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0070C0"/>
          <w:sz w:val="48"/>
          <w:szCs w:val="48"/>
        </w:rPr>
        <w:t xml:space="preserve">Agent Byte Knowledge Base</w:t>
      </w:r>
    </w:p>
    <w:p>
      <w:pPr>
        <w:spacing w:after="80" w:before="0"/>
      </w:pPr>
      <w:r>
        <w:rPr>
          <w:rFonts w:ascii="Arial" w:cs="Arial" w:eastAsia="Arial" w:hAnsi="Arial"/>
          <w:color w:val="555555"/>
          <w:sz w:val="28"/>
          <w:szCs w:val="28"/>
        </w:rPr>
        <w:t xml:space="preserve">AI Agent Development &amp; Multi-Agent Orchestration Reference Document</w:t>
      </w:r>
    </w:p>
    <w:p>
      <w:pPr>
        <w:pBdr>
          <w:bottom w:val="single" w:color="0070C0" w:sz="6" w:space="1"/>
        </w:pBdr>
        <w:spacing w:after="360" w:before="0"/>
      </w:pPr>
      <w:r>
        <w:rPr>
          <w:rFonts w:ascii="Arial" w:cs="Arial" w:eastAsia="Arial" w:hAnsi="Arial"/>
        </w:rPr>
        <w:t xml:space="preserve"/>
      </w:r>
    </w:p>
    <w:p>
      <w:pPr>
        <w:pStyle w:val="Heading1"/>
        <w:spacing w:after="120" w:before="360"/>
      </w:pPr>
      <w:r>
        <w:rPr>
          <w:rFonts w:ascii="Arial" w:cs="Arial" w:eastAsia="Arial" w:hAnsi="Arial"/>
          <w:b/>
          <w:bCs/>
          <w:color w:val="0070C0"/>
          <w:sz w:val="32"/>
          <w:szCs w:val="32"/>
        </w:rPr>
        <w:t xml:space="preserve">01. Company Details</w:t>
      </w:r>
    </w:p>
    <w:p>
      <w:pPr>
        <w:spacing w:after="60" w:before="60"/>
      </w:pPr>
      <w:r>
        <w:rPr>
          <w:rFonts w:ascii="Arial" w:cs="Arial" w:eastAsia="Arial" w:hAnsi="Arial"/>
          <w:i/>
          <w:iCs/>
          <w:color w:val="555555"/>
          <w:sz w:val="22"/>
          <w:szCs w:val="22"/>
        </w:rPr>
        <w:t xml:space="preserve">Core identifiers, entity, domain, industry, business model, leadership</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Core Identifiers</w:t>
      </w:r>
    </w:p>
    <w:p>
      <w:pPr>
        <w:spacing w:after="60" w:before="60"/>
      </w:pPr>
      <w:r>
        <w:rPr>
          <w:rFonts w:ascii="Arial" w:cs="Arial" w:eastAsia="Arial" w:hAnsi="Arial"/>
          <w:b/>
          <w:bCs/>
          <w:sz w:val="22"/>
          <w:szCs w:val="22"/>
        </w:rPr>
        <w:t xml:space="preserve">Legal Entity Name: </w:t>
      </w:r>
      <w:r>
        <w:rPr>
          <w:rFonts w:ascii="Arial" w:cs="Arial" w:eastAsia="Arial" w:hAnsi="Arial"/>
          <w:sz w:val="22"/>
          <w:szCs w:val="22"/>
        </w:rPr>
        <w:t xml:space="preserve">ThinkByte Technologies Private Limited</w:t>
      </w:r>
      <w:r>
        <w:rPr>
          <w:rFonts w:ascii="Arial" w:cs="Arial" w:eastAsia="Arial" w:hAnsi="Arial"/>
          <w:i/>
          <w:iCs/>
          <w:color w:val="666666"/>
          <w:sz w:val="20"/>
          <w:szCs w:val="20"/>
        </w:rPr>
        <w:t xml:space="preserve">  [CIN: U62013KA2023PTC179630]</w:t>
      </w:r>
    </w:p>
    <w:p>
      <w:pPr>
        <w:spacing w:after="60" w:before="60"/>
      </w:pPr>
      <w:r>
        <w:rPr>
          <w:rFonts w:ascii="Arial" w:cs="Arial" w:eastAsia="Arial" w:hAnsi="Arial"/>
          <w:b/>
          <w:bCs/>
          <w:sz w:val="22"/>
          <w:szCs w:val="22"/>
        </w:rPr>
        <w:t xml:space="preserve">Brand Name: </w:t>
      </w:r>
      <w:r>
        <w:rPr>
          <w:rFonts w:ascii="Arial" w:cs="Arial" w:eastAsia="Arial" w:hAnsi="Arial"/>
          <w:sz w:val="22"/>
          <w:szCs w:val="22"/>
        </w:rPr>
        <w:t xml:space="preserve">Agent Byte</w:t>
      </w:r>
      <w:r>
        <w:rPr>
          <w:rFonts w:ascii="Arial" w:cs="Arial" w:eastAsia="Arial" w:hAnsi="Arial"/>
          <w:i/>
          <w:iCs/>
          <w:color w:val="666666"/>
          <w:sz w:val="20"/>
          <w:szCs w:val="20"/>
        </w:rPr>
        <w:t xml:space="preserve">  [AI Agent Development &amp; Multi-Agent Orchestration practice]</w:t>
      </w:r>
    </w:p>
    <w:p>
      <w:pPr>
        <w:spacing w:after="60" w:before="60"/>
      </w:pPr>
      <w:r>
        <w:rPr>
          <w:rFonts w:ascii="Arial" w:cs="Arial" w:eastAsia="Arial" w:hAnsi="Arial"/>
          <w:b/>
          <w:bCs/>
          <w:sz w:val="22"/>
          <w:szCs w:val="22"/>
        </w:rPr>
        <w:t xml:space="preserve">Parent Company: </w:t>
      </w:r>
      <w:r>
        <w:rPr>
          <w:rFonts w:ascii="Arial" w:cs="Arial" w:eastAsia="Arial" w:hAnsi="Arial"/>
          <w:sz w:val="22"/>
          <w:szCs w:val="22"/>
        </w:rPr>
        <w:t xml:space="preserve">ThinkByte Technologies</w:t>
      </w:r>
      <w:r>
        <w:rPr>
          <w:rFonts w:ascii="Arial" w:cs="Arial" w:eastAsia="Arial" w:hAnsi="Arial"/>
          <w:i/>
          <w:iCs/>
          <w:color w:val="666666"/>
          <w:sz w:val="20"/>
          <w:szCs w:val="20"/>
        </w:rPr>
        <w:t xml:space="preserve">  [Same family as DevByte, SeoByte, GrowthByte, EmbedByte]</w:t>
      </w:r>
    </w:p>
    <w:p>
      <w:pPr>
        <w:spacing w:after="60" w:before="60"/>
      </w:pPr>
      <w:r>
        <w:rPr>
          <w:rFonts w:ascii="Arial" w:cs="Arial" w:eastAsia="Arial" w:hAnsi="Arial"/>
          <w:b/>
          <w:bCs/>
          <w:sz w:val="22"/>
          <w:szCs w:val="22"/>
        </w:rPr>
        <w:t xml:space="preserve">Website: </w:t>
      </w:r>
      <w:r>
        <w:rPr>
          <w:rFonts w:ascii="Arial" w:cs="Arial" w:eastAsia="Arial" w:hAnsi="Arial"/>
          <w:sz w:val="22"/>
          <w:szCs w:val="22"/>
        </w:rPr>
        <w:t xml:space="preserve">TBD (agentbyte.ai inferred)</w:t>
      </w:r>
      <w:r>
        <w:rPr>
          <w:rFonts w:ascii="Arial" w:cs="Arial" w:eastAsia="Arial" w:hAnsi="Arial"/>
          <w:i/>
          <w:iCs/>
          <w:color w:val="666666"/>
          <w:sz w:val="20"/>
          <w:szCs w:val="20"/>
        </w:rPr>
        <w:t xml:space="preserve">  [No public URL confirmed in source docs]</w:t>
      </w:r>
    </w:p>
    <w:p>
      <w:pPr>
        <w:spacing w:after="60" w:before="60"/>
      </w:pPr>
      <w:r>
        <w:rPr>
          <w:rFonts w:ascii="Arial" w:cs="Arial" w:eastAsia="Arial" w:hAnsi="Arial"/>
          <w:b/>
          <w:bCs/>
          <w:sz w:val="22"/>
          <w:szCs w:val="22"/>
        </w:rPr>
        <w:t xml:space="preserve">Registered Address: </w:t>
      </w:r>
      <w:r>
        <w:rPr>
          <w:rFonts w:ascii="Arial" w:cs="Arial" w:eastAsia="Arial" w:hAnsi="Arial"/>
          <w:sz w:val="22"/>
          <w:szCs w:val="22"/>
        </w:rPr>
        <w:t xml:space="preserve">No. 235, 13th Cross, Hoyasala Nagar 2nd Stage, Bangalore, Karnataka 560038</w:t>
      </w:r>
    </w:p>
    <w:p>
      <w:pPr>
        <w:spacing w:after="60" w:before="60"/>
      </w:pPr>
      <w:r>
        <w:rPr>
          <w:rFonts w:ascii="Arial" w:cs="Arial" w:eastAsia="Arial" w:hAnsi="Arial"/>
          <w:b/>
          <w:bCs/>
          <w:sz w:val="22"/>
          <w:szCs w:val="22"/>
        </w:rPr>
        <w:t xml:space="preserve">Headquarters / Delivery: </w:t>
      </w:r>
      <w:r>
        <w:rPr>
          <w:rFonts w:ascii="Arial" w:cs="Arial" w:eastAsia="Arial" w:hAnsi="Arial"/>
          <w:sz w:val="22"/>
          <w:szCs w:val="22"/>
        </w:rPr>
        <w:t xml:space="preserve">Bangalore + Hyderabad, India</w:t>
      </w:r>
      <w:r>
        <w:rPr>
          <w:rFonts w:ascii="Arial" w:cs="Arial" w:eastAsia="Arial" w:hAnsi="Arial"/>
          <w:i/>
          <w:iCs/>
          <w:color w:val="666666"/>
          <w:sz w:val="20"/>
          <w:szCs w:val="20"/>
        </w:rPr>
        <w:t xml:space="preserve">  [Engineering team distributed]</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Domain &amp; Industry</w:t>
      </w:r>
    </w:p>
    <w:p>
      <w:pPr>
        <w:spacing w:after="60" w:before="60"/>
      </w:pPr>
      <w:r>
        <w:rPr>
          <w:rFonts w:ascii="Arial" w:cs="Arial" w:eastAsia="Arial" w:hAnsi="Arial"/>
          <w:b/>
          <w:bCs/>
          <w:sz w:val="22"/>
          <w:szCs w:val="22"/>
        </w:rPr>
        <w:t xml:space="preserve">Primary Domain: </w:t>
      </w:r>
      <w:r>
        <w:rPr>
          <w:rFonts w:ascii="Arial" w:cs="Arial" w:eastAsia="Arial" w:hAnsi="Arial"/>
          <w:sz w:val="22"/>
          <w:szCs w:val="22"/>
        </w:rPr>
        <w:t xml:space="preserve">AI Agent Development / Multi-Agent Systems / Generative AI Consulting</w:t>
      </w:r>
    </w:p>
    <w:p>
      <w:pPr>
        <w:spacing w:after="60" w:before="60"/>
      </w:pPr>
      <w:r>
        <w:rPr>
          <w:rFonts w:ascii="Arial" w:cs="Arial" w:eastAsia="Arial" w:hAnsi="Arial"/>
          <w:b/>
          <w:bCs/>
          <w:sz w:val="22"/>
          <w:szCs w:val="22"/>
        </w:rPr>
        <w:t xml:space="preserve">Industry Verticals Served: </w:t>
      </w:r>
      <w:r>
        <w:rPr>
          <w:rFonts w:ascii="Arial" w:cs="Arial" w:eastAsia="Arial" w:hAnsi="Arial"/>
          <w:sz w:val="22"/>
          <w:szCs w:val="22"/>
        </w:rPr>
        <w:t xml:space="preserve">Healthcare, HR Tech, Marketing Tech, Construction Tech, Elder Care, GCC / Enterprise Expansion</w:t>
      </w:r>
      <w:r>
        <w:rPr>
          <w:rFonts w:ascii="Arial" w:cs="Arial" w:eastAsia="Arial" w:hAnsi="Arial"/>
          <w:i/>
          <w:iCs/>
          <w:color w:val="666666"/>
          <w:sz w:val="20"/>
          <w:szCs w:val="20"/>
        </w:rPr>
        <w:t xml:space="preserve">  [Per 7 case studies on file]</w:t>
      </w:r>
    </w:p>
    <w:p>
      <w:pPr>
        <w:spacing w:after="60" w:before="60"/>
      </w:pPr>
      <w:r>
        <w:rPr>
          <w:rFonts w:ascii="Arial" w:cs="Arial" w:eastAsia="Arial" w:hAnsi="Arial"/>
          <w:b/>
          <w:bCs/>
          <w:sz w:val="22"/>
          <w:szCs w:val="22"/>
        </w:rPr>
        <w:t xml:space="preserve">Business Model: </w:t>
      </w:r>
      <w:r>
        <w:rPr>
          <w:rFonts w:ascii="Arial" w:cs="Arial" w:eastAsia="Arial" w:hAnsi="Arial"/>
          <w:sz w:val="22"/>
          <w:szCs w:val="22"/>
        </w:rPr>
        <w:t xml:space="preserve">B2B services + productized engagements (fixed-price MVP, dedicated team, retainer)</w:t>
      </w:r>
      <w:r>
        <w:rPr>
          <w:rFonts w:ascii="Arial" w:cs="Arial" w:eastAsia="Arial" w:hAnsi="Arial"/>
          <w:i/>
          <w:iCs/>
          <w:color w:val="666666"/>
          <w:sz w:val="20"/>
          <w:szCs w:val="20"/>
        </w:rPr>
        <w:t xml:space="preserve">  [Not per-seat SaaS]</w:t>
      </w:r>
    </w:p>
    <w:p>
      <w:pPr>
        <w:spacing w:after="60" w:before="60"/>
      </w:pPr>
      <w:r>
        <w:rPr>
          <w:rFonts w:ascii="Arial" w:cs="Arial" w:eastAsia="Arial" w:hAnsi="Arial"/>
          <w:b/>
          <w:bCs/>
          <w:sz w:val="22"/>
          <w:szCs w:val="22"/>
        </w:rPr>
        <w:t xml:space="preserve">Team Composition: </w:t>
      </w:r>
      <w:r>
        <w:rPr>
          <w:rFonts w:ascii="Arial" w:cs="Arial" w:eastAsia="Arial" w:hAnsi="Arial"/>
          <w:sz w:val="22"/>
          <w:szCs w:val="22"/>
        </w:rPr>
        <w:t xml:space="preserve">10+ Agent Orchestration Experts; LangGraph Specialists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Founders &amp; Leadership</w:t>
      </w:r>
    </w:p>
    <w:p>
      <w:pPr>
        <w:spacing w:after="60" w:before="60"/>
      </w:pPr>
      <w:r>
        <w:rPr>
          <w:rFonts w:ascii="Arial" w:cs="Arial" w:eastAsia="Arial" w:hAnsi="Arial"/>
          <w:b/>
          <w:bCs/>
          <w:sz w:val="22"/>
          <w:szCs w:val="22"/>
        </w:rPr>
        <w:t xml:space="preserve">Co-Founder (Product): </w:t>
      </w:r>
      <w:r>
        <w:rPr>
          <w:rFonts w:ascii="Arial" w:cs="Arial" w:eastAsia="Arial" w:hAnsi="Arial"/>
          <w:sz w:val="22"/>
          <w:szCs w:val="22"/>
        </w:rPr>
        <w:t xml:space="preserve">Vinay Kovvuri (Vinay Kumar Reddy Kovvuri)</w:t>
      </w:r>
      <w:r>
        <w:rPr>
          <w:rFonts w:ascii="Arial" w:cs="Arial" w:eastAsia="Arial" w:hAnsi="Arial"/>
          <w:i/>
          <w:iCs/>
          <w:color w:val="666666"/>
          <w:sz w:val="20"/>
          <w:szCs w:val="20"/>
        </w:rPr>
        <w:t xml:space="preserve">  [BITS Pilani; 10+ yrs AI/ML product leadership]</w:t>
      </w:r>
    </w:p>
    <w:p>
      <w:pPr>
        <w:spacing w:after="60" w:before="60"/>
      </w:pPr>
      <w:r>
        <w:rPr>
          <w:rFonts w:ascii="Arial" w:cs="Arial" w:eastAsia="Arial" w:hAnsi="Arial"/>
          <w:b/>
          <w:bCs/>
          <w:sz w:val="22"/>
          <w:szCs w:val="22"/>
        </w:rPr>
        <w:t xml:space="preserve">Co-Founder (Ops): </w:t>
      </w:r>
      <w:r>
        <w:rPr>
          <w:rFonts w:ascii="Arial" w:cs="Arial" w:eastAsia="Arial" w:hAnsi="Arial"/>
          <w:sz w:val="22"/>
          <w:szCs w:val="22"/>
        </w:rPr>
        <w:t xml:space="preserve">SriHarsha Thota</w:t>
      </w:r>
      <w:r>
        <w:rPr>
          <w:rFonts w:ascii="Arial" w:cs="Arial" w:eastAsia="Arial" w:hAnsi="Arial"/>
          <w:i/>
          <w:iCs/>
          <w:color w:val="666666"/>
          <w:sz w:val="20"/>
          <w:szCs w:val="20"/>
        </w:rPr>
        <w:t xml:space="preserve">  [Co-leads ThinkByte Technologies]</w:t>
      </w:r>
    </w:p>
    <w:p>
      <w:pPr>
        <w:spacing w:after="60" w:before="60"/>
      </w:pPr>
      <w:r>
        <w:rPr>
          <w:rFonts w:ascii="Arial" w:cs="Arial" w:eastAsia="Arial" w:hAnsi="Arial"/>
          <w:b/>
          <w:bCs/>
          <w:sz w:val="22"/>
          <w:szCs w:val="22"/>
        </w:rPr>
        <w:t xml:space="preserve">Co-Founder (Growth): </w:t>
      </w:r>
      <w:r>
        <w:rPr>
          <w:rFonts w:ascii="Arial" w:cs="Arial" w:eastAsia="Arial" w:hAnsi="Arial"/>
          <w:sz w:val="22"/>
          <w:szCs w:val="22"/>
        </w:rPr>
        <w:t xml:space="preserve">Raghu Gorrela</w:t>
      </w:r>
      <w:r>
        <w:rPr>
          <w:rFonts w:ascii="Arial" w:cs="Arial" w:eastAsia="Arial" w:hAnsi="Arial"/>
          <w:i/>
          <w:iCs/>
          <w:color w:val="666666"/>
          <w:sz w:val="20"/>
          <w:szCs w:val="20"/>
        </w:rPr>
        <w:t xml:space="preserve">  [BITS Pilani + XLRI Jamshedpur]</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Flagship Clients</w:t>
      </w:r>
    </w:p>
    <w:p>
      <w:pPr>
        <w:spacing w:after="60" w:before="60"/>
      </w:pPr>
      <w:r>
        <w:rPr>
          <w:rFonts w:ascii="Arial" w:cs="Arial" w:eastAsia="Arial" w:hAnsi="Arial"/>
          <w:b/>
          <w:bCs/>
          <w:sz w:val="22"/>
          <w:szCs w:val="22"/>
        </w:rPr>
        <w:t xml:space="preserve">NinjaHire: </w:t>
      </w:r>
      <w:r>
        <w:rPr>
          <w:rFonts w:ascii="Arial" w:cs="Arial" w:eastAsia="Arial" w:hAnsi="Arial"/>
          <w:sz w:val="22"/>
          <w:szCs w:val="22"/>
        </w:rPr>
        <w:t xml:space="preserve">Full AI recruitment platform orchestration — ninjahire.co</w:t>
      </w:r>
    </w:p>
    <w:p>
      <w:pPr>
        <w:spacing w:after="60" w:before="60"/>
      </w:pPr>
      <w:r>
        <w:rPr>
          <w:rFonts w:ascii="Arial" w:cs="Arial" w:eastAsia="Arial" w:hAnsi="Arial"/>
          <w:b/>
          <w:bCs/>
          <w:sz w:val="22"/>
          <w:szCs w:val="22"/>
        </w:rPr>
        <w:t xml:space="preserve">Anvayaa Elder Care: </w:t>
      </w:r>
      <w:r>
        <w:rPr>
          <w:rFonts w:ascii="Arial" w:cs="Arial" w:eastAsia="Arial" w:hAnsi="Arial"/>
          <w:sz w:val="22"/>
          <w:szCs w:val="22"/>
        </w:rPr>
        <w:t xml:space="preserve">All AI technology + Dementia Care app (patent-pending) — anvayaa.com</w:t>
      </w:r>
    </w:p>
    <w:p>
      <w:pPr>
        <w:spacing w:after="60" w:before="60"/>
      </w:pPr>
      <w:r>
        <w:rPr>
          <w:rFonts w:ascii="Arial" w:cs="Arial" w:eastAsia="Arial" w:hAnsi="Arial"/>
          <w:b/>
          <w:bCs/>
          <w:sz w:val="22"/>
          <w:szCs w:val="22"/>
        </w:rPr>
        <w:t xml:space="preserve">SeoByte: </w:t>
      </w:r>
      <w:r>
        <w:rPr>
          <w:rFonts w:ascii="Arial" w:cs="Arial" w:eastAsia="Arial" w:hAnsi="Arial"/>
          <w:sz w:val="22"/>
          <w:szCs w:val="22"/>
        </w:rPr>
        <w:t xml:space="preserve">End-to-end AI technology partner — seobyte.ai</w:t>
      </w:r>
    </w:p>
    <w:p>
      <w:pPr>
        <w:spacing w:after="60" w:before="60"/>
      </w:pPr>
      <w:r>
        <w:rPr>
          <w:rFonts w:ascii="Arial" w:cs="Arial" w:eastAsia="Arial" w:hAnsi="Arial"/>
          <w:b/>
          <w:bCs/>
          <w:sz w:val="22"/>
          <w:szCs w:val="22"/>
        </w:rPr>
        <w:t xml:space="preserve">Niroggyan: </w:t>
      </w:r>
      <w:r>
        <w:rPr>
          <w:rFonts w:ascii="Arial" w:cs="Arial" w:eastAsia="Arial" w:hAnsi="Arial"/>
          <w:sz w:val="22"/>
          <w:szCs w:val="22"/>
        </w:rPr>
        <w:t xml:space="preserve">Healthcare technology + AI — niroggyan.com</w:t>
      </w:r>
    </w:p>
    <w:p>
      <w:pPr>
        <w:spacing w:after="60" w:before="60"/>
      </w:pPr>
      <w:r>
        <w:rPr>
          <w:rFonts w:ascii="Arial" w:cs="Arial" w:eastAsia="Arial" w:hAnsi="Arial"/>
          <w:b/>
          <w:bCs/>
          <w:sz w:val="22"/>
          <w:szCs w:val="22"/>
        </w:rPr>
        <w:t xml:space="preserve">PiAxis: </w:t>
      </w:r>
      <w:r>
        <w:rPr>
          <w:rFonts w:ascii="Arial" w:cs="Arial" w:eastAsia="Arial" w:hAnsi="Arial"/>
          <w:sz w:val="22"/>
          <w:szCs w:val="22"/>
        </w:rPr>
        <w:t xml:space="preserve">Full-stack + Revit API + AI/ML for construction — piaxis.ai</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0070C0"/>
          <w:sz w:val="32"/>
          <w:szCs w:val="32"/>
        </w:rPr>
        <w:t xml:space="preserve">02. Brand Philosophy</w:t>
      </w:r>
    </w:p>
    <w:p>
      <w:pPr>
        <w:spacing w:after="60" w:before="60"/>
      </w:pPr>
      <w:r>
        <w:rPr>
          <w:rFonts w:ascii="Arial" w:cs="Arial" w:eastAsia="Arial" w:hAnsi="Arial"/>
          <w:i/>
          <w:iCs/>
          <w:color w:val="555555"/>
          <w:sz w:val="22"/>
          <w:szCs w:val="22"/>
        </w:rPr>
        <w:t xml:space="preserve">Vision, mission, tagline, promise, core values, brand story</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Vision &amp; Mission</w:t>
      </w:r>
    </w:p>
    <w:p>
      <w:pPr>
        <w:spacing w:after="60" w:before="60"/>
      </w:pPr>
      <w:r>
        <w:rPr>
          <w:rFonts w:ascii="Arial" w:cs="Arial" w:eastAsia="Arial" w:hAnsi="Arial"/>
          <w:b/>
          <w:bCs/>
          <w:sz w:val="22"/>
          <w:szCs w:val="22"/>
        </w:rPr>
        <w:t xml:space="preserve">Vision: </w:t>
      </w:r>
      <w:r>
        <w:rPr>
          <w:rFonts w:ascii="Arial" w:cs="Arial" w:eastAsia="Arial" w:hAnsi="Arial"/>
          <w:sz w:val="22"/>
          <w:szCs w:val="22"/>
        </w:rPr>
        <w:t xml:space="preserve">Make production-grade multi-agent AI systems achievable for every serious enterprise — not just FAANG-tier teams.</w:t>
      </w:r>
    </w:p>
    <w:p>
      <w:pPr>
        <w:spacing w:after="60" w:before="60"/>
      </w:pPr>
      <w:r>
        <w:rPr>
          <w:rFonts w:ascii="Arial" w:cs="Arial" w:eastAsia="Arial" w:hAnsi="Arial"/>
          <w:b/>
          <w:bCs/>
          <w:sz w:val="22"/>
          <w:szCs w:val="22"/>
        </w:rPr>
        <w:t xml:space="preserve">Mission: </w:t>
      </w:r>
      <w:r>
        <w:rPr>
          <w:rFonts w:ascii="Arial" w:cs="Arial" w:eastAsia="Arial" w:hAnsi="Arial"/>
          <w:sz w:val="22"/>
          <w:szCs w:val="22"/>
        </w:rPr>
        <w:t xml:space="preserve">Ship measurable AI agent automation — 90% workflow coverage, 60% cost reduction, 3–6 months to production — not POCs that die in pilot.</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Positioning</w:t>
      </w:r>
    </w:p>
    <w:p>
      <w:pPr>
        <w:spacing w:after="60" w:before="60"/>
      </w:pPr>
      <w:r>
        <w:rPr>
          <w:rFonts w:ascii="Arial" w:cs="Arial" w:eastAsia="Arial" w:hAnsi="Arial"/>
          <w:b/>
          <w:bCs/>
          <w:sz w:val="22"/>
          <w:szCs w:val="22"/>
        </w:rPr>
        <w:t xml:space="preserve">Tagline: </w:t>
      </w:r>
      <w:r>
        <w:rPr>
          <w:rFonts w:ascii="Arial" w:cs="Arial" w:eastAsia="Arial" w:hAnsi="Arial"/>
          <w:sz w:val="22"/>
          <w:szCs w:val="22"/>
        </w:rPr>
        <w:t xml:space="preserve">Production-Grade AI Agents. Not POCs.</w:t>
      </w:r>
    </w:p>
    <w:p>
      <w:pPr>
        <w:spacing w:after="60" w:before="60"/>
      </w:pPr>
      <w:r>
        <w:rPr>
          <w:rFonts w:ascii="Arial" w:cs="Arial" w:eastAsia="Arial" w:hAnsi="Arial"/>
          <w:b/>
          <w:bCs/>
          <w:sz w:val="22"/>
          <w:szCs w:val="22"/>
        </w:rPr>
        <w:t xml:space="preserve">One-Liner: </w:t>
      </w:r>
      <w:r>
        <w:rPr>
          <w:rFonts w:ascii="Arial" w:cs="Arial" w:eastAsia="Arial" w:hAnsi="Arial"/>
          <w:sz w:val="22"/>
          <w:szCs w:val="22"/>
        </w:rPr>
        <w:t xml:space="preserve">Agent Byte designs, builds, and operates multi-agent AI systems that run real business workflows — from 20-agent supervisor architectures to patent-pending healthcare AI.</w:t>
      </w:r>
    </w:p>
    <w:p>
      <w:pPr>
        <w:spacing w:after="60" w:before="60"/>
      </w:pPr>
      <w:r>
        <w:rPr>
          <w:rFonts w:ascii="Arial" w:cs="Arial" w:eastAsia="Arial" w:hAnsi="Arial"/>
          <w:b/>
          <w:bCs/>
          <w:sz w:val="22"/>
          <w:szCs w:val="22"/>
        </w:rPr>
        <w:t xml:space="preserve">Brand Promise: </w:t>
      </w:r>
      <w:r>
        <w:rPr>
          <w:rFonts w:ascii="Arial" w:cs="Arial" w:eastAsia="Arial" w:hAnsi="Arial"/>
          <w:sz w:val="22"/>
          <w:szCs w:val="22"/>
        </w:rPr>
        <w:t xml:space="preserve">90% automation, 60% cost reduction, 3–6 months from concept to production — with monitoring, error handling, and cost optimization built in from day one.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Core Values</w:t>
      </w:r>
    </w:p>
    <w:p>
      <w:pPr>
        <w:spacing w:after="60" w:before="60"/>
      </w:pPr>
      <w:r>
        <w:rPr>
          <w:rFonts w:ascii="Arial" w:cs="Arial" w:eastAsia="Arial" w:hAnsi="Arial"/>
          <w:b/>
          <w:bCs/>
          <w:sz w:val="22"/>
          <w:szCs w:val="22"/>
        </w:rPr>
        <w:t xml:space="preserve">Value 1 — Production over Demos: </w:t>
      </w:r>
      <w:r>
        <w:rPr>
          <w:rFonts w:ascii="Arial" w:cs="Arial" w:eastAsia="Arial" w:hAnsi="Arial"/>
          <w:sz w:val="22"/>
          <w:szCs w:val="22"/>
        </w:rPr>
        <w:t xml:space="preserve">Built for scale and reliability; case studies show live systems with measurable ROI, not lab toys</w:t>
      </w:r>
    </w:p>
    <w:p>
      <w:pPr>
        <w:spacing w:after="60" w:before="60"/>
      </w:pPr>
      <w:r>
        <w:rPr>
          <w:rFonts w:ascii="Arial" w:cs="Arial" w:eastAsia="Arial" w:hAnsi="Arial"/>
          <w:b/>
          <w:bCs/>
          <w:sz w:val="22"/>
          <w:szCs w:val="22"/>
        </w:rPr>
        <w:t xml:space="preserve">Value 2 — Multi-Agent Depth: </w:t>
      </w:r>
      <w:r>
        <w:rPr>
          <w:rFonts w:ascii="Arial" w:cs="Arial" w:eastAsia="Arial" w:hAnsi="Arial"/>
          <w:sz w:val="22"/>
          <w:szCs w:val="22"/>
        </w:rPr>
        <w:t xml:space="preserve">Supervisor patterns, 20+ agent orchestration, persistent memory, HITL — not single-prompt wrappers</w:t>
      </w:r>
    </w:p>
    <w:p>
      <w:pPr>
        <w:spacing w:after="60" w:before="60"/>
      </w:pPr>
      <w:r>
        <w:rPr>
          <w:rFonts w:ascii="Arial" w:cs="Arial" w:eastAsia="Arial" w:hAnsi="Arial"/>
          <w:b/>
          <w:bCs/>
          <w:sz w:val="22"/>
          <w:szCs w:val="22"/>
        </w:rPr>
        <w:t xml:space="preserve">Value 3 — Measurable Outcomes: </w:t>
      </w:r>
      <w:r>
        <w:rPr>
          <w:rFonts w:ascii="Arial" w:cs="Arial" w:eastAsia="Arial" w:hAnsi="Arial"/>
          <w:sz w:val="22"/>
          <w:szCs w:val="22"/>
        </w:rPr>
        <w:t xml:space="preserve">Every engagement has named metrics: % automation, % cost cut, % time reduction</w:t>
      </w:r>
    </w:p>
    <w:p>
      <w:pPr>
        <w:spacing w:after="60" w:before="60"/>
      </w:pPr>
      <w:r>
        <w:rPr>
          <w:rFonts w:ascii="Arial" w:cs="Arial" w:eastAsia="Arial" w:hAnsi="Arial"/>
          <w:b/>
          <w:bCs/>
          <w:sz w:val="22"/>
          <w:szCs w:val="22"/>
        </w:rPr>
        <w:t xml:space="preserve">Value 4 — Enterprise Integration Mastery: </w:t>
      </w:r>
      <w:r>
        <w:rPr>
          <w:rFonts w:ascii="Arial" w:cs="Arial" w:eastAsia="Arial" w:hAnsi="Arial"/>
          <w:sz w:val="22"/>
          <w:szCs w:val="22"/>
        </w:rPr>
        <w:t xml:space="preserve">Teams, Slack, ATS, Revit, Microsoft Graph — agents that live where work happens</w:t>
      </w:r>
    </w:p>
    <w:p>
      <w:pPr>
        <w:spacing w:after="60" w:before="60"/>
      </w:pPr>
      <w:r>
        <w:rPr>
          <w:rFonts w:ascii="Arial" w:cs="Arial" w:eastAsia="Arial" w:hAnsi="Arial"/>
          <w:b/>
          <w:bCs/>
          <w:sz w:val="22"/>
          <w:szCs w:val="22"/>
        </w:rPr>
        <w:t xml:space="preserve">Value 5 — Team Consistency: </w:t>
      </w:r>
      <w:r>
        <w:rPr>
          <w:rFonts w:ascii="Arial" w:cs="Arial" w:eastAsia="Arial" w:hAnsi="Arial"/>
          <w:sz w:val="22"/>
          <w:szCs w:val="22"/>
        </w:rPr>
        <w:t xml:space="preserve">Dedicated engineers throughout the project lifecycle — same team from kickoff to production</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Brand Story</w:t>
      </w:r>
    </w:p>
    <w:p>
      <w:pPr>
        <w:spacing w:after="60" w:before="60"/>
      </w:pPr>
      <w:r>
        <w:rPr>
          <w:rFonts w:ascii="Arial" w:cs="Arial" w:eastAsia="Arial" w:hAnsi="Arial"/>
          <w:sz w:val="22"/>
          <w:szCs w:val="22"/>
        </w:rPr>
        <w:t xml:space="preserve">Most AI agent projects stall at the POC stage. Frameworks proliferate, demos impress, but nothing ships. Agent Byte exists because the gap between an impressive demo and a production multi-agent system is exactly where most teams fail — and where Agent Byte has shipped 7+ live platforms across healthcare, HR, marketing, construction, and elder care.</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0070C0"/>
          <w:sz w:val="32"/>
          <w:szCs w:val="32"/>
        </w:rPr>
        <w:t xml:space="preserve">03. Brand Voice</w:t>
      </w:r>
    </w:p>
    <w:p>
      <w:pPr>
        <w:spacing w:after="60" w:before="60"/>
      </w:pPr>
      <w:r>
        <w:rPr>
          <w:rFonts w:ascii="Arial" w:cs="Arial" w:eastAsia="Arial" w:hAnsi="Arial"/>
          <w:i/>
          <w:iCs/>
          <w:color w:val="555555"/>
          <w:sz w:val="22"/>
          <w:szCs w:val="22"/>
        </w:rPr>
        <w:t xml:space="preserve">Tone, style, approved phrases, never-do rules, banned AI markers, approved transitions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900"/>
        <w:gridCol w:w="5160"/>
      </w:tblGrid>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Guideline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 / Notes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Tone Attributes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Tone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Engineering authority — speak as a builder, not a marketer. Audience: CTOs, VPs of Engineering, AI/ML leads.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Tone Attributes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Secondary Tone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Outcome-first — every claim tied to a concrete metric or case study.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Tone Attributes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Tertiary Tone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Architectural confidence — discuss supervisor patterns, RAG, HITL, memory systems openly.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Rules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Sentence Length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Short and structural; max 25 words for headline claims.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 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Vocabulary Level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Domain-fluent: LangGraph, supervisor architecture, RAG, HITL, MCP, vector DB, tool-calling, agent memory.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Rules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Numbers Policy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Always lead with the metric, then the system. '90% automation' before 'with 20+ specialized agents'.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 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Voice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voice. 'We orchestrated 20+ agents…' not 'Agents were orchestrated…'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Rules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person plural in case studies; second person ('you') in service pages.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Phrase 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 AI agent systems, not POCs.'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Phrase 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'3–6 months from concept to production.'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Phrase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automation. 60% cost reduction.'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Phrase 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 agent supervisor orchestration.'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Phrase 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2 days of manual screening to 2 hours.' (NinjaHire)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Phrase 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week of keyword research to 30 minutes.' (SeoByte)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Phrase 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'Built for scale. Wired for monitoring. Costed for production.'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Phrases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Phrase 8</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'Dedicated team. Same engineers from kickoff to launch.'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claim 'AI-powered' without naming the agent count or the workflow automated.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3.18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Never-Do Rules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Never-Do 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 use 'revolutionary', 'game-changing', 'cutting-edge'.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promise patents without 'patent-pending' or 'patent-applied' qualifier.</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Never-Do Rules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Never-Do 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Never reference a client by name without confirmed permission.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Never-Do 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claim HIPAA 'certified' — use 'HIPAA-compliant architecture' or 'HIPAA-equivalent controls'.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Marker 1</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 today's fast-paced AI landscape…' — Filler opener, delete.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Marker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'Leveraging cutting-edge LLMs…' — Corporate AI fluff.</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Marker 3</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'Unlock the power of AI agents…' — AI-tell phrase.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Marker 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'Comprehensive solution' — Meaningless, replace with specific deliverables.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Marker 5</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'It's worth noting that…' — Hedge filler.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Banned AI Markers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Marker 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'Delve into / dive deep into…' — AI tell.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3.28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Transitions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Transition 1</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'Here's the architecture:' — Before a diagram or technical breakdown.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Transitions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Transition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result, in numbers:' — Before metric block.</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3.30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Approved Transitions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Transition 3</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'This is where most teams stall:' — Before differentiator paragraph.</w:t>
            </w:r>
          </w:p>
        </w:tc>
      </w:tr>
    </w:tbl>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0070C0"/>
          <w:sz w:val="32"/>
          <w:szCs w:val="32"/>
        </w:rPr>
        <w:t xml:space="preserve">04. Service Offering</w:t>
      </w:r>
    </w:p>
    <w:p>
      <w:pPr>
        <w:spacing w:after="60" w:before="60"/>
      </w:pPr>
      <w:r>
        <w:rPr>
          <w:rFonts w:ascii="Arial" w:cs="Arial" w:eastAsia="Arial" w:hAnsi="Arial"/>
          <w:i/>
          <w:iCs/>
          <w:color w:val="555555"/>
          <w:sz w:val="22"/>
          <w:szCs w:val="22"/>
        </w:rPr>
        <w:t xml:space="preserve">Engagement models, deliverables, timelines, tech stack, ICP, pricing posture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Engagement Models</w:t>
      </w:r>
    </w:p>
    <w:p>
      <w:pPr>
        <w:spacing w:after="60" w:before="60"/>
      </w:pPr>
      <w:r>
        <w:rPr>
          <w:rFonts w:ascii="Arial" w:cs="Arial" w:eastAsia="Arial" w:hAnsi="Arial"/>
          <w:b/>
          <w:bCs/>
          <w:sz w:val="22"/>
          <w:szCs w:val="22"/>
        </w:rPr>
        <w:t xml:space="preserve">Model 1 — Production AI Agent Development: </w:t>
      </w:r>
      <w:r>
        <w:rPr>
          <w:rFonts w:ascii="Arial" w:cs="Arial" w:eastAsia="Arial" w:hAnsi="Arial"/>
          <w:sz w:val="22"/>
          <w:szCs w:val="22"/>
        </w:rPr>
        <w:t xml:space="preserve">Complete multi-agent systems from architecture to deployment; 3–6 months to production-ready platform; includes monitoring, error handling, cost optimization</w:t>
      </w:r>
    </w:p>
    <w:p>
      <w:pPr>
        <w:spacing w:after="60" w:before="60"/>
      </w:pPr>
      <w:r>
        <w:rPr>
          <w:rFonts w:ascii="Arial" w:cs="Arial" w:eastAsia="Arial" w:hAnsi="Arial"/>
          <w:b/>
          <w:bCs/>
          <w:sz w:val="22"/>
          <w:szCs w:val="22"/>
        </w:rPr>
        <w:t xml:space="preserve">Model 2 — AI Integration &amp; Automation: </w:t>
      </w:r>
      <w:r>
        <w:rPr>
          <w:rFonts w:ascii="Arial" w:cs="Arial" w:eastAsia="Arial" w:hAnsi="Arial"/>
          <w:sz w:val="22"/>
          <w:szCs w:val="22"/>
        </w:rPr>
        <w:t xml:space="preserve">Embed agents into Teams, Slack, CRM, ATS, Revit; end-to-end workflow automation (80–90% coverage); real-time event-driven architectures</w:t>
      </w:r>
    </w:p>
    <w:p>
      <w:pPr>
        <w:spacing w:after="60" w:before="60"/>
      </w:pPr>
      <w:r>
        <w:rPr>
          <w:rFonts w:ascii="Arial" w:cs="Arial" w:eastAsia="Arial" w:hAnsi="Arial"/>
          <w:b/>
          <w:bCs/>
          <w:sz w:val="22"/>
          <w:szCs w:val="22"/>
        </w:rPr>
        <w:t xml:space="preserve">Model 3 — Healthcare AI Innovation: </w:t>
      </w:r>
      <w:r>
        <w:rPr>
          <w:rFonts w:ascii="Arial" w:cs="Arial" w:eastAsia="Arial" w:hAnsi="Arial"/>
          <w:sz w:val="22"/>
          <w:szCs w:val="22"/>
        </w:rPr>
        <w:t xml:space="preserve">Patent-worthy innovation with clinical validation; HIPAA-compliant architecture and data security; elderly/patient-accessible UX design</w:t>
      </w:r>
    </w:p>
    <w:p>
      <w:pPr>
        <w:spacing w:after="60" w:before="60"/>
      </w:pPr>
      <w:r>
        <w:rPr>
          <w:rFonts w:ascii="Arial" w:cs="Arial" w:eastAsia="Arial" w:hAnsi="Arial"/>
          <w:b/>
          <w:bCs/>
          <w:sz w:val="22"/>
          <w:szCs w:val="22"/>
        </w:rPr>
        <w:t xml:space="preserve">Model 4 — Enterprise AI Consulting: </w:t>
      </w:r>
      <w:r>
        <w:rPr>
          <w:rFonts w:ascii="Arial" w:cs="Arial" w:eastAsia="Arial" w:hAnsi="Arial"/>
          <w:sz w:val="22"/>
          <w:szCs w:val="22"/>
        </w:rPr>
        <w:t xml:space="preserve">Framework selection (LangGraph vs AutoGen vs CrewAI); architecture design for scalability and cost optimization; technical debt reduction and AI system rescue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Flexible Engagement Formats</w:t>
      </w:r>
    </w:p>
    <w:p>
      <w:pPr>
        <w:spacing w:after="60" w:before="60"/>
      </w:pPr>
      <w:r>
        <w:rPr>
          <w:rFonts w:ascii="Arial" w:cs="Arial" w:eastAsia="Arial" w:hAnsi="Arial"/>
          <w:b/>
          <w:bCs/>
          <w:sz w:val="22"/>
          <w:szCs w:val="22"/>
        </w:rPr>
        <w:t xml:space="preserve">Format 1: </w:t>
      </w:r>
      <w:r>
        <w:rPr>
          <w:rFonts w:ascii="Arial" w:cs="Arial" w:eastAsia="Arial" w:hAnsi="Arial"/>
          <w:sz w:val="22"/>
          <w:szCs w:val="22"/>
        </w:rPr>
        <w:t xml:space="preserve">Dedicated team — same engineers from kickoff to launch</w:t>
      </w:r>
    </w:p>
    <w:p>
      <w:pPr>
        <w:spacing w:after="60" w:before="60"/>
      </w:pPr>
      <w:r>
        <w:rPr>
          <w:rFonts w:ascii="Arial" w:cs="Arial" w:eastAsia="Arial" w:hAnsi="Arial"/>
          <w:b/>
          <w:bCs/>
          <w:sz w:val="22"/>
          <w:szCs w:val="22"/>
        </w:rPr>
        <w:t xml:space="preserve">Format 2: </w:t>
      </w:r>
      <w:r>
        <w:rPr>
          <w:rFonts w:ascii="Arial" w:cs="Arial" w:eastAsia="Arial" w:hAnsi="Arial"/>
          <w:sz w:val="22"/>
          <w:szCs w:val="22"/>
        </w:rPr>
        <w:t xml:space="preserve">Fixed-price MVP / prototype</w:t>
      </w:r>
    </w:p>
    <w:p>
      <w:pPr>
        <w:spacing w:after="60" w:before="60"/>
      </w:pPr>
      <w:r>
        <w:rPr>
          <w:rFonts w:ascii="Arial" w:cs="Arial" w:eastAsia="Arial" w:hAnsi="Arial"/>
          <w:b/>
          <w:bCs/>
          <w:sz w:val="22"/>
          <w:szCs w:val="22"/>
        </w:rPr>
        <w:t xml:space="preserve">Format 3: </w:t>
      </w:r>
      <w:r>
        <w:rPr>
          <w:rFonts w:ascii="Arial" w:cs="Arial" w:eastAsia="Arial" w:hAnsi="Arial"/>
          <w:sz w:val="22"/>
          <w:szCs w:val="22"/>
        </w:rPr>
        <w:t xml:space="preserve">Code review &amp; optimization (AI system rescue)</w:t>
      </w:r>
    </w:p>
    <w:p>
      <w:pPr>
        <w:spacing w:after="60" w:before="60"/>
      </w:pPr>
      <w:r>
        <w:rPr>
          <w:rFonts w:ascii="Arial" w:cs="Arial" w:eastAsia="Arial" w:hAnsi="Arial"/>
          <w:b/>
          <w:bCs/>
          <w:sz w:val="22"/>
          <w:szCs w:val="22"/>
        </w:rPr>
        <w:t xml:space="preserve">Format 4: </w:t>
      </w:r>
      <w:r>
        <w:rPr>
          <w:rFonts w:ascii="Arial" w:cs="Arial" w:eastAsia="Arial" w:hAnsi="Arial"/>
          <w:sz w:val="22"/>
          <w:szCs w:val="22"/>
        </w:rPr>
        <w:t xml:space="preserve">Ongoing support &amp; enhancement (retainer)</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Ideal Customer Profile (ICP)</w:t>
      </w:r>
    </w:p>
    <w:p>
      <w:pPr>
        <w:spacing w:after="60" w:before="60"/>
      </w:pPr>
      <w:r>
        <w:rPr>
          <w:rFonts w:ascii="Arial" w:cs="Arial" w:eastAsia="Arial" w:hAnsi="Arial"/>
          <w:b/>
          <w:bCs/>
          <w:sz w:val="22"/>
          <w:szCs w:val="22"/>
        </w:rPr>
        <w:t xml:space="preserve">Company Stage: </w:t>
      </w:r>
      <w:r>
        <w:rPr>
          <w:rFonts w:ascii="Arial" w:cs="Arial" w:eastAsia="Arial" w:hAnsi="Arial"/>
          <w:sz w:val="22"/>
          <w:szCs w:val="22"/>
        </w:rPr>
        <w:t xml:space="preserve">Series A through enterprise; firms with confirmed AI roadmap and a workflow ready to automate</w:t>
      </w:r>
    </w:p>
    <w:p>
      <w:pPr>
        <w:spacing w:after="60" w:before="60"/>
      </w:pPr>
      <w:r>
        <w:rPr>
          <w:rFonts w:ascii="Arial" w:cs="Arial" w:eastAsia="Arial" w:hAnsi="Arial"/>
          <w:b/>
          <w:bCs/>
          <w:sz w:val="22"/>
          <w:szCs w:val="22"/>
        </w:rPr>
        <w:t xml:space="preserve">Decision Maker: </w:t>
      </w:r>
      <w:r>
        <w:rPr>
          <w:rFonts w:ascii="Arial" w:cs="Arial" w:eastAsia="Arial" w:hAnsi="Arial"/>
          <w:sz w:val="22"/>
          <w:szCs w:val="22"/>
        </w:rPr>
        <w:t xml:space="preserve">CTO / VP Engineering / Head of AI</w:t>
      </w:r>
    </w:p>
    <w:p>
      <w:pPr>
        <w:spacing w:after="60" w:before="60"/>
      </w:pPr>
      <w:r>
        <w:rPr>
          <w:rFonts w:ascii="Arial" w:cs="Arial" w:eastAsia="Arial" w:hAnsi="Arial"/>
          <w:b/>
          <w:bCs/>
          <w:sz w:val="22"/>
          <w:szCs w:val="22"/>
        </w:rPr>
        <w:t xml:space="preserve">Champion: </w:t>
      </w:r>
      <w:r>
        <w:rPr>
          <w:rFonts w:ascii="Arial" w:cs="Arial" w:eastAsia="Arial" w:hAnsi="Arial"/>
          <w:sz w:val="22"/>
          <w:szCs w:val="22"/>
        </w:rPr>
        <w:t xml:space="preserve">AI/ML Lead, Product lead for the workflow being automated</w:t>
      </w:r>
    </w:p>
    <w:p>
      <w:pPr>
        <w:spacing w:after="60" w:before="60"/>
      </w:pPr>
      <w:r>
        <w:rPr>
          <w:rFonts w:ascii="Arial" w:cs="Arial" w:eastAsia="Arial" w:hAnsi="Arial"/>
          <w:b/>
          <w:bCs/>
          <w:sz w:val="22"/>
          <w:szCs w:val="22"/>
        </w:rPr>
        <w:t xml:space="preserve">Industry Sweet Spots: </w:t>
      </w:r>
      <w:r>
        <w:rPr>
          <w:rFonts w:ascii="Arial" w:cs="Arial" w:eastAsia="Arial" w:hAnsi="Arial"/>
          <w:sz w:val="22"/>
          <w:szCs w:val="22"/>
        </w:rPr>
        <w:t xml:space="preserve">Healthcare (incl. elder/dementia care), HR Tech / Recruiting, Marketing / SEO, Construction Tech, Enterprise / GCC operations</w:t>
      </w:r>
    </w:p>
    <w:p>
      <w:pPr>
        <w:spacing w:after="60" w:before="60"/>
      </w:pPr>
      <w:r>
        <w:rPr>
          <w:rFonts w:ascii="Arial" w:cs="Arial" w:eastAsia="Arial" w:hAnsi="Arial"/>
          <w:b/>
          <w:bCs/>
          <w:sz w:val="22"/>
          <w:szCs w:val="22"/>
        </w:rPr>
        <w:t xml:space="preserve">Workflow Sweet Spots: </w:t>
      </w:r>
      <w:r>
        <w:rPr>
          <w:rFonts w:ascii="Arial" w:cs="Arial" w:eastAsia="Arial" w:hAnsi="Arial"/>
          <w:sz w:val="22"/>
          <w:szCs w:val="22"/>
        </w:rPr>
        <w:t xml:space="preserve">Workflows with: 15+ discrete steps, multiple tools to coordinate, persistent state across days/weeks, human-in-loop checkpoints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Tech Stack</w:t>
      </w:r>
    </w:p>
    <w:p>
      <w:pPr>
        <w:spacing w:after="60" w:before="60"/>
      </w:pPr>
      <w:r>
        <w:rPr>
          <w:rFonts w:ascii="Arial" w:cs="Arial" w:eastAsia="Arial" w:hAnsi="Arial"/>
          <w:b/>
          <w:bCs/>
          <w:sz w:val="22"/>
          <w:szCs w:val="22"/>
        </w:rPr>
        <w:t xml:space="preserve">Agent Frameworks: </w:t>
      </w:r>
      <w:r>
        <w:rPr>
          <w:rFonts w:ascii="Arial" w:cs="Arial" w:eastAsia="Arial" w:hAnsi="Arial"/>
          <w:sz w:val="22"/>
          <w:szCs w:val="22"/>
        </w:rPr>
        <w:t xml:space="preserve">LangGraph (primary), AutoGen, Agents SDK, LlamaIndex, CrewAI</w:t>
      </w:r>
    </w:p>
    <w:p>
      <w:pPr>
        <w:spacing w:after="60" w:before="60"/>
      </w:pPr>
      <w:r>
        <w:rPr>
          <w:rFonts w:ascii="Arial" w:cs="Arial" w:eastAsia="Arial" w:hAnsi="Arial"/>
          <w:b/>
          <w:bCs/>
          <w:sz w:val="22"/>
          <w:szCs w:val="22"/>
        </w:rPr>
        <w:t xml:space="preserve">LLM Integration: </w:t>
      </w:r>
      <w:r>
        <w:rPr>
          <w:rFonts w:ascii="Arial" w:cs="Arial" w:eastAsia="Arial" w:hAnsi="Arial"/>
          <w:sz w:val="22"/>
          <w:szCs w:val="22"/>
        </w:rPr>
        <w:t xml:space="preserve">OpenAI GPT-4, Anthropic Claude, Google Gemini, Llama 3, custom fine-tuning</w:t>
      </w:r>
    </w:p>
    <w:p>
      <w:pPr>
        <w:spacing w:after="60" w:before="60"/>
      </w:pPr>
      <w:r>
        <w:rPr>
          <w:rFonts w:ascii="Arial" w:cs="Arial" w:eastAsia="Arial" w:hAnsi="Arial"/>
          <w:b/>
          <w:bCs/>
          <w:sz w:val="22"/>
          <w:szCs w:val="22"/>
        </w:rPr>
        <w:t xml:space="preserve">RAG &amp; Vector DBs: </w:t>
      </w:r>
      <w:r>
        <w:rPr>
          <w:rFonts w:ascii="Arial" w:cs="Arial" w:eastAsia="Arial" w:hAnsi="Arial"/>
          <w:sz w:val="22"/>
          <w:szCs w:val="22"/>
        </w:rPr>
        <w:t xml:space="preserve">Pinecone, Weaviate, Chroma, Qdrant</w:t>
      </w:r>
    </w:p>
    <w:p>
      <w:pPr>
        <w:spacing w:after="60" w:before="60"/>
      </w:pPr>
      <w:r>
        <w:rPr>
          <w:rFonts w:ascii="Arial" w:cs="Arial" w:eastAsia="Arial" w:hAnsi="Arial"/>
          <w:b/>
          <w:bCs/>
          <w:sz w:val="22"/>
          <w:szCs w:val="22"/>
        </w:rPr>
        <w:t xml:space="preserve">Orchestration &amp; Memory: </w:t>
      </w:r>
      <w:r>
        <w:rPr>
          <w:rFonts w:ascii="Arial" w:cs="Arial" w:eastAsia="Arial" w:hAnsi="Arial"/>
          <w:sz w:val="22"/>
          <w:szCs w:val="22"/>
        </w:rPr>
        <w:t xml:space="preserve">LangChain, LlamaIndex, agent memory systems, tool-calling APIs</w:t>
      </w:r>
    </w:p>
    <w:p>
      <w:pPr>
        <w:spacing w:after="60" w:before="60"/>
      </w:pPr>
      <w:r>
        <w:rPr>
          <w:rFonts w:ascii="Arial" w:cs="Arial" w:eastAsia="Arial" w:hAnsi="Arial"/>
          <w:b/>
          <w:bCs/>
          <w:sz w:val="22"/>
          <w:szCs w:val="22"/>
        </w:rPr>
        <w:t xml:space="preserve">Backend: </w:t>
      </w:r>
      <w:r>
        <w:rPr>
          <w:rFonts w:ascii="Arial" w:cs="Arial" w:eastAsia="Arial" w:hAnsi="Arial"/>
          <w:sz w:val="22"/>
          <w:szCs w:val="22"/>
        </w:rPr>
        <w:t xml:space="preserve">FastAPI, Node.js, PostgreSQL, Supabase, Redis, Celery</w:t>
      </w:r>
    </w:p>
    <w:p>
      <w:pPr>
        <w:spacing w:after="60" w:before="60"/>
      </w:pPr>
      <w:r>
        <w:rPr>
          <w:rFonts w:ascii="Arial" w:cs="Arial" w:eastAsia="Arial" w:hAnsi="Arial"/>
          <w:b/>
          <w:bCs/>
          <w:sz w:val="22"/>
          <w:szCs w:val="22"/>
        </w:rPr>
        <w:t xml:space="preserve">Frontend: </w:t>
      </w:r>
      <w:r>
        <w:rPr>
          <w:rFonts w:ascii="Arial" w:cs="Arial" w:eastAsia="Arial" w:hAnsi="Arial"/>
          <w:sz w:val="22"/>
          <w:szCs w:val="22"/>
        </w:rPr>
        <w:t xml:space="preserve">React, Next.js 15, TypeScript</w:t>
      </w:r>
    </w:p>
    <w:p>
      <w:pPr>
        <w:spacing w:after="60" w:before="60"/>
      </w:pPr>
      <w:r>
        <w:rPr>
          <w:rFonts w:ascii="Arial" w:cs="Arial" w:eastAsia="Arial" w:hAnsi="Arial"/>
          <w:b/>
          <w:bCs/>
          <w:sz w:val="22"/>
          <w:szCs w:val="22"/>
        </w:rPr>
        <w:t xml:space="preserve">Mobile: </w:t>
      </w:r>
      <w:r>
        <w:rPr>
          <w:rFonts w:ascii="Arial" w:cs="Arial" w:eastAsia="Arial" w:hAnsi="Arial"/>
          <w:sz w:val="22"/>
          <w:szCs w:val="22"/>
        </w:rPr>
        <w:t xml:space="preserve">Flutter, FlutterFlow</w:t>
      </w:r>
    </w:p>
    <w:p>
      <w:pPr>
        <w:spacing w:after="60" w:before="60"/>
      </w:pPr>
      <w:r>
        <w:rPr>
          <w:rFonts w:ascii="Arial" w:cs="Arial" w:eastAsia="Arial" w:hAnsi="Arial"/>
          <w:b/>
          <w:bCs/>
          <w:sz w:val="22"/>
          <w:szCs w:val="22"/>
        </w:rPr>
        <w:t xml:space="preserve">Observability: </w:t>
      </w:r>
      <w:r>
        <w:rPr>
          <w:rFonts w:ascii="Arial" w:cs="Arial" w:eastAsia="Arial" w:hAnsi="Arial"/>
          <w:sz w:val="22"/>
          <w:szCs w:val="22"/>
        </w:rPr>
        <w:t xml:space="preserve">LangSmith tracing, custom dashboards with full workflow transparency</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Pricing Posture (Indicative — Confirm Before Publishing)</w:t>
      </w:r>
    </w:p>
    <w:p>
      <w:pPr>
        <w:spacing w:after="60" w:before="60"/>
      </w:pPr>
      <w:r>
        <w:rPr>
          <w:rFonts w:ascii="Arial" w:cs="Arial" w:eastAsia="Arial" w:hAnsi="Arial"/>
          <w:b/>
          <w:bCs/>
          <w:sz w:val="22"/>
          <w:szCs w:val="22"/>
        </w:rPr>
        <w:t xml:space="preserve">Fixed-Price MVP: </w:t>
      </w:r>
      <w:r>
        <w:rPr>
          <w:rFonts w:ascii="Arial" w:cs="Arial" w:eastAsia="Arial" w:hAnsi="Arial"/>
          <w:sz w:val="22"/>
          <w:szCs w:val="22"/>
        </w:rPr>
        <w:t xml:space="preserve">$30K–$80K (4–8 weeks)</w:t>
      </w:r>
      <w:r>
        <w:rPr>
          <w:rFonts w:ascii="Arial" w:cs="Arial" w:eastAsia="Arial" w:hAnsi="Arial"/>
          <w:i/>
          <w:iCs/>
          <w:color w:val="666666"/>
          <w:sz w:val="20"/>
          <w:szCs w:val="20"/>
        </w:rPr>
        <w:t xml:space="preserve">  [GCCX shipped in 4 weeks — benchmark]</w:t>
      </w:r>
    </w:p>
    <w:p>
      <w:pPr>
        <w:spacing w:after="60" w:before="60"/>
      </w:pPr>
      <w:r>
        <w:rPr>
          <w:rFonts w:ascii="Arial" w:cs="Arial" w:eastAsia="Arial" w:hAnsi="Arial"/>
          <w:b/>
          <w:bCs/>
          <w:sz w:val="22"/>
          <w:szCs w:val="22"/>
        </w:rPr>
        <w:t xml:space="preserve">Production Platform Build: </w:t>
      </w:r>
      <w:r>
        <w:rPr>
          <w:rFonts w:ascii="Arial" w:cs="Arial" w:eastAsia="Arial" w:hAnsi="Arial"/>
          <w:sz w:val="22"/>
          <w:szCs w:val="22"/>
        </w:rPr>
        <w:t xml:space="preserve">$120K–$400K (3–6 months)</w:t>
      </w:r>
    </w:p>
    <w:p>
      <w:pPr>
        <w:spacing w:after="60" w:before="60"/>
      </w:pPr>
      <w:r>
        <w:rPr>
          <w:rFonts w:ascii="Arial" w:cs="Arial" w:eastAsia="Arial" w:hAnsi="Arial"/>
          <w:b/>
          <w:bCs/>
          <w:sz w:val="22"/>
          <w:szCs w:val="22"/>
        </w:rPr>
        <w:t xml:space="preserve">Dedicated Team (Monthly): </w:t>
      </w:r>
      <w:r>
        <w:rPr>
          <w:rFonts w:ascii="Arial" w:cs="Arial" w:eastAsia="Arial" w:hAnsi="Arial"/>
          <w:sz w:val="22"/>
          <w:szCs w:val="22"/>
        </w:rPr>
        <w:t xml:space="preserve">$20K–$60K/month depending on team size</w:t>
      </w:r>
    </w:p>
    <w:p>
      <w:pPr>
        <w:spacing w:after="60" w:before="60"/>
      </w:pPr>
      <w:r>
        <w:rPr>
          <w:rFonts w:ascii="Arial" w:cs="Arial" w:eastAsia="Arial" w:hAnsi="Arial"/>
          <w:b/>
          <w:bCs/>
          <w:sz w:val="22"/>
          <w:szCs w:val="22"/>
        </w:rPr>
        <w:t xml:space="preserve">Code Review / AI Rescue: </w:t>
      </w:r>
      <w:r>
        <w:rPr>
          <w:rFonts w:ascii="Arial" w:cs="Arial" w:eastAsia="Arial" w:hAnsi="Arial"/>
          <w:sz w:val="22"/>
          <w:szCs w:val="22"/>
        </w:rPr>
        <w:t xml:space="preserve">$5K–$20K (1–3 week engagement)</w:t>
      </w:r>
    </w:p>
    <w:p>
      <w:pPr>
        <w:spacing w:after="60" w:before="60"/>
      </w:pPr>
      <w:r>
        <w:rPr>
          <w:rFonts w:ascii="Arial" w:cs="Arial" w:eastAsia="Arial" w:hAnsi="Arial"/>
          <w:b/>
          <w:bCs/>
          <w:sz w:val="22"/>
          <w:szCs w:val="22"/>
        </w:rPr>
        <w:t xml:space="preserve">Retainer (Ongoing Support): </w:t>
      </w:r>
      <w:r>
        <w:rPr>
          <w:rFonts w:ascii="Arial" w:cs="Arial" w:eastAsia="Arial" w:hAnsi="Arial"/>
          <w:sz w:val="22"/>
          <w:szCs w:val="22"/>
        </w:rPr>
        <w:t xml:space="preserve">$8K–$25K/month</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0070C0"/>
          <w:sz w:val="32"/>
          <w:szCs w:val="32"/>
        </w:rPr>
        <w:t xml:space="preserve">05. Case Study Portfolio</w:t>
      </w:r>
    </w:p>
    <w:p>
      <w:pPr>
        <w:spacing w:after="60" w:before="60"/>
      </w:pPr>
      <w:r>
        <w:rPr>
          <w:rFonts w:ascii="Arial" w:cs="Arial" w:eastAsia="Arial" w:hAnsi="Arial"/>
          <w:i/>
          <w:iCs/>
          <w:color w:val="555555"/>
          <w:sz w:val="22"/>
          <w:szCs w:val="22"/>
        </w:rPr>
        <w:t xml:space="preserve">Seven flagship engagements with metrics, stack, and sales narrative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4360"/>
      </w:tblGrid>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Headline Metrics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Anvayaa Dementia Care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Healthcare / Dementia Care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months; 6+ AI systems; 40% caregiver stress reduction; 3x daily patient engagement; 50K+ downloads; 5/5 rating; PATENT-PENDING</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NinjaHire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HR Tech / Recruiting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 months; 90% faster screening (2 days→2 hrs); 60% cost-per-hire reduction; 80% automation; 10x candidate volume; 20+ agents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SeoByte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Marketing Tech / SEO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months; keyword research 1 wk→30 min (99.6% faster); briefs 4 hrs→15 min; audits 3 days→4 hrs; 90%+ automation; 860–3,080% client traffic growth</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PiAxis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Architecture / Construction Tech</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 months; 80% detailing time reduction; 500–1,000+ annual hours saved per firm; 99.5% uptime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Anvayaa Elder Care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Healthcare / Elder Care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months; 95% care satisfaction; 5-minute emergency response; 40+ cities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EpiRelief</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Healthcare / Epilepsy Management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 months; 60% faster emergency response; 92% seizure detection accuracy; 85% user adoption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GCCX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Enterprise / GCC Expansion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weeks; 80% faster setup time; 70% cost reduction for global teams; 98% success rate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Portfolio Aggregate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 live production systems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 AI systems shipped across 7 named platforms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Aggregate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time to production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 months (range: 4 weeks to 8 months)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Portfolio Aggregate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Typical automation coverage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80–90% of target workflow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Aggregate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Typical cost reduction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60–80% on the automated workflow</w:t>
            </w:r>
          </w:p>
        </w:tc>
      </w:tr>
    </w:tbl>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Case Study Details</w:t>
      </w:r>
    </w:p>
    <w:p>
      <w:pPr>
        <w:pStyle w:val="Heading2"/>
        <w:spacing w:after="80" w:before="240"/>
      </w:pPr>
      <w:r>
        <w:rPr>
          <w:rFonts w:ascii="Arial" w:cs="Arial" w:eastAsia="Arial" w:hAnsi="Arial"/>
          <w:b/>
          <w:bCs/>
          <w:color w:val="444444"/>
          <w:sz w:val="24"/>
          <w:szCs w:val="24"/>
        </w:rPr>
        <w:t xml:space="preserve">CS 1 — Anvayaa Dementia Care (Patent-Pending)</w:t>
      </w:r>
    </w:p>
    <w:p>
      <w:pPr>
        <w:spacing w:after="60" w:before="60"/>
      </w:pPr>
      <w:r>
        <w:rPr>
          <w:rFonts w:ascii="Arial" w:cs="Arial" w:eastAsia="Arial" w:hAnsi="Arial"/>
          <w:sz w:val="22"/>
          <w:szCs w:val="22"/>
        </w:rPr>
        <w:t xml:space="preserve">Problem: 8.8 million people in India live with dementia, creating massive caregiver burden for families managing daily care, behavioral changes, and fragmented healthcare coordination.</w:t>
      </w:r>
    </w:p>
    <w:p>
      <w:pPr>
        <w:spacing w:after="60" w:before="60"/>
      </w:pPr>
      <w:r>
        <w:rPr>
          <w:rFonts w:ascii="Arial" w:cs="Arial" w:eastAsia="Arial" w:hAnsi="Arial"/>
          <w:sz w:val="22"/>
          <w:szCs w:val="22"/>
        </w:rPr>
        <w:t xml:space="preserve">Solution: Cross-platform Flutter app (iOS+Android) with 6+ AI systems — adaptive activity generation, Memory Box (AI photo + story generation), behavioral prediction, QoL tracking, PWD profiling, real-time care recommendations. Offline-first, multilingual (6+ languages), HIPAA-equivalent.</w:t>
      </w:r>
    </w:p>
    <w:p>
      <w:pPr>
        <w:spacing w:after="60" w:before="60"/>
      </w:pPr>
      <w:r>
        <w:rPr>
          <w:rFonts w:ascii="Arial" w:cs="Arial" w:eastAsia="Arial" w:hAnsi="Arial"/>
          <w:sz w:val="22"/>
          <w:szCs w:val="22"/>
        </w:rPr>
        <w:t xml:space="preserve">Stack: Flutter, Dart, LangChain, LangGraph, GPT-4, TensorFlow, Firebase, Supabase, PostgreSQL, Google Vision API.</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2 — NinjaHire</w:t>
      </w:r>
    </w:p>
    <w:p>
      <w:pPr>
        <w:spacing w:after="60" w:before="60"/>
      </w:pPr>
      <w:r>
        <w:rPr>
          <w:rFonts w:ascii="Arial" w:cs="Arial" w:eastAsia="Arial" w:hAnsi="Arial"/>
          <w:sz w:val="22"/>
          <w:szCs w:val="22"/>
        </w:rPr>
        <w:t xml:space="preserve">Problem: Recruiting teams lose 2 full days per hiring cycle on screening, follow-ups, scheduling across fragmented tools (500+ applicants/month).</w:t>
      </w:r>
    </w:p>
    <w:p>
      <w:pPr>
        <w:spacing w:after="60" w:before="60"/>
      </w:pPr>
      <w:r>
        <w:rPr>
          <w:rFonts w:ascii="Arial" w:cs="Arial" w:eastAsia="Arial" w:hAnsi="Arial"/>
          <w:sz w:val="22"/>
          <w:szCs w:val="22"/>
        </w:rPr>
        <w:t xml:space="preserve">Solution: LangGraph supervisor architecture orchestrating 20+ specialized agents — resume parsing, skill matching, screening, shortlisting, outreach (email/SMS/LinkedIn), interview scheduling, feedback collection, pipeline management. Persistent memory via vector DB; event-driven bidirectional ATS sync; Microsoft Teams API integration; editable prompt system for recruiter customization without code.</w:t>
      </w:r>
    </w:p>
    <w:p>
      <w:pPr>
        <w:spacing w:after="60" w:before="60"/>
      </w:pPr>
      <w:r>
        <w:rPr>
          <w:rFonts w:ascii="Arial" w:cs="Arial" w:eastAsia="Arial" w:hAnsi="Arial"/>
          <w:sz w:val="22"/>
          <w:szCs w:val="22"/>
        </w:rPr>
        <w:t xml:space="preserve">Stack: LangGraph, LangChain, LangSmith, GPT-4, Pinecone/Weaviate, Python, FastAPI, Celery, Redis, PostgreSQL, Next.js, MS Teams + Graph API.</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3 — SeoByte</w:t>
      </w:r>
    </w:p>
    <w:p>
      <w:pPr>
        <w:spacing w:after="60" w:before="60"/>
      </w:pPr>
      <w:r>
        <w:rPr>
          <w:rFonts w:ascii="Arial" w:cs="Arial" w:eastAsia="Arial" w:hAnsi="Arial"/>
          <w:sz w:val="22"/>
          <w:szCs w:val="22"/>
        </w:rPr>
        <w:t xml:space="preserve">Problem: Agencies spend 1 week on keyword research, 4 hrs on briefs, 3 days on site audits per project.</w:t>
      </w:r>
    </w:p>
    <w:p>
      <w:pPr>
        <w:spacing w:after="60" w:before="60"/>
      </w:pPr>
      <w:r>
        <w:rPr>
          <w:rFonts w:ascii="Arial" w:cs="Arial" w:eastAsia="Arial" w:hAnsi="Arial"/>
          <w:sz w:val="22"/>
          <w:szCs w:val="22"/>
        </w:rPr>
        <w:t xml:space="preserve">Solution: 20+ specialized LangGraph agents — onboarding, keyword research, SERP analysis, custom topical clustering algorithms (semantic, beyond string matching), content generation, auditing. RAG system for private knowledge bases (client docs, brand guidelines, case studies). Editable prompts with HITL checkpoints.</w:t>
      </w:r>
    </w:p>
    <w:p>
      <w:pPr>
        <w:spacing w:after="60" w:before="60"/>
      </w:pPr>
      <w:r>
        <w:rPr>
          <w:rFonts w:ascii="Arial" w:cs="Arial" w:eastAsia="Arial" w:hAnsi="Arial"/>
          <w:sz w:val="22"/>
          <w:szCs w:val="22"/>
        </w:rPr>
        <w:t xml:space="preserve">Stack: Python, LangGraph, LangChain, GPT-4, Claude, Pinecone/Weaviate, FastAPI, React, Next.js, TypeScript, PostgreSQL, Redis, Celery, AWS.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4 — PiAxis</w:t>
      </w:r>
    </w:p>
    <w:p>
      <w:pPr>
        <w:spacing w:after="60" w:before="60"/>
      </w:pPr>
      <w:r>
        <w:rPr>
          <w:rFonts w:ascii="Arial" w:cs="Arial" w:eastAsia="Arial" w:hAnsi="Arial"/>
          <w:sz w:val="22"/>
          <w:szCs w:val="22"/>
        </w:rPr>
        <w:t xml:space="preserve">Problem: Revit detailing consumes 30–40% of project time.</w:t>
      </w:r>
    </w:p>
    <w:p>
      <w:pPr>
        <w:spacing w:after="60" w:before="60"/>
      </w:pPr>
      <w:r>
        <w:rPr>
          <w:rFonts w:ascii="Arial" w:cs="Arial" w:eastAsia="Arial" w:hAnsi="Arial"/>
          <w:sz w:val="22"/>
          <w:szCs w:val="22"/>
        </w:rPr>
        <w:t xml:space="preserve">Solution: AI-powered Revit plugin with real-time Autodesk Design Automation API integration — automates repetitive detailing, enforces firm-specific graphic standards, syncs in real time.</w:t>
      </w:r>
    </w:p>
    <w:p>
      <w:pPr>
        <w:spacing w:after="60" w:before="60"/>
      </w:pPr>
      <w:r>
        <w:rPr>
          <w:rFonts w:ascii="Arial" w:cs="Arial" w:eastAsia="Arial" w:hAnsi="Arial"/>
          <w:sz w:val="22"/>
          <w:szCs w:val="22"/>
        </w:rPr>
        <w:t xml:space="preserve">Stack: Python, C#, Supabase, Revit API, Docker, AWS, Weaviate, Next.js, OpenAI.</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5 — Anvayaa Elder Care</w:t>
      </w:r>
    </w:p>
    <w:p>
      <w:pPr>
        <w:spacing w:after="60" w:before="60"/>
      </w:pPr>
      <w:r>
        <w:rPr>
          <w:rFonts w:ascii="Arial" w:cs="Arial" w:eastAsia="Arial" w:hAnsi="Arial"/>
          <w:sz w:val="22"/>
          <w:szCs w:val="22"/>
        </w:rPr>
        <w:t xml:space="preserve">Problem: Distant families lack reliable elder care coordination.</w:t>
      </w:r>
    </w:p>
    <w:p>
      <w:pPr>
        <w:spacing w:after="60" w:before="60"/>
      </w:pPr>
      <w:r>
        <w:rPr>
          <w:rFonts w:ascii="Arial" w:cs="Arial" w:eastAsia="Arial" w:hAnsi="Arial"/>
          <w:sz w:val="22"/>
          <w:szCs w:val="22"/>
        </w:rPr>
        <w:t xml:space="preserve">Solution: Parent care platform combining on-ground care managers across 40+ Indian cities with centralized digital coordination — regular check-ins, proactive care management, emergency response.</w:t>
      </w:r>
    </w:p>
    <w:p>
      <w:pPr>
        <w:spacing w:after="60" w:before="60"/>
      </w:pPr>
      <w:r>
        <w:rPr>
          <w:rFonts w:ascii="Arial" w:cs="Arial" w:eastAsia="Arial" w:hAnsi="Arial"/>
          <w:sz w:val="22"/>
          <w:szCs w:val="22"/>
        </w:rPr>
        <w:t xml:space="preserve">Stack: Flutter, Figma, mobile-first.</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6 — EpiRelief</w:t>
      </w:r>
    </w:p>
    <w:p>
      <w:pPr>
        <w:spacing w:after="60" w:before="60"/>
      </w:pPr>
      <w:r>
        <w:rPr>
          <w:rFonts w:ascii="Arial" w:cs="Arial" w:eastAsia="Arial" w:hAnsi="Arial"/>
          <w:sz w:val="22"/>
          <w:szCs w:val="22"/>
        </w:rPr>
        <w:t xml:space="preserve">Problem: Manual seizure tracking and delayed emergency response.</w:t>
      </w:r>
    </w:p>
    <w:p>
      <w:pPr>
        <w:spacing w:after="60" w:before="60"/>
      </w:pPr>
      <w:r>
        <w:rPr>
          <w:rFonts w:ascii="Arial" w:cs="Arial" w:eastAsia="Arial" w:hAnsi="Arial"/>
          <w:sz w:val="22"/>
          <w:szCs w:val="22"/>
        </w:rPr>
        <w:t xml:space="preserve">Solution: Smart seizure logging, medication management, automated alerts, real-time emergency notifications. HIPAA-compliant.</w:t>
      </w:r>
    </w:p>
    <w:p>
      <w:pPr>
        <w:spacing w:after="60" w:before="60"/>
      </w:pPr>
      <w:r>
        <w:rPr>
          <w:rFonts w:ascii="Arial" w:cs="Arial" w:eastAsia="Arial" w:hAnsi="Arial"/>
          <w:sz w:val="22"/>
          <w:szCs w:val="22"/>
        </w:rPr>
        <w:t xml:space="preserve">Stack: React, Node.js, Firebase, HIPAA-compliant infrastructure.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444444"/>
          <w:sz w:val="24"/>
          <w:szCs w:val="24"/>
        </w:rPr>
        <w:t xml:space="preserve">CS 7 — GCCX</w:t>
      </w:r>
    </w:p>
    <w:p>
      <w:pPr>
        <w:spacing w:after="60" w:before="60"/>
      </w:pPr>
      <w:r>
        <w:rPr>
          <w:rFonts w:ascii="Arial" w:cs="Arial" w:eastAsia="Arial" w:hAnsi="Arial"/>
          <w:sz w:val="22"/>
          <w:szCs w:val="22"/>
        </w:rPr>
        <w:t xml:space="preserve">Problem: Enterprises lack a centralized, data-driven system to evaluate GCC expansion and manage setup requests.</w:t>
      </w:r>
    </w:p>
    <w:p>
      <w:pPr>
        <w:spacing w:after="60" w:before="60"/>
      </w:pPr>
      <w:r>
        <w:rPr>
          <w:rFonts w:ascii="Arial" w:cs="Arial" w:eastAsia="Arial" w:hAnsi="Arial"/>
          <w:sz w:val="22"/>
          <w:szCs w:val="22"/>
        </w:rPr>
        <w:t xml:space="preserve">Solution: AI-powered insights, cost simulation (India Opportunity Calculator), request submission workflow, automated reports — all in one decision-support platform.</w:t>
      </w:r>
    </w:p>
    <w:p>
      <w:pPr>
        <w:spacing w:after="60" w:before="60"/>
      </w:pPr>
      <w:r>
        <w:rPr>
          <w:rFonts w:ascii="Arial" w:cs="Arial" w:eastAsia="Arial" w:hAnsi="Arial"/>
          <w:sz w:val="22"/>
          <w:szCs w:val="22"/>
        </w:rPr>
        <w:t xml:space="preserve">Stack: TypeScript (Supabase), Next.js, OpenAI, Resend.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70C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2026-05-18T18:06:57.613Z</dcterms:created>
  <dcterms:modified xsi:type="dcterms:W3CDTF">2026-05-18T18:06:57.613Z</dcterms:modified>
</cp:coreProperties>
</file>

<file path=docProps/custom.xml><?xml version="1.0" encoding="utf-8"?>
<Properties xmlns="http://schemas.openxmlformats.org/officeDocument/2006/custom-properties" xmlns:vt="http://schemas.openxmlformats.org/officeDocument/2006/docPropsVTypes"/>
</file>