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DE8" w:rsidRDefault="00F6118A">
      <w:r>
        <w:rPr>
          <w:noProof/>
        </w:rPr>
        <w:drawing>
          <wp:inline distT="0" distB="0" distL="0" distR="0" wp14:anchorId="0D16A7C5" wp14:editId="392EF5F3">
            <wp:extent cx="2286000" cy="20223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S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3333" cy="202882"/>
                    </a:xfrm>
                    <a:prstGeom prst="rect">
                      <a:avLst/>
                    </a:prstGeom>
                  </pic:spPr>
                </pic:pic>
              </a:graphicData>
            </a:graphic>
          </wp:inline>
        </w:drawing>
      </w:r>
    </w:p>
    <w:p w:rsidR="009A4DE8" w:rsidRDefault="009A4DE8" w:rsidP="001F1691">
      <w:pPr>
        <w:pStyle w:val="Heading3"/>
      </w:pPr>
    </w:p>
    <w:p w:rsidR="00B64613" w:rsidRDefault="00B64613" w:rsidP="00F6118A">
      <w:r>
        <w:t>From:</w:t>
      </w:r>
      <w:r>
        <w:tab/>
        <w:t>Robert Lieb</w:t>
      </w:r>
    </w:p>
    <w:p w:rsidR="00F6118A" w:rsidRDefault="00F6118A" w:rsidP="00F6118A">
      <w:r>
        <w:t xml:space="preserve">To: </w:t>
      </w:r>
      <w:r>
        <w:tab/>
      </w:r>
      <w:r w:rsidR="00FB6F78">
        <w:t xml:space="preserve">Christoph Gorder, </w:t>
      </w:r>
      <w:r w:rsidR="0053142A">
        <w:t>Robin Cho</w:t>
      </w:r>
      <w:r>
        <w:t xml:space="preserve"> </w:t>
      </w:r>
      <w:r w:rsidR="0053142A">
        <w:t>--</w:t>
      </w:r>
      <w:r>
        <w:t>Charity Water</w:t>
      </w:r>
    </w:p>
    <w:p w:rsidR="0053142A" w:rsidRDefault="0053142A" w:rsidP="00F6118A">
      <w:r>
        <w:tab/>
        <w:t>David Laone – Mindinspire Inc.</w:t>
      </w:r>
    </w:p>
    <w:p w:rsidR="00F6118A" w:rsidRDefault="00F6118A" w:rsidP="00F6118A">
      <w:r>
        <w:t>CC:</w:t>
      </w:r>
      <w:r>
        <w:tab/>
        <w:t xml:space="preserve">Gianfranco Bonanome, </w:t>
      </w:r>
      <w:r w:rsidR="0053142A">
        <w:t>Hilary Farnsworth</w:t>
      </w:r>
      <w:r w:rsidR="003B7FE2">
        <w:t>, Bob Wild</w:t>
      </w:r>
    </w:p>
    <w:p w:rsidR="00F6118A" w:rsidRDefault="00F6118A" w:rsidP="00F6118A">
      <w:r>
        <w:tab/>
        <w:t>IPS</w:t>
      </w:r>
    </w:p>
    <w:p w:rsidR="00F6118A" w:rsidRDefault="00B64613" w:rsidP="00F6118A">
      <w:r>
        <w:t>Date:</w:t>
      </w:r>
      <w:r>
        <w:tab/>
      </w:r>
      <w:r w:rsidR="0053142A">
        <w:t>Aug 2, 2017</w:t>
      </w:r>
    </w:p>
    <w:p w:rsidR="00B64613" w:rsidRDefault="00B64613" w:rsidP="00F6118A"/>
    <w:p w:rsidR="00F6118A" w:rsidRDefault="00F6118A" w:rsidP="0005104F">
      <w:r>
        <w:t>Subject:</w:t>
      </w:r>
      <w:r>
        <w:tab/>
      </w:r>
      <w:r w:rsidR="0053142A">
        <w:t xml:space="preserve">Temperature Analysis on </w:t>
      </w:r>
      <w:r w:rsidR="00543118">
        <w:t>Wa</w:t>
      </w:r>
      <w:r>
        <w:t>ter Detection Algorithm</w:t>
      </w:r>
    </w:p>
    <w:p w:rsidR="00F6118A" w:rsidRDefault="00F6118A" w:rsidP="0005104F"/>
    <w:p w:rsidR="0053142A" w:rsidRDefault="0053142A" w:rsidP="0005104F">
      <w:r>
        <w:t>On yesterday’s conference call, we discussed findings from David that when the unit was operated in the hot sun (approx. 90 degree F) that he saw innacuracies in the measurement data.</w:t>
      </w:r>
    </w:p>
    <w:p w:rsidR="0053142A" w:rsidRDefault="0053142A" w:rsidP="0005104F"/>
    <w:p w:rsidR="0053142A" w:rsidRDefault="0053142A" w:rsidP="0005104F">
      <w:r>
        <w:t>Today to help recreate the failure, I ran an experiment using a Thermocoupler to measure the air temperature inside the housing near where the capacitive sensors reside, and a heat gun to raise the ambient temperature at the pads.  With the temperature changes, I was able to see an increase in “unknown” measurements</w:t>
      </w:r>
      <w:r w:rsidR="003B7FE2">
        <w:t xml:space="preserve"> that increased in frequency as the temperature approached 49C (120F).  When the temperature returned to room temerature 26C (78F), the occurrence of “unknowns” decreased.</w:t>
      </w:r>
    </w:p>
    <w:p w:rsidR="003B7FE2" w:rsidRDefault="003B7FE2" w:rsidP="0005104F"/>
    <w:p w:rsidR="00D00AE0" w:rsidRDefault="003B7FE2" w:rsidP="0005104F">
      <w:r>
        <w:t>An “unknown” measurement is an instance when one or more pads report “water” above pads that report “air”.  “unknown” measurements may cause an inaccurate wat</w:t>
      </w:r>
      <w:r w:rsidR="00D00AE0">
        <w:t>er flow calculation depending on which algorithm we use for determining the highest water level.</w:t>
      </w:r>
    </w:p>
    <w:p w:rsidR="003B7FE2" w:rsidRDefault="003B7FE2" w:rsidP="0005104F"/>
    <w:p w:rsidR="00D00AE0" w:rsidRDefault="00D00AE0" w:rsidP="0005104F">
      <w:r>
        <w:t>Looking at the Water Detection Algorithm, I see an explanation of why the problem is occurring.</w:t>
      </w:r>
    </w:p>
    <w:p w:rsidR="00D00AE0" w:rsidRDefault="003B7FE2" w:rsidP="0005104F">
      <w:r>
        <w:t xml:space="preserve">I observed in the data that </w:t>
      </w:r>
      <w:r w:rsidRPr="0005104F">
        <w:rPr>
          <w:b/>
        </w:rPr>
        <w:t>the capacitance value measured by the ADC we</w:t>
      </w:r>
      <w:r w:rsidR="00D00AE0" w:rsidRPr="0005104F">
        <w:rPr>
          <w:b/>
        </w:rPr>
        <w:t>nt down at higher temperatures</w:t>
      </w:r>
      <w:r w:rsidR="00D00AE0">
        <w:t xml:space="preserve">.  The lower value could result in a false “water” detection should the </w:t>
      </w:r>
      <w:r w:rsidR="00094A69">
        <w:t>measured data go below the “midpoint”.</w:t>
      </w:r>
      <w:r w:rsidR="004160C0">
        <w:t xml:space="preserve">  This would account for problems reported to us with the first version of the software where “it worked better in the factory than in the field”.</w:t>
      </w:r>
    </w:p>
    <w:p w:rsidR="004160C0" w:rsidRDefault="004160C0" w:rsidP="0005104F"/>
    <w:p w:rsidR="004160C0" w:rsidRDefault="004160C0" w:rsidP="0005104F">
      <w:r>
        <w:t>The Water Detection Algorithm is based on measuring accurate “air” and “water” target values where the location of a current ADC value determines whether the pad is covered with water and what percantage of the pad is covered with water.   In the experiments today, I measured that the Target Range between “air” and “water” was growing as the air temperature increased.</w:t>
      </w:r>
    </w:p>
    <w:p w:rsidR="004160C0" w:rsidRDefault="004160C0" w:rsidP="0005104F"/>
    <w:p w:rsidR="004160C0" w:rsidRDefault="004160C0" w:rsidP="0005104F">
      <w:r>
        <w:t>The following chart shows the width of the target range and how it changes as the temperature goes from 26C to 53C</w:t>
      </w:r>
      <w:r w:rsidR="00716BF2">
        <w:t>.   The dark blue line shows the temperature of the air within the housing right next to where the pads reside.  The other lines show how the target range width changes over temperature changes over time.</w:t>
      </w:r>
    </w:p>
    <w:p w:rsidR="00716BF2" w:rsidRDefault="00716BF2" w:rsidP="0005104F"/>
    <w:p w:rsidR="00716BF2" w:rsidRDefault="00716BF2" w:rsidP="0005104F">
      <w:r>
        <w:t>What I saw was that the target range grew as the temperature increased, but it did not “contract”  back to its original level once the temperature decreases again.</w:t>
      </w:r>
    </w:p>
    <w:p w:rsidR="004160C0" w:rsidRDefault="004160C0" w:rsidP="0005104F">
      <w:r>
        <w:rPr>
          <w:noProof/>
        </w:rPr>
        <w:drawing>
          <wp:inline distT="0" distB="0" distL="0" distR="0" wp14:anchorId="04FE1030" wp14:editId="21BFAA20">
            <wp:extent cx="4572000" cy="2743200"/>
            <wp:effectExtent l="0" t="0" r="0" b="0"/>
            <wp:docPr id="1" name="Chart 1">
              <a:extLst xmlns:a="http://schemas.openxmlformats.org/drawingml/2006/main">
                <a:ext uri="{FF2B5EF4-FFF2-40B4-BE49-F238E27FC236}">
                  <a16:creationId xmlns:a16="http://schemas.microsoft.com/office/drawing/2014/main" id="{0E9CEA36-DE3A-4238-BD6F-C5E4DC16F8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160C0" w:rsidRDefault="004160C0" w:rsidP="0005104F"/>
    <w:p w:rsidR="00BC560A" w:rsidRDefault="00BC560A" w:rsidP="0005104F">
      <w:r>
        <w:t>The Water Detection Algorithm uses the range between the air and water targets for each pad to determine the water level over the pad.</w:t>
      </w:r>
    </w:p>
    <w:p w:rsidR="00BC560A" w:rsidRDefault="00BC560A" w:rsidP="0005104F"/>
    <w:p w:rsidR="004160C0" w:rsidRDefault="00BC560A" w:rsidP="0005104F">
      <w:r>
        <w:object w:dxaOrig="10125" w:dyaOrig="3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409.5pt;height:127.5pt" o:ole="">
            <v:imagedata r:id="rId10" o:title=""/>
          </v:shape>
          <o:OLEObject Type="Embed" ProgID="Visio.Drawing.15" ShapeID="_x0000_i1052" DrawAspect="Content" ObjectID="_1563197981" r:id="rId11"/>
        </w:object>
      </w:r>
    </w:p>
    <w:p w:rsidR="004160C0" w:rsidRDefault="004160C0" w:rsidP="0005104F"/>
    <w:p w:rsidR="00BC560A" w:rsidRDefault="00BC560A" w:rsidP="0005104F">
      <w:r>
        <w:t>Should this range become inaccurate, then the midpoint will shift and the determination of water vs. air could cause a false determination of the pad’s state.   Looking at the raw data, the midpoint shifting is the cause of the “unknown”s seen.</w:t>
      </w:r>
    </w:p>
    <w:p w:rsidR="00BC560A" w:rsidRDefault="00BC560A" w:rsidP="0005104F"/>
    <w:p w:rsidR="0005104F" w:rsidRDefault="00BC560A">
      <w:pPr>
        <w:widowControl/>
        <w:spacing w:after="160" w:line="259" w:lineRule="auto"/>
      </w:pPr>
      <w:r>
        <w:t>The exising unit design (old and new board designs) has a measurement of ambient temperature, but it is measured in the microprocessor</w:t>
      </w:r>
      <w:bookmarkStart w:id="0" w:name="_GoBack"/>
      <w:bookmarkEnd w:id="0"/>
    </w:p>
    <w:p w:rsidR="00D00AE0" w:rsidRDefault="00D00AE0" w:rsidP="0005104F"/>
    <w:p w:rsidR="0053142A" w:rsidRDefault="00D00AE0" w:rsidP="0005104F">
      <w:r>
        <w:t>Water Detection Algorithm does not have a way of measuring ambient temperature at the pads within the housing, so the software has no way of knowing whether a capacitance level change is due to the presence of water, or the temperature change that the cooler water would cause at the sensor.</w:t>
      </w:r>
    </w:p>
    <w:sectPr w:rsidR="0053142A" w:rsidSect="00E72BBF">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142A" w:rsidRDefault="0053142A" w:rsidP="00F6118A">
      <w:r>
        <w:separator/>
      </w:r>
    </w:p>
  </w:endnote>
  <w:endnote w:type="continuationSeparator" w:id="0">
    <w:p w:rsidR="0053142A" w:rsidRDefault="0053142A" w:rsidP="00F61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K Grotesk">
    <w:panose1 w:val="00000500000000000000"/>
    <w:charset w:val="00"/>
    <w:family w:val="modern"/>
    <w:notTrueType/>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6785324"/>
      <w:docPartObj>
        <w:docPartGallery w:val="Page Numbers (Bottom of Page)"/>
        <w:docPartUnique/>
      </w:docPartObj>
    </w:sdtPr>
    <w:sdtEndPr>
      <w:rPr>
        <w:noProof/>
      </w:rPr>
    </w:sdtEndPr>
    <w:sdtContent>
      <w:p w:rsidR="0053142A" w:rsidRDefault="0053142A">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53142A" w:rsidRDefault="0053142A" w:rsidP="00F61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142A" w:rsidRDefault="0053142A" w:rsidP="00F6118A">
      <w:r>
        <w:separator/>
      </w:r>
    </w:p>
  </w:footnote>
  <w:footnote w:type="continuationSeparator" w:id="0">
    <w:p w:rsidR="0053142A" w:rsidRDefault="0053142A" w:rsidP="00F611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11960"/>
    <w:multiLevelType w:val="hybridMultilevel"/>
    <w:tmpl w:val="354AD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D2182"/>
    <w:multiLevelType w:val="hybridMultilevel"/>
    <w:tmpl w:val="7BA265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5C7287"/>
    <w:multiLevelType w:val="hybridMultilevel"/>
    <w:tmpl w:val="0192BE32"/>
    <w:lvl w:ilvl="0" w:tplc="BA3AB78C">
      <w:start w:val="5"/>
      <w:numFmt w:val="bullet"/>
      <w:lvlText w:val="-"/>
      <w:lvlJc w:val="left"/>
      <w:pPr>
        <w:ind w:left="720" w:hanging="360"/>
      </w:pPr>
      <w:rPr>
        <w:rFonts w:ascii="HK Grotesk" w:eastAsiaTheme="minorHAnsi" w:hAnsi="HK Grotes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AC27CB"/>
    <w:multiLevelType w:val="hybridMultilevel"/>
    <w:tmpl w:val="B250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CA0224"/>
    <w:multiLevelType w:val="hybridMultilevel"/>
    <w:tmpl w:val="21B6C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003795"/>
    <w:multiLevelType w:val="multilevel"/>
    <w:tmpl w:val="45FA14AA"/>
    <w:lvl w:ilvl="0">
      <w:start w:val="1"/>
      <w:numFmt w:val="decimal"/>
      <w:pStyle w:val="Heading1"/>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62900D05"/>
    <w:multiLevelType w:val="hybridMultilevel"/>
    <w:tmpl w:val="76680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900423"/>
    <w:multiLevelType w:val="hybridMultilevel"/>
    <w:tmpl w:val="842CEAAC"/>
    <w:lvl w:ilvl="0" w:tplc="C3A8A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6B344F"/>
    <w:multiLevelType w:val="hybridMultilevel"/>
    <w:tmpl w:val="FADC8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340B3B"/>
    <w:multiLevelType w:val="hybridMultilevel"/>
    <w:tmpl w:val="BFF0DBEC"/>
    <w:lvl w:ilvl="0" w:tplc="6A4C3F2A">
      <w:start w:val="1"/>
      <w:numFmt w:val="decimal"/>
      <w:pStyle w:val="Heading2"/>
      <w:lvlText w:val="2.%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24F03FC"/>
    <w:multiLevelType w:val="hybridMultilevel"/>
    <w:tmpl w:val="1BBEC2BE"/>
    <w:lvl w:ilvl="0" w:tplc="BA3AB78C">
      <w:start w:val="5"/>
      <w:numFmt w:val="bullet"/>
      <w:lvlText w:val="-"/>
      <w:lvlJc w:val="left"/>
      <w:pPr>
        <w:ind w:left="720" w:hanging="360"/>
      </w:pPr>
      <w:rPr>
        <w:rFonts w:ascii="HK Grotesk" w:eastAsiaTheme="minorHAnsi" w:hAnsi="HK Grotes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9"/>
  </w:num>
  <w:num w:numId="4">
    <w:abstractNumId w:val="3"/>
  </w:num>
  <w:num w:numId="5">
    <w:abstractNumId w:val="6"/>
  </w:num>
  <w:num w:numId="6">
    <w:abstractNumId w:val="2"/>
  </w:num>
  <w:num w:numId="7">
    <w:abstractNumId w:val="9"/>
    <w:lvlOverride w:ilvl="0">
      <w:startOverride w:val="1"/>
    </w:lvlOverride>
  </w:num>
  <w:num w:numId="8">
    <w:abstractNumId w:val="9"/>
    <w:lvlOverride w:ilvl="0">
      <w:startOverride w:val="1"/>
    </w:lvlOverride>
  </w:num>
  <w:num w:numId="9">
    <w:abstractNumId w:val="10"/>
  </w:num>
  <w:num w:numId="10">
    <w:abstractNumId w:val="7"/>
  </w:num>
  <w:num w:numId="11">
    <w:abstractNumId w:val="0"/>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3E0"/>
    <w:rsid w:val="00011CD9"/>
    <w:rsid w:val="00012970"/>
    <w:rsid w:val="00015FB6"/>
    <w:rsid w:val="00020B06"/>
    <w:rsid w:val="000436C7"/>
    <w:rsid w:val="0005104F"/>
    <w:rsid w:val="00060FE9"/>
    <w:rsid w:val="0006184F"/>
    <w:rsid w:val="00094A69"/>
    <w:rsid w:val="000B3708"/>
    <w:rsid w:val="000C26B9"/>
    <w:rsid w:val="000C7F6C"/>
    <w:rsid w:val="000D4408"/>
    <w:rsid w:val="000F0F19"/>
    <w:rsid w:val="000F70EA"/>
    <w:rsid w:val="001009A7"/>
    <w:rsid w:val="00121F47"/>
    <w:rsid w:val="0014663E"/>
    <w:rsid w:val="001F1691"/>
    <w:rsid w:val="00206A7B"/>
    <w:rsid w:val="002236CB"/>
    <w:rsid w:val="00224FAA"/>
    <w:rsid w:val="00230E00"/>
    <w:rsid w:val="00242CD0"/>
    <w:rsid w:val="00265A32"/>
    <w:rsid w:val="0027738B"/>
    <w:rsid w:val="002D7868"/>
    <w:rsid w:val="003052F8"/>
    <w:rsid w:val="003B3B2E"/>
    <w:rsid w:val="003B7FE2"/>
    <w:rsid w:val="003D1282"/>
    <w:rsid w:val="004160C0"/>
    <w:rsid w:val="00447FAF"/>
    <w:rsid w:val="00452DFD"/>
    <w:rsid w:val="00477362"/>
    <w:rsid w:val="00485E74"/>
    <w:rsid w:val="004E567C"/>
    <w:rsid w:val="004F77B2"/>
    <w:rsid w:val="00524F38"/>
    <w:rsid w:val="0053142A"/>
    <w:rsid w:val="00543118"/>
    <w:rsid w:val="0054463F"/>
    <w:rsid w:val="00560FB0"/>
    <w:rsid w:val="00572551"/>
    <w:rsid w:val="005910AB"/>
    <w:rsid w:val="005A4D9D"/>
    <w:rsid w:val="005D474C"/>
    <w:rsid w:val="00602DB5"/>
    <w:rsid w:val="00624DBC"/>
    <w:rsid w:val="00627F12"/>
    <w:rsid w:val="006463E6"/>
    <w:rsid w:val="0066136F"/>
    <w:rsid w:val="006729B0"/>
    <w:rsid w:val="006978CA"/>
    <w:rsid w:val="006B78E6"/>
    <w:rsid w:val="006C1439"/>
    <w:rsid w:val="006D06EF"/>
    <w:rsid w:val="00706448"/>
    <w:rsid w:val="00715CF6"/>
    <w:rsid w:val="00716BF2"/>
    <w:rsid w:val="007174E8"/>
    <w:rsid w:val="0072619C"/>
    <w:rsid w:val="00746B6A"/>
    <w:rsid w:val="0075234C"/>
    <w:rsid w:val="00762244"/>
    <w:rsid w:val="00773B23"/>
    <w:rsid w:val="007765FE"/>
    <w:rsid w:val="00777397"/>
    <w:rsid w:val="007862A8"/>
    <w:rsid w:val="007D574D"/>
    <w:rsid w:val="007F4875"/>
    <w:rsid w:val="008007B2"/>
    <w:rsid w:val="00817A97"/>
    <w:rsid w:val="00827B50"/>
    <w:rsid w:val="00844945"/>
    <w:rsid w:val="0086338A"/>
    <w:rsid w:val="008652FA"/>
    <w:rsid w:val="008A73E0"/>
    <w:rsid w:val="00932A58"/>
    <w:rsid w:val="00947630"/>
    <w:rsid w:val="00967C33"/>
    <w:rsid w:val="00992017"/>
    <w:rsid w:val="009A4DE8"/>
    <w:rsid w:val="009F2B3F"/>
    <w:rsid w:val="009F77B4"/>
    <w:rsid w:val="009F7F74"/>
    <w:rsid w:val="00A01F8C"/>
    <w:rsid w:val="00A05B74"/>
    <w:rsid w:val="00A2349A"/>
    <w:rsid w:val="00A67A62"/>
    <w:rsid w:val="00A7070F"/>
    <w:rsid w:val="00AC5270"/>
    <w:rsid w:val="00B2182B"/>
    <w:rsid w:val="00B30365"/>
    <w:rsid w:val="00B50B67"/>
    <w:rsid w:val="00B515E8"/>
    <w:rsid w:val="00B56CF3"/>
    <w:rsid w:val="00B64613"/>
    <w:rsid w:val="00B94D42"/>
    <w:rsid w:val="00BA21CB"/>
    <w:rsid w:val="00BC560A"/>
    <w:rsid w:val="00BD1327"/>
    <w:rsid w:val="00BE6000"/>
    <w:rsid w:val="00BF1708"/>
    <w:rsid w:val="00C63042"/>
    <w:rsid w:val="00C806AE"/>
    <w:rsid w:val="00C80F9F"/>
    <w:rsid w:val="00C81C13"/>
    <w:rsid w:val="00C9700D"/>
    <w:rsid w:val="00CA0A1C"/>
    <w:rsid w:val="00CD2856"/>
    <w:rsid w:val="00CF00DE"/>
    <w:rsid w:val="00CF6759"/>
    <w:rsid w:val="00D004BF"/>
    <w:rsid w:val="00D00AE0"/>
    <w:rsid w:val="00D44EC2"/>
    <w:rsid w:val="00D510FA"/>
    <w:rsid w:val="00DA0A81"/>
    <w:rsid w:val="00DA6D35"/>
    <w:rsid w:val="00DC6F68"/>
    <w:rsid w:val="00DC795F"/>
    <w:rsid w:val="00DF2FF6"/>
    <w:rsid w:val="00E53D34"/>
    <w:rsid w:val="00E72BBF"/>
    <w:rsid w:val="00EA675E"/>
    <w:rsid w:val="00EA7DDF"/>
    <w:rsid w:val="00EF4A47"/>
    <w:rsid w:val="00F0457A"/>
    <w:rsid w:val="00F052EE"/>
    <w:rsid w:val="00F1006E"/>
    <w:rsid w:val="00F118E3"/>
    <w:rsid w:val="00F33EB3"/>
    <w:rsid w:val="00F365B6"/>
    <w:rsid w:val="00F47393"/>
    <w:rsid w:val="00F6118A"/>
    <w:rsid w:val="00F63EFA"/>
    <w:rsid w:val="00F855B4"/>
    <w:rsid w:val="00FA684F"/>
    <w:rsid w:val="00FB6F78"/>
    <w:rsid w:val="00FE7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38CAE346"/>
  <w15:chartTrackingRefBased/>
  <w15:docId w15:val="{CEFFC713-C451-4234-B7CA-6182BB5D5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1F1691"/>
    <w:pPr>
      <w:widowControl w:val="0"/>
      <w:spacing w:after="0" w:line="240" w:lineRule="auto"/>
    </w:pPr>
    <w:rPr>
      <w:rFonts w:ascii="HK Grotesk" w:hAnsi="HK Grotesk"/>
    </w:rPr>
  </w:style>
  <w:style w:type="paragraph" w:styleId="Heading1">
    <w:name w:val="heading 1"/>
    <w:basedOn w:val="Normal"/>
    <w:next w:val="Normal"/>
    <w:link w:val="Heading1Char"/>
    <w:uiPriority w:val="9"/>
    <w:qFormat/>
    <w:rsid w:val="001F1691"/>
    <w:pPr>
      <w:keepNext/>
      <w:keepLines/>
      <w:numPr>
        <w:numId w:val="2"/>
      </w:numPr>
      <w:spacing w:before="24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1CD9"/>
    <w:pPr>
      <w:keepNext/>
      <w:keepLines/>
      <w:numPr>
        <w:numId w:val="3"/>
      </w:numPr>
      <w:spacing w:before="4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1691"/>
    <w:pPr>
      <w:keepNext/>
      <w:keepLines/>
      <w:spacing w:before="40"/>
      <w:outlineLvl w:val="2"/>
    </w:pPr>
    <w:rPr>
      <w:rFonts w:eastAsiaTheme="majorEastAsia"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42CD0"/>
    <w:pPr>
      <w:ind w:left="20"/>
    </w:pPr>
    <w:rPr>
      <w:rFonts w:eastAsia="Times New Roman"/>
      <w:sz w:val="24"/>
      <w:szCs w:val="24"/>
    </w:rPr>
  </w:style>
  <w:style w:type="character" w:customStyle="1" w:styleId="BodyTextChar">
    <w:name w:val="Body Text Char"/>
    <w:basedOn w:val="DefaultParagraphFont"/>
    <w:link w:val="BodyText"/>
    <w:uiPriority w:val="1"/>
    <w:rsid w:val="00242CD0"/>
    <w:rPr>
      <w:rFonts w:ascii="Candara" w:eastAsia="Times New Roman" w:hAnsi="Candara"/>
      <w:sz w:val="24"/>
      <w:szCs w:val="24"/>
    </w:rPr>
  </w:style>
  <w:style w:type="character" w:customStyle="1" w:styleId="Heading2Char">
    <w:name w:val="Heading 2 Char"/>
    <w:basedOn w:val="DefaultParagraphFont"/>
    <w:link w:val="Heading2"/>
    <w:uiPriority w:val="9"/>
    <w:rsid w:val="001F1691"/>
    <w:rPr>
      <w:rFonts w:ascii="HK Grotesk" w:eastAsiaTheme="majorEastAsia" w:hAnsi="HK Grotesk" w:cstheme="majorBidi"/>
      <w:color w:val="2E74B5" w:themeColor="accent1" w:themeShade="BF"/>
      <w:sz w:val="26"/>
      <w:szCs w:val="26"/>
    </w:rPr>
  </w:style>
  <w:style w:type="character" w:customStyle="1" w:styleId="Heading1Char">
    <w:name w:val="Heading 1 Char"/>
    <w:basedOn w:val="DefaultParagraphFont"/>
    <w:link w:val="Heading1"/>
    <w:uiPriority w:val="9"/>
    <w:rsid w:val="001F1691"/>
    <w:rPr>
      <w:rFonts w:ascii="HK Grotesk" w:eastAsiaTheme="majorEastAsia" w:hAnsi="HK Grotesk" w:cstheme="majorBidi"/>
      <w:color w:val="2E74B5" w:themeColor="accent1" w:themeShade="BF"/>
      <w:sz w:val="32"/>
      <w:szCs w:val="32"/>
    </w:rPr>
  </w:style>
  <w:style w:type="character" w:customStyle="1" w:styleId="Heading3Char">
    <w:name w:val="Heading 3 Char"/>
    <w:basedOn w:val="DefaultParagraphFont"/>
    <w:link w:val="Heading3"/>
    <w:uiPriority w:val="9"/>
    <w:rsid w:val="001F1691"/>
    <w:rPr>
      <w:rFonts w:ascii="HK Grotesk" w:eastAsiaTheme="majorEastAsia" w:hAnsi="HK Grotesk" w:cstheme="majorBidi"/>
      <w:color w:val="1F4D78" w:themeColor="accent1" w:themeShade="7F"/>
      <w:sz w:val="24"/>
      <w:szCs w:val="24"/>
    </w:rPr>
  </w:style>
  <w:style w:type="paragraph" w:styleId="BalloonText">
    <w:name w:val="Balloon Text"/>
    <w:basedOn w:val="Normal"/>
    <w:link w:val="BalloonTextChar"/>
    <w:uiPriority w:val="99"/>
    <w:semiHidden/>
    <w:unhideWhenUsed/>
    <w:rsid w:val="008652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52FA"/>
    <w:rPr>
      <w:rFonts w:ascii="Segoe UI" w:hAnsi="Segoe UI" w:cs="Segoe UI"/>
      <w:sz w:val="18"/>
      <w:szCs w:val="18"/>
    </w:rPr>
  </w:style>
  <w:style w:type="paragraph" w:styleId="Header">
    <w:name w:val="header"/>
    <w:basedOn w:val="Normal"/>
    <w:link w:val="HeaderChar"/>
    <w:uiPriority w:val="99"/>
    <w:unhideWhenUsed/>
    <w:rsid w:val="00F6118A"/>
    <w:pPr>
      <w:tabs>
        <w:tab w:val="center" w:pos="4680"/>
        <w:tab w:val="right" w:pos="9360"/>
      </w:tabs>
    </w:pPr>
  </w:style>
  <w:style w:type="character" w:customStyle="1" w:styleId="HeaderChar">
    <w:name w:val="Header Char"/>
    <w:basedOn w:val="DefaultParagraphFont"/>
    <w:link w:val="Header"/>
    <w:uiPriority w:val="99"/>
    <w:rsid w:val="00F6118A"/>
    <w:rPr>
      <w:rFonts w:ascii="HK Grotesk" w:hAnsi="HK Grotesk"/>
    </w:rPr>
  </w:style>
  <w:style w:type="paragraph" w:styleId="Footer">
    <w:name w:val="footer"/>
    <w:basedOn w:val="Normal"/>
    <w:link w:val="FooterChar"/>
    <w:uiPriority w:val="99"/>
    <w:unhideWhenUsed/>
    <w:rsid w:val="00F6118A"/>
    <w:pPr>
      <w:tabs>
        <w:tab w:val="center" w:pos="4680"/>
        <w:tab w:val="right" w:pos="9360"/>
      </w:tabs>
    </w:pPr>
  </w:style>
  <w:style w:type="character" w:customStyle="1" w:styleId="FooterChar">
    <w:name w:val="Footer Char"/>
    <w:basedOn w:val="DefaultParagraphFont"/>
    <w:link w:val="Footer"/>
    <w:uiPriority w:val="99"/>
    <w:rsid w:val="00F6118A"/>
    <w:rPr>
      <w:rFonts w:ascii="HK Grotesk" w:hAnsi="HK Grotesk"/>
    </w:rPr>
  </w:style>
  <w:style w:type="table" w:styleId="TableGrid">
    <w:name w:val="Table Grid"/>
    <w:basedOn w:val="TableNormal"/>
    <w:uiPriority w:val="39"/>
    <w:rsid w:val="00F61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118A"/>
    <w:rPr>
      <w:color w:val="0563C1" w:themeColor="hyperlink"/>
      <w:u w:val="single"/>
    </w:rPr>
  </w:style>
  <w:style w:type="paragraph" w:styleId="Caption">
    <w:name w:val="caption"/>
    <w:basedOn w:val="Normal"/>
    <w:next w:val="Normal"/>
    <w:uiPriority w:val="35"/>
    <w:unhideWhenUsed/>
    <w:qFormat/>
    <w:rsid w:val="0054463F"/>
    <w:pPr>
      <w:spacing w:after="200"/>
    </w:pPr>
    <w:rPr>
      <w:i/>
      <w:iCs/>
      <w:color w:val="44546A" w:themeColor="text2"/>
      <w:sz w:val="18"/>
      <w:szCs w:val="18"/>
    </w:rPr>
  </w:style>
  <w:style w:type="paragraph" w:styleId="ListParagraph">
    <w:name w:val="List Paragraph"/>
    <w:basedOn w:val="Normal"/>
    <w:uiPriority w:val="34"/>
    <w:qFormat/>
    <w:rsid w:val="0054463F"/>
    <w:pPr>
      <w:ind w:left="720"/>
      <w:contextualSpacing/>
    </w:pPr>
  </w:style>
  <w:style w:type="character" w:styleId="FollowedHyperlink">
    <w:name w:val="FollowedHyperlink"/>
    <w:basedOn w:val="DefaultParagraphFont"/>
    <w:uiPriority w:val="99"/>
    <w:semiHidden/>
    <w:unhideWhenUsed/>
    <w:rsid w:val="00224F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1423">
      <w:bodyDiv w:val="1"/>
      <w:marLeft w:val="0"/>
      <w:marRight w:val="0"/>
      <w:marTop w:val="0"/>
      <w:marBottom w:val="0"/>
      <w:divBdr>
        <w:top w:val="none" w:sz="0" w:space="0" w:color="auto"/>
        <w:left w:val="none" w:sz="0" w:space="0" w:color="auto"/>
        <w:bottom w:val="none" w:sz="0" w:space="0" w:color="auto"/>
        <w:right w:val="none" w:sz="0" w:space="0" w:color="auto"/>
      </w:divBdr>
    </w:div>
    <w:div w:id="265578247">
      <w:bodyDiv w:val="1"/>
      <w:marLeft w:val="0"/>
      <w:marRight w:val="0"/>
      <w:marTop w:val="0"/>
      <w:marBottom w:val="0"/>
      <w:divBdr>
        <w:top w:val="none" w:sz="0" w:space="0" w:color="auto"/>
        <w:left w:val="none" w:sz="0" w:space="0" w:color="auto"/>
        <w:bottom w:val="none" w:sz="0" w:space="0" w:color="auto"/>
        <w:right w:val="none" w:sz="0" w:space="0" w:color="auto"/>
      </w:divBdr>
    </w:div>
    <w:div w:id="288054646">
      <w:bodyDiv w:val="1"/>
      <w:marLeft w:val="0"/>
      <w:marRight w:val="0"/>
      <w:marTop w:val="0"/>
      <w:marBottom w:val="0"/>
      <w:divBdr>
        <w:top w:val="none" w:sz="0" w:space="0" w:color="auto"/>
        <w:left w:val="none" w:sz="0" w:space="0" w:color="auto"/>
        <w:bottom w:val="none" w:sz="0" w:space="0" w:color="auto"/>
        <w:right w:val="none" w:sz="0" w:space="0" w:color="auto"/>
      </w:divBdr>
    </w:div>
    <w:div w:id="295910727">
      <w:bodyDiv w:val="1"/>
      <w:marLeft w:val="0"/>
      <w:marRight w:val="0"/>
      <w:marTop w:val="0"/>
      <w:marBottom w:val="0"/>
      <w:divBdr>
        <w:top w:val="none" w:sz="0" w:space="0" w:color="auto"/>
        <w:left w:val="none" w:sz="0" w:space="0" w:color="auto"/>
        <w:bottom w:val="none" w:sz="0" w:space="0" w:color="auto"/>
        <w:right w:val="none" w:sz="0" w:space="0" w:color="auto"/>
      </w:divBdr>
    </w:div>
    <w:div w:id="652103648">
      <w:bodyDiv w:val="1"/>
      <w:marLeft w:val="0"/>
      <w:marRight w:val="0"/>
      <w:marTop w:val="0"/>
      <w:marBottom w:val="0"/>
      <w:divBdr>
        <w:top w:val="none" w:sz="0" w:space="0" w:color="auto"/>
        <w:left w:val="none" w:sz="0" w:space="0" w:color="auto"/>
        <w:bottom w:val="none" w:sz="0" w:space="0" w:color="auto"/>
        <w:right w:val="none" w:sz="0" w:space="0" w:color="auto"/>
      </w:divBdr>
    </w:div>
    <w:div w:id="676158817">
      <w:bodyDiv w:val="1"/>
      <w:marLeft w:val="0"/>
      <w:marRight w:val="0"/>
      <w:marTop w:val="0"/>
      <w:marBottom w:val="0"/>
      <w:divBdr>
        <w:top w:val="none" w:sz="0" w:space="0" w:color="auto"/>
        <w:left w:val="none" w:sz="0" w:space="0" w:color="auto"/>
        <w:bottom w:val="none" w:sz="0" w:space="0" w:color="auto"/>
        <w:right w:val="none" w:sz="0" w:space="0" w:color="auto"/>
      </w:divBdr>
    </w:div>
    <w:div w:id="1005521553">
      <w:bodyDiv w:val="1"/>
      <w:marLeft w:val="0"/>
      <w:marRight w:val="0"/>
      <w:marTop w:val="0"/>
      <w:marBottom w:val="0"/>
      <w:divBdr>
        <w:top w:val="none" w:sz="0" w:space="0" w:color="auto"/>
        <w:left w:val="none" w:sz="0" w:space="0" w:color="auto"/>
        <w:bottom w:val="none" w:sz="0" w:space="0" w:color="auto"/>
        <w:right w:val="none" w:sz="0" w:space="0" w:color="auto"/>
      </w:divBdr>
    </w:div>
    <w:div w:id="1310673730">
      <w:bodyDiv w:val="1"/>
      <w:marLeft w:val="0"/>
      <w:marRight w:val="0"/>
      <w:marTop w:val="0"/>
      <w:marBottom w:val="0"/>
      <w:divBdr>
        <w:top w:val="none" w:sz="0" w:space="0" w:color="auto"/>
        <w:left w:val="none" w:sz="0" w:space="0" w:color="auto"/>
        <w:bottom w:val="none" w:sz="0" w:space="0" w:color="auto"/>
        <w:right w:val="none" w:sz="0" w:space="0" w:color="auto"/>
      </w:divBdr>
    </w:div>
    <w:div w:id="1377310903">
      <w:bodyDiv w:val="1"/>
      <w:marLeft w:val="0"/>
      <w:marRight w:val="0"/>
      <w:marTop w:val="0"/>
      <w:marBottom w:val="0"/>
      <w:divBdr>
        <w:top w:val="none" w:sz="0" w:space="0" w:color="auto"/>
        <w:left w:val="none" w:sz="0" w:space="0" w:color="auto"/>
        <w:bottom w:val="none" w:sz="0" w:space="0" w:color="auto"/>
        <w:right w:val="none" w:sz="0" w:space="0" w:color="auto"/>
      </w:divBdr>
    </w:div>
    <w:div w:id="147417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Charity</a:t>
            </a:r>
            <a:r>
              <a:rPr lang="en-US" sz="1200" baseline="0"/>
              <a:t> Water</a:t>
            </a:r>
          </a:p>
          <a:p>
            <a:pPr>
              <a:defRPr/>
            </a:pPr>
            <a:r>
              <a:rPr lang="en-US" sz="1200" i="1" baseline="0"/>
              <a:t>Effect of Pad Temp (</a:t>
            </a:r>
            <a:r>
              <a:rPr lang="en-US" sz="1200" i="1" baseline="30000"/>
              <a:t>o</a:t>
            </a:r>
            <a:r>
              <a:rPr lang="en-US" sz="1200" i="1" baseline="0"/>
              <a:t>C) on Midpoint Range </a:t>
            </a:r>
            <a:endParaRPr lang="en-US" sz="1200" i="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Sheet1!$C$9</c:f>
              <c:strCache>
                <c:ptCount val="1"/>
                <c:pt idx="0">
                  <c:v>POT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Sheet1!$B$10:$B$15</c:f>
              <c:numCache>
                <c:formatCode>General</c:formatCode>
                <c:ptCount val="6"/>
                <c:pt idx="0">
                  <c:v>48</c:v>
                </c:pt>
                <c:pt idx="1">
                  <c:v>266</c:v>
                </c:pt>
                <c:pt idx="2">
                  <c:v>404</c:v>
                </c:pt>
                <c:pt idx="3">
                  <c:v>456</c:v>
                </c:pt>
                <c:pt idx="4">
                  <c:v>550</c:v>
                </c:pt>
                <c:pt idx="5">
                  <c:v>832</c:v>
                </c:pt>
              </c:numCache>
            </c:numRef>
          </c:xVal>
          <c:yVal>
            <c:numRef>
              <c:f>Sheet1!$C$10:$C$15</c:f>
              <c:numCache>
                <c:formatCode>General</c:formatCode>
                <c:ptCount val="6"/>
                <c:pt idx="0">
                  <c:v>734</c:v>
                </c:pt>
                <c:pt idx="1">
                  <c:v>1272</c:v>
                </c:pt>
                <c:pt idx="2">
                  <c:v>1272</c:v>
                </c:pt>
                <c:pt idx="3">
                  <c:v>1272</c:v>
                </c:pt>
                <c:pt idx="4">
                  <c:v>1452</c:v>
                </c:pt>
                <c:pt idx="5">
                  <c:v>1452</c:v>
                </c:pt>
              </c:numCache>
            </c:numRef>
          </c:yVal>
          <c:smooth val="0"/>
          <c:extLst>
            <c:ext xmlns:c16="http://schemas.microsoft.com/office/drawing/2014/chart" uri="{C3380CC4-5D6E-409C-BE32-E72D297353CC}">
              <c16:uniqueId val="{00000000-43E9-45C6-AF37-371488A91427}"/>
            </c:ext>
          </c:extLst>
        </c:ser>
        <c:ser>
          <c:idx val="1"/>
          <c:order val="1"/>
          <c:tx>
            <c:strRef>
              <c:f>Sheet1!$D$9</c:f>
              <c:strCache>
                <c:ptCount val="1"/>
                <c:pt idx="0">
                  <c:v>P1T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Sheet1!$B$10:$B$15</c:f>
              <c:numCache>
                <c:formatCode>General</c:formatCode>
                <c:ptCount val="6"/>
                <c:pt idx="0">
                  <c:v>48</c:v>
                </c:pt>
                <c:pt idx="1">
                  <c:v>266</c:v>
                </c:pt>
                <c:pt idx="2">
                  <c:v>404</c:v>
                </c:pt>
                <c:pt idx="3">
                  <c:v>456</c:v>
                </c:pt>
                <c:pt idx="4">
                  <c:v>550</c:v>
                </c:pt>
                <c:pt idx="5">
                  <c:v>832</c:v>
                </c:pt>
              </c:numCache>
            </c:numRef>
          </c:xVal>
          <c:yVal>
            <c:numRef>
              <c:f>Sheet1!$D$10:$D$15</c:f>
              <c:numCache>
                <c:formatCode>General</c:formatCode>
                <c:ptCount val="6"/>
                <c:pt idx="0">
                  <c:v>640</c:v>
                </c:pt>
                <c:pt idx="1">
                  <c:v>930</c:v>
                </c:pt>
                <c:pt idx="2">
                  <c:v>930</c:v>
                </c:pt>
                <c:pt idx="3">
                  <c:v>930</c:v>
                </c:pt>
                <c:pt idx="4">
                  <c:v>1040</c:v>
                </c:pt>
                <c:pt idx="5">
                  <c:v>1040</c:v>
                </c:pt>
              </c:numCache>
            </c:numRef>
          </c:yVal>
          <c:smooth val="0"/>
          <c:extLst>
            <c:ext xmlns:c16="http://schemas.microsoft.com/office/drawing/2014/chart" uri="{C3380CC4-5D6E-409C-BE32-E72D297353CC}">
              <c16:uniqueId val="{00000001-43E9-45C6-AF37-371488A91427}"/>
            </c:ext>
          </c:extLst>
        </c:ser>
        <c:ser>
          <c:idx val="2"/>
          <c:order val="2"/>
          <c:tx>
            <c:strRef>
              <c:f>Sheet1!$E$9</c:f>
              <c:strCache>
                <c:ptCount val="1"/>
                <c:pt idx="0">
                  <c:v>P2T</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Sheet1!$B$10:$B$15</c:f>
              <c:numCache>
                <c:formatCode>General</c:formatCode>
                <c:ptCount val="6"/>
                <c:pt idx="0">
                  <c:v>48</c:v>
                </c:pt>
                <c:pt idx="1">
                  <c:v>266</c:v>
                </c:pt>
                <c:pt idx="2">
                  <c:v>404</c:v>
                </c:pt>
                <c:pt idx="3">
                  <c:v>456</c:v>
                </c:pt>
                <c:pt idx="4">
                  <c:v>550</c:v>
                </c:pt>
                <c:pt idx="5">
                  <c:v>832</c:v>
                </c:pt>
              </c:numCache>
            </c:numRef>
          </c:xVal>
          <c:yVal>
            <c:numRef>
              <c:f>Sheet1!$E$10:$E$15</c:f>
              <c:numCache>
                <c:formatCode>General</c:formatCode>
                <c:ptCount val="6"/>
                <c:pt idx="0">
                  <c:v>665</c:v>
                </c:pt>
                <c:pt idx="1">
                  <c:v>966</c:v>
                </c:pt>
                <c:pt idx="2">
                  <c:v>966</c:v>
                </c:pt>
                <c:pt idx="3">
                  <c:v>966</c:v>
                </c:pt>
                <c:pt idx="4">
                  <c:v>1099</c:v>
                </c:pt>
                <c:pt idx="5">
                  <c:v>1099</c:v>
                </c:pt>
              </c:numCache>
            </c:numRef>
          </c:yVal>
          <c:smooth val="0"/>
          <c:extLst>
            <c:ext xmlns:c16="http://schemas.microsoft.com/office/drawing/2014/chart" uri="{C3380CC4-5D6E-409C-BE32-E72D297353CC}">
              <c16:uniqueId val="{00000002-43E9-45C6-AF37-371488A91427}"/>
            </c:ext>
          </c:extLst>
        </c:ser>
        <c:ser>
          <c:idx val="3"/>
          <c:order val="3"/>
          <c:tx>
            <c:strRef>
              <c:f>Sheet1!$F$9</c:f>
              <c:strCache>
                <c:ptCount val="1"/>
                <c:pt idx="0">
                  <c:v>P3T</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Sheet1!$B$10:$B$15</c:f>
              <c:numCache>
                <c:formatCode>General</c:formatCode>
                <c:ptCount val="6"/>
                <c:pt idx="0">
                  <c:v>48</c:v>
                </c:pt>
                <c:pt idx="1">
                  <c:v>266</c:v>
                </c:pt>
                <c:pt idx="2">
                  <c:v>404</c:v>
                </c:pt>
                <c:pt idx="3">
                  <c:v>456</c:v>
                </c:pt>
                <c:pt idx="4">
                  <c:v>550</c:v>
                </c:pt>
                <c:pt idx="5">
                  <c:v>832</c:v>
                </c:pt>
              </c:numCache>
            </c:numRef>
          </c:xVal>
          <c:yVal>
            <c:numRef>
              <c:f>Sheet1!$F$10:$F$15</c:f>
              <c:numCache>
                <c:formatCode>General</c:formatCode>
                <c:ptCount val="6"/>
                <c:pt idx="0">
                  <c:v>994</c:v>
                </c:pt>
                <c:pt idx="1">
                  <c:v>1202</c:v>
                </c:pt>
                <c:pt idx="2">
                  <c:v>1202</c:v>
                </c:pt>
                <c:pt idx="3">
                  <c:v>1202</c:v>
                </c:pt>
                <c:pt idx="4">
                  <c:v>1293</c:v>
                </c:pt>
                <c:pt idx="5">
                  <c:v>1192</c:v>
                </c:pt>
              </c:numCache>
            </c:numRef>
          </c:yVal>
          <c:smooth val="0"/>
          <c:extLst>
            <c:ext xmlns:c16="http://schemas.microsoft.com/office/drawing/2014/chart" uri="{C3380CC4-5D6E-409C-BE32-E72D297353CC}">
              <c16:uniqueId val="{00000003-43E9-45C6-AF37-371488A91427}"/>
            </c:ext>
          </c:extLst>
        </c:ser>
        <c:ser>
          <c:idx val="4"/>
          <c:order val="4"/>
          <c:tx>
            <c:strRef>
              <c:f>Sheet1!$G$9</c:f>
              <c:strCache>
                <c:ptCount val="1"/>
                <c:pt idx="0">
                  <c:v>P4T</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Sheet1!$B$10:$B$15</c:f>
              <c:numCache>
                <c:formatCode>General</c:formatCode>
                <c:ptCount val="6"/>
                <c:pt idx="0">
                  <c:v>48</c:v>
                </c:pt>
                <c:pt idx="1">
                  <c:v>266</c:v>
                </c:pt>
                <c:pt idx="2">
                  <c:v>404</c:v>
                </c:pt>
                <c:pt idx="3">
                  <c:v>456</c:v>
                </c:pt>
                <c:pt idx="4">
                  <c:v>550</c:v>
                </c:pt>
                <c:pt idx="5">
                  <c:v>832</c:v>
                </c:pt>
              </c:numCache>
            </c:numRef>
          </c:xVal>
          <c:yVal>
            <c:numRef>
              <c:f>Sheet1!$G$10:$G$15</c:f>
              <c:numCache>
                <c:formatCode>General</c:formatCode>
                <c:ptCount val="6"/>
                <c:pt idx="0">
                  <c:v>740</c:v>
                </c:pt>
                <c:pt idx="1">
                  <c:v>962</c:v>
                </c:pt>
                <c:pt idx="2">
                  <c:v>962</c:v>
                </c:pt>
                <c:pt idx="3">
                  <c:v>962</c:v>
                </c:pt>
                <c:pt idx="4">
                  <c:v>1066</c:v>
                </c:pt>
                <c:pt idx="5">
                  <c:v>961</c:v>
                </c:pt>
              </c:numCache>
            </c:numRef>
          </c:yVal>
          <c:smooth val="0"/>
          <c:extLst>
            <c:ext xmlns:c16="http://schemas.microsoft.com/office/drawing/2014/chart" uri="{C3380CC4-5D6E-409C-BE32-E72D297353CC}">
              <c16:uniqueId val="{00000004-43E9-45C6-AF37-371488A91427}"/>
            </c:ext>
          </c:extLst>
        </c:ser>
        <c:ser>
          <c:idx val="5"/>
          <c:order val="5"/>
          <c:tx>
            <c:strRef>
              <c:f>Sheet1!$H$9</c:f>
              <c:strCache>
                <c:ptCount val="1"/>
                <c:pt idx="0">
                  <c:v>P5T</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Sheet1!$B$10:$B$15</c:f>
              <c:numCache>
                <c:formatCode>General</c:formatCode>
                <c:ptCount val="6"/>
                <c:pt idx="0">
                  <c:v>48</c:v>
                </c:pt>
                <c:pt idx="1">
                  <c:v>266</c:v>
                </c:pt>
                <c:pt idx="2">
                  <c:v>404</c:v>
                </c:pt>
                <c:pt idx="3">
                  <c:v>456</c:v>
                </c:pt>
                <c:pt idx="4">
                  <c:v>550</c:v>
                </c:pt>
                <c:pt idx="5">
                  <c:v>832</c:v>
                </c:pt>
              </c:numCache>
            </c:numRef>
          </c:xVal>
          <c:yVal>
            <c:numRef>
              <c:f>Sheet1!$H$10:$H$15</c:f>
              <c:numCache>
                <c:formatCode>General</c:formatCode>
                <c:ptCount val="6"/>
                <c:pt idx="0">
                  <c:v>581</c:v>
                </c:pt>
                <c:pt idx="1">
                  <c:v>726</c:v>
                </c:pt>
                <c:pt idx="2">
                  <c:v>726</c:v>
                </c:pt>
                <c:pt idx="3">
                  <c:v>897</c:v>
                </c:pt>
                <c:pt idx="4">
                  <c:v>964</c:v>
                </c:pt>
                <c:pt idx="5">
                  <c:v>964</c:v>
                </c:pt>
              </c:numCache>
            </c:numRef>
          </c:yVal>
          <c:smooth val="0"/>
          <c:extLst>
            <c:ext xmlns:c16="http://schemas.microsoft.com/office/drawing/2014/chart" uri="{C3380CC4-5D6E-409C-BE32-E72D297353CC}">
              <c16:uniqueId val="{00000005-43E9-45C6-AF37-371488A91427}"/>
            </c:ext>
          </c:extLst>
        </c:ser>
        <c:dLbls>
          <c:showLegendKey val="0"/>
          <c:showVal val="0"/>
          <c:showCatName val="0"/>
          <c:showSerName val="0"/>
          <c:showPercent val="0"/>
          <c:showBubbleSize val="0"/>
        </c:dLbls>
        <c:axId val="550960856"/>
        <c:axId val="550958560"/>
      </c:scatterChart>
      <c:scatterChart>
        <c:scatterStyle val="lineMarker"/>
        <c:varyColors val="0"/>
        <c:ser>
          <c:idx val="6"/>
          <c:order val="6"/>
          <c:tx>
            <c:strRef>
              <c:f>Sheet1!$I$9</c:f>
              <c:strCache>
                <c:ptCount val="1"/>
                <c:pt idx="0">
                  <c:v>Temp</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Sheet1!$B$10:$B$15</c:f>
              <c:numCache>
                <c:formatCode>General</c:formatCode>
                <c:ptCount val="6"/>
                <c:pt idx="0">
                  <c:v>48</c:v>
                </c:pt>
                <c:pt idx="1">
                  <c:v>266</c:v>
                </c:pt>
                <c:pt idx="2">
                  <c:v>404</c:v>
                </c:pt>
                <c:pt idx="3">
                  <c:v>456</c:v>
                </c:pt>
                <c:pt idx="4">
                  <c:v>550</c:v>
                </c:pt>
                <c:pt idx="5">
                  <c:v>832</c:v>
                </c:pt>
              </c:numCache>
            </c:numRef>
          </c:xVal>
          <c:yVal>
            <c:numRef>
              <c:f>Sheet1!$I$10:$I$15</c:f>
              <c:numCache>
                <c:formatCode>General</c:formatCode>
                <c:ptCount val="6"/>
                <c:pt idx="0">
                  <c:v>26</c:v>
                </c:pt>
                <c:pt idx="1">
                  <c:v>34</c:v>
                </c:pt>
                <c:pt idx="2">
                  <c:v>53</c:v>
                </c:pt>
                <c:pt idx="3">
                  <c:v>49</c:v>
                </c:pt>
                <c:pt idx="4">
                  <c:v>34</c:v>
                </c:pt>
                <c:pt idx="5">
                  <c:v>26</c:v>
                </c:pt>
              </c:numCache>
            </c:numRef>
          </c:yVal>
          <c:smooth val="0"/>
          <c:extLst>
            <c:ext xmlns:c16="http://schemas.microsoft.com/office/drawing/2014/chart" uri="{C3380CC4-5D6E-409C-BE32-E72D297353CC}">
              <c16:uniqueId val="{00000006-43E9-45C6-AF37-371488A91427}"/>
            </c:ext>
          </c:extLst>
        </c:ser>
        <c:dLbls>
          <c:showLegendKey val="0"/>
          <c:showVal val="0"/>
          <c:showCatName val="0"/>
          <c:showSerName val="0"/>
          <c:showPercent val="0"/>
          <c:showBubbleSize val="0"/>
        </c:dLbls>
        <c:axId val="281308456"/>
        <c:axId val="281303208"/>
      </c:scatterChart>
      <c:valAx>
        <c:axId val="5509608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958560"/>
        <c:crosses val="autoZero"/>
        <c:crossBetween val="midCat"/>
      </c:valAx>
      <c:valAx>
        <c:axId val="550958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960856"/>
        <c:crosses val="autoZero"/>
        <c:crossBetween val="midCat"/>
      </c:valAx>
      <c:valAx>
        <c:axId val="281303208"/>
        <c:scaling>
          <c:orientation val="minMax"/>
        </c:scaling>
        <c:delete val="0"/>
        <c:axPos val="r"/>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1308456"/>
        <c:crosses val="max"/>
        <c:crossBetween val="midCat"/>
      </c:valAx>
      <c:valAx>
        <c:axId val="281308456"/>
        <c:scaling>
          <c:orientation val="minMax"/>
        </c:scaling>
        <c:delete val="1"/>
        <c:axPos val="b"/>
        <c:numFmt formatCode="General" sourceLinked="1"/>
        <c:majorTickMark val="out"/>
        <c:minorTickMark val="none"/>
        <c:tickLblPos val="nextTo"/>
        <c:crossAx val="2813032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449CF-2148-42D9-B8EC-BCDD8CA33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Lieb</dc:creator>
  <cp:keywords/>
  <dc:description/>
  <cp:lastModifiedBy>LIEB, Rob</cp:lastModifiedBy>
  <cp:revision>6</cp:revision>
  <cp:lastPrinted>2016-12-06T22:50:00Z</cp:lastPrinted>
  <dcterms:created xsi:type="dcterms:W3CDTF">2017-08-02T19:09:00Z</dcterms:created>
  <dcterms:modified xsi:type="dcterms:W3CDTF">2017-08-02T20:53:00Z</dcterms:modified>
</cp:coreProperties>
</file>