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DE8" w:rsidRDefault="00F6118A">
      <w:r>
        <w:rPr>
          <w:noProof/>
        </w:rPr>
        <w:drawing>
          <wp:inline distT="0" distB="0" distL="0" distR="0" wp14:anchorId="0D16A7C5" wp14:editId="392EF5F3">
            <wp:extent cx="2286000" cy="20223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S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3333" cy="202882"/>
                    </a:xfrm>
                    <a:prstGeom prst="rect">
                      <a:avLst/>
                    </a:prstGeom>
                  </pic:spPr>
                </pic:pic>
              </a:graphicData>
            </a:graphic>
          </wp:inline>
        </w:drawing>
      </w:r>
    </w:p>
    <w:p w:rsidR="009A4DE8" w:rsidRDefault="009A4DE8" w:rsidP="001F1691">
      <w:pPr>
        <w:pStyle w:val="Heading3"/>
      </w:pPr>
    </w:p>
    <w:p w:rsidR="00B64613" w:rsidRDefault="00B64613" w:rsidP="00F6118A">
      <w:r>
        <w:t>From:</w:t>
      </w:r>
      <w:r>
        <w:tab/>
        <w:t>Robert Lieb</w:t>
      </w:r>
    </w:p>
    <w:p w:rsidR="00F6118A" w:rsidRDefault="00F6118A" w:rsidP="00F6118A">
      <w:r>
        <w:t xml:space="preserve">To: </w:t>
      </w:r>
      <w:r>
        <w:tab/>
      </w:r>
      <w:r w:rsidR="00FB6F78">
        <w:t xml:space="preserve">Christoph Gorder, </w:t>
      </w:r>
      <w:r w:rsidR="0053142A">
        <w:t>Robin Cho</w:t>
      </w:r>
      <w:r>
        <w:t xml:space="preserve"> </w:t>
      </w:r>
      <w:r w:rsidR="0053142A">
        <w:t>--</w:t>
      </w:r>
      <w:r>
        <w:t>Charity Water</w:t>
      </w:r>
    </w:p>
    <w:p w:rsidR="0053142A" w:rsidRDefault="0053142A" w:rsidP="00F6118A">
      <w:r>
        <w:tab/>
        <w:t>David Laone – Mindinspire Inc.</w:t>
      </w:r>
    </w:p>
    <w:p w:rsidR="00F6118A" w:rsidRDefault="00F6118A" w:rsidP="00F6118A">
      <w:r>
        <w:t>CC:</w:t>
      </w:r>
      <w:r>
        <w:tab/>
        <w:t xml:space="preserve">Gianfranco Bonanome, </w:t>
      </w:r>
      <w:r w:rsidR="0053142A">
        <w:t>Hilary Farnsworth</w:t>
      </w:r>
      <w:r w:rsidR="003B7FE2">
        <w:t>, Bob Wild</w:t>
      </w:r>
    </w:p>
    <w:p w:rsidR="00F6118A" w:rsidRDefault="00F6118A" w:rsidP="00F6118A">
      <w:r>
        <w:tab/>
        <w:t>IPS</w:t>
      </w:r>
    </w:p>
    <w:p w:rsidR="00F6118A" w:rsidRDefault="00B64613" w:rsidP="00F6118A">
      <w:r>
        <w:t>Date:</w:t>
      </w:r>
      <w:r>
        <w:tab/>
      </w:r>
      <w:r w:rsidR="00025CAD">
        <w:t>Aug 3</w:t>
      </w:r>
      <w:r w:rsidR="0053142A">
        <w:t>, 2017</w:t>
      </w:r>
    </w:p>
    <w:p w:rsidR="00B64613" w:rsidRDefault="00B64613" w:rsidP="00F6118A"/>
    <w:p w:rsidR="00F6118A" w:rsidRDefault="00F6118A" w:rsidP="0005104F">
      <w:r>
        <w:t>Subject:</w:t>
      </w:r>
      <w:r>
        <w:tab/>
      </w:r>
      <w:r w:rsidR="0053142A">
        <w:t xml:space="preserve">Temperature Analysis on </w:t>
      </w:r>
      <w:r w:rsidR="00543118">
        <w:t>Wa</w:t>
      </w:r>
      <w:r>
        <w:t>ter Detection Algorithm</w:t>
      </w:r>
    </w:p>
    <w:p w:rsidR="00F6118A" w:rsidRDefault="00F6118A" w:rsidP="0005104F"/>
    <w:p w:rsidR="00330063" w:rsidRDefault="00330063" w:rsidP="00330063">
      <w:pPr>
        <w:pStyle w:val="Heading1"/>
      </w:pPr>
      <w:r>
        <w:t>Problems Observed</w:t>
      </w:r>
    </w:p>
    <w:p w:rsidR="0053142A" w:rsidRDefault="0053142A" w:rsidP="0005104F">
      <w:r>
        <w:t>On yesterday’s conference call, we discussed findings from David that when the unit was operated in the hot sun (approx. 90 degree F) that he saw innacuracies in the measurement data.</w:t>
      </w:r>
    </w:p>
    <w:p w:rsidR="0053142A" w:rsidRDefault="0053142A" w:rsidP="0005104F"/>
    <w:p w:rsidR="0053142A" w:rsidRDefault="00025CAD" w:rsidP="0005104F">
      <w:r>
        <w:t>T</w:t>
      </w:r>
      <w:r w:rsidR="0053142A">
        <w:t>o help recreate the failure,</w:t>
      </w:r>
      <w:r>
        <w:t xml:space="preserve"> on Aug 2</w:t>
      </w:r>
      <w:r w:rsidR="0053142A">
        <w:t xml:space="preserve"> I ran an experiment using a Thermocoupler to measure the air temperature inside the housing near where the capacitive sensors reside, and a heat gun to raise the ambient temperature at the pads.  With the temperature changes, I was able to see an increase in “unknown” measurements</w:t>
      </w:r>
      <w:r w:rsidR="003B7FE2">
        <w:t xml:space="preserve"> that increased in frequency as the temperature approached 49C (120F).  When the temperature returned to room temerature 26C (78F), the occurrence of “unknowns” decreased.</w:t>
      </w:r>
    </w:p>
    <w:p w:rsidR="003B7FE2" w:rsidRDefault="003B7FE2" w:rsidP="0005104F"/>
    <w:p w:rsidR="00D00AE0" w:rsidRDefault="003B7FE2" w:rsidP="0005104F">
      <w:r>
        <w:t>An “unknown” measurement is an instance when one or more pads report “water” above pads that report “air”.  “unknown” measurements may cause an inaccurate wat</w:t>
      </w:r>
      <w:r w:rsidR="00D00AE0">
        <w:t>er flow calculation depending on which algorithm we use for determining the highest water level.</w:t>
      </w:r>
    </w:p>
    <w:p w:rsidR="003B7FE2" w:rsidRDefault="003B7FE2" w:rsidP="0005104F"/>
    <w:p w:rsidR="00D00AE0" w:rsidRDefault="00D00AE0" w:rsidP="0005104F">
      <w:r>
        <w:t>Looking at the Water Detection Algorithm, I see an explanation of why the problem is occurring.</w:t>
      </w:r>
    </w:p>
    <w:p w:rsidR="00D00AE0" w:rsidRDefault="003B7FE2" w:rsidP="0005104F">
      <w:r>
        <w:t xml:space="preserve">I observed in the data that </w:t>
      </w:r>
      <w:r w:rsidRPr="0005104F">
        <w:rPr>
          <w:b/>
        </w:rPr>
        <w:t>the capacitance value measured by the ADC we</w:t>
      </w:r>
      <w:r w:rsidR="00D00AE0" w:rsidRPr="0005104F">
        <w:rPr>
          <w:b/>
        </w:rPr>
        <w:t>nt down at higher temperatures</w:t>
      </w:r>
      <w:r w:rsidR="00D00AE0">
        <w:t xml:space="preserve">.  </w:t>
      </w:r>
      <w:r w:rsidR="00785B46">
        <w:t>The following chart shows some sample ADC measurements at several temperatures over 800+ seconds.  The dark blue line shows the ambient temperature measured by the thermistor inserted in the housing near the pads.  Note how the ADC values dip as the temperature changes.</w:t>
      </w:r>
    </w:p>
    <w:p w:rsidR="00785B46" w:rsidRDefault="00785B46" w:rsidP="0005104F"/>
    <w:p w:rsidR="00785B46" w:rsidRDefault="00785B46" w:rsidP="0005104F">
      <w:r>
        <w:rPr>
          <w:noProof/>
        </w:rPr>
        <w:drawing>
          <wp:inline distT="0" distB="0" distL="0" distR="0" wp14:anchorId="2018F180" wp14:editId="1D72E136">
            <wp:extent cx="5924550" cy="2647950"/>
            <wp:effectExtent l="0" t="0" r="0" b="0"/>
            <wp:docPr id="7" name="Chart 7">
              <a:extLst xmlns:a="http://schemas.openxmlformats.org/drawingml/2006/main">
                <a:ext uri="{FF2B5EF4-FFF2-40B4-BE49-F238E27FC236}">
                  <a16:creationId xmlns:a16="http://schemas.microsoft.com/office/drawing/2014/main" id="{B5F9862E-C28F-45F5-9531-6898051787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5B46" w:rsidRDefault="00785B46" w:rsidP="0005104F"/>
    <w:p w:rsidR="00785B46" w:rsidRDefault="00785B46" w:rsidP="0005104F">
      <w:r>
        <w:t>The lower ADC value could result in a false “water” detection should the measured data go below the “midpoint”.  This would account for the type of problems reported by David in his outdoor well test setup”.</w:t>
      </w:r>
    </w:p>
    <w:p w:rsidR="00785B46" w:rsidRDefault="00785B46" w:rsidP="0005104F"/>
    <w:p w:rsidR="004160C0" w:rsidRDefault="004160C0" w:rsidP="0005104F">
      <w:r>
        <w:t>The Water Detection Algorithm is based on measuring accurate “air” and “water” target values where the location of a current ADC value determines whether the pad is covered with water and what percantage of the pad is covered with water.   In the experiments today, I measured that the Target Range between “air” and “water” was growing as the air temperature increased.</w:t>
      </w:r>
    </w:p>
    <w:p w:rsidR="004160C0" w:rsidRDefault="004160C0" w:rsidP="0005104F"/>
    <w:p w:rsidR="004160C0" w:rsidRDefault="004160C0" w:rsidP="0005104F">
      <w:r>
        <w:t>The following chart shows the width of the target range and how it changes as the temperature goes from 26C to 53C</w:t>
      </w:r>
      <w:r w:rsidR="00785B46">
        <w:t xml:space="preserve"> over 800+ seconds</w:t>
      </w:r>
      <w:r w:rsidR="00716BF2">
        <w:t>.   The dark blue line shows the temperature of the air within the housing right next to where the pads reside.  The other lines show how the target range width changes over temperature changes over time.</w:t>
      </w:r>
    </w:p>
    <w:p w:rsidR="00716BF2" w:rsidRDefault="00716BF2" w:rsidP="0005104F"/>
    <w:p w:rsidR="00716BF2" w:rsidRDefault="00716BF2" w:rsidP="0005104F">
      <w:r>
        <w:t>What I saw was that the target range grew as the temperature increased, but it did not “contract”  back to its original level once the temperature decreases again.</w:t>
      </w:r>
    </w:p>
    <w:p w:rsidR="004160C0" w:rsidRDefault="004160C0" w:rsidP="0005104F">
      <w:r>
        <w:rPr>
          <w:noProof/>
        </w:rPr>
        <w:drawing>
          <wp:inline distT="0" distB="0" distL="0" distR="0" wp14:anchorId="04FE1030" wp14:editId="21BFAA20">
            <wp:extent cx="4572000" cy="2743200"/>
            <wp:effectExtent l="0" t="0" r="0" b="0"/>
            <wp:docPr id="1" name="Chart 1">
              <a:extLst xmlns:a="http://schemas.openxmlformats.org/drawingml/2006/main">
                <a:ext uri="{FF2B5EF4-FFF2-40B4-BE49-F238E27FC236}">
                  <a16:creationId xmlns:a16="http://schemas.microsoft.com/office/drawing/2014/main" id="{0E9CEA36-DE3A-4238-BD6F-C5E4DC16F8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160C0" w:rsidRDefault="004160C0" w:rsidP="0005104F"/>
    <w:p w:rsidR="00330063" w:rsidRDefault="00330063" w:rsidP="00330063">
      <w:pPr>
        <w:pStyle w:val="Heading1"/>
      </w:pPr>
      <w:r>
        <w:t>Solution Developed and Tested</w:t>
      </w:r>
    </w:p>
    <w:p w:rsidR="00330063" w:rsidRDefault="00330063" w:rsidP="00330063"/>
    <w:p w:rsidR="00330063" w:rsidRPr="00330063" w:rsidRDefault="00330063" w:rsidP="00330063">
      <w:pPr>
        <w:pStyle w:val="Heading2"/>
      </w:pPr>
      <w:r>
        <w:t>Expanding Target Range Problem</w:t>
      </w:r>
    </w:p>
    <w:p w:rsidR="00330063" w:rsidRDefault="00330063" w:rsidP="0005104F"/>
    <w:p w:rsidR="00025CAD" w:rsidRDefault="00025CAD" w:rsidP="0005104F">
      <w:r>
        <w:t>To help find a solution to the expanding range problem, I did some tests to see if the range is expanding at the higher temperatur</w:t>
      </w:r>
      <w:r w:rsidR="001F7266">
        <w:t>es or is it growing as measured – it is not.</w:t>
      </w:r>
      <w:r w:rsidR="003B441C">
        <w:t xml:space="preserve">  The numbers shaded in yellow are the ranges of ADC values seen during a pumping session.  The “Meas” values came from the existing Water Detect Algorithm.</w:t>
      </w:r>
    </w:p>
    <w:p w:rsidR="00025CAD" w:rsidRDefault="00025CAD" w:rsidP="0005104F"/>
    <w:p w:rsidR="001F7266" w:rsidRPr="003B441C" w:rsidRDefault="001F7266" w:rsidP="003B441C">
      <w:pPr>
        <w:jc w:val="center"/>
        <w:rPr>
          <w:i/>
        </w:rPr>
      </w:pPr>
      <w:bookmarkStart w:id="0" w:name="_Hlk489543483"/>
      <w:r w:rsidRPr="003B441C">
        <w:rPr>
          <w:i/>
        </w:rPr>
        <w:t>Table of Target Ranges by Temperature</w:t>
      </w:r>
      <w:r w:rsidR="00330063">
        <w:rPr>
          <w:i/>
        </w:rPr>
        <w:t>: Update targets continuously</w:t>
      </w:r>
    </w:p>
    <w:bookmarkEnd w:id="0"/>
    <w:tbl>
      <w:tblPr>
        <w:tblStyle w:val="TableGrid"/>
        <w:tblW w:w="9445" w:type="dxa"/>
        <w:tblLook w:val="04A0" w:firstRow="1" w:lastRow="0" w:firstColumn="1" w:lastColumn="0" w:noHBand="0" w:noVBand="1"/>
      </w:tblPr>
      <w:tblGrid>
        <w:gridCol w:w="712"/>
        <w:gridCol w:w="677"/>
        <w:gridCol w:w="781"/>
        <w:gridCol w:w="677"/>
        <w:gridCol w:w="782"/>
        <w:gridCol w:w="678"/>
        <w:gridCol w:w="782"/>
        <w:gridCol w:w="678"/>
        <w:gridCol w:w="782"/>
        <w:gridCol w:w="678"/>
        <w:gridCol w:w="782"/>
        <w:gridCol w:w="634"/>
        <w:gridCol w:w="812"/>
      </w:tblGrid>
      <w:tr w:rsidR="001F7266" w:rsidRPr="00025CAD" w:rsidTr="001F7266">
        <w:trPr>
          <w:trHeight w:val="300"/>
        </w:trPr>
        <w:tc>
          <w:tcPr>
            <w:tcW w:w="712" w:type="dxa"/>
            <w:noWrap/>
          </w:tcPr>
          <w:p w:rsidR="001F7266" w:rsidRPr="00025CAD" w:rsidRDefault="001F7266" w:rsidP="00025CAD"/>
        </w:tc>
        <w:tc>
          <w:tcPr>
            <w:tcW w:w="1458" w:type="dxa"/>
            <w:gridSpan w:val="2"/>
            <w:noWrap/>
          </w:tcPr>
          <w:p w:rsidR="001F7266" w:rsidRPr="00025CAD" w:rsidRDefault="001F7266">
            <w:r>
              <w:t>Pad 0</w:t>
            </w:r>
          </w:p>
        </w:tc>
        <w:tc>
          <w:tcPr>
            <w:tcW w:w="1459" w:type="dxa"/>
            <w:gridSpan w:val="2"/>
            <w:noWrap/>
          </w:tcPr>
          <w:p w:rsidR="001F7266" w:rsidRPr="00025CAD" w:rsidRDefault="001F7266">
            <w:r>
              <w:t>Pad 1</w:t>
            </w:r>
          </w:p>
        </w:tc>
        <w:tc>
          <w:tcPr>
            <w:tcW w:w="1460" w:type="dxa"/>
            <w:gridSpan w:val="2"/>
            <w:noWrap/>
          </w:tcPr>
          <w:p w:rsidR="001F7266" w:rsidRPr="00025CAD" w:rsidRDefault="001F7266">
            <w:r>
              <w:t>Pad 2</w:t>
            </w:r>
          </w:p>
        </w:tc>
        <w:tc>
          <w:tcPr>
            <w:tcW w:w="1460" w:type="dxa"/>
            <w:gridSpan w:val="2"/>
            <w:noWrap/>
          </w:tcPr>
          <w:p w:rsidR="001F7266" w:rsidRPr="00025CAD" w:rsidRDefault="001F7266">
            <w:r>
              <w:t>Pad 3</w:t>
            </w:r>
          </w:p>
        </w:tc>
        <w:tc>
          <w:tcPr>
            <w:tcW w:w="1460" w:type="dxa"/>
            <w:gridSpan w:val="2"/>
            <w:noWrap/>
          </w:tcPr>
          <w:p w:rsidR="001F7266" w:rsidRPr="00025CAD" w:rsidRDefault="001F7266">
            <w:r>
              <w:t>Pad 4</w:t>
            </w:r>
          </w:p>
        </w:tc>
        <w:tc>
          <w:tcPr>
            <w:tcW w:w="1436" w:type="dxa"/>
            <w:gridSpan w:val="2"/>
            <w:noWrap/>
          </w:tcPr>
          <w:p w:rsidR="001F7266" w:rsidRPr="00025CAD" w:rsidRDefault="001F7266">
            <w:r>
              <w:t>Pad 5</w:t>
            </w:r>
          </w:p>
        </w:tc>
      </w:tr>
      <w:tr w:rsidR="001F7266" w:rsidRPr="00025CAD" w:rsidTr="001F7266">
        <w:trPr>
          <w:trHeight w:val="300"/>
        </w:trPr>
        <w:tc>
          <w:tcPr>
            <w:tcW w:w="712" w:type="dxa"/>
            <w:noWrap/>
            <w:hideMark/>
          </w:tcPr>
          <w:p w:rsidR="001F7266" w:rsidRPr="001F7266" w:rsidRDefault="001F7266" w:rsidP="001F7266">
            <w:pPr>
              <w:rPr>
                <w:sz w:val="18"/>
                <w:szCs w:val="18"/>
              </w:rPr>
            </w:pPr>
            <w:r w:rsidRPr="001F7266">
              <w:rPr>
                <w:sz w:val="18"/>
                <w:szCs w:val="18"/>
              </w:rPr>
              <w:t>Temp</w:t>
            </w:r>
          </w:p>
        </w:tc>
        <w:tc>
          <w:tcPr>
            <w:tcW w:w="677" w:type="dxa"/>
            <w:noWrap/>
            <w:hideMark/>
          </w:tcPr>
          <w:p w:rsidR="001F7266" w:rsidRPr="001F7266" w:rsidRDefault="001F7266" w:rsidP="001F7266">
            <w:pPr>
              <w:rPr>
                <w:sz w:val="18"/>
                <w:szCs w:val="18"/>
              </w:rPr>
            </w:pPr>
            <w:r w:rsidRPr="001F7266">
              <w:rPr>
                <w:sz w:val="18"/>
                <w:szCs w:val="18"/>
              </w:rPr>
              <w:t>Meas</w:t>
            </w:r>
          </w:p>
        </w:tc>
        <w:tc>
          <w:tcPr>
            <w:tcW w:w="781" w:type="dxa"/>
            <w:noWrap/>
            <w:hideMark/>
          </w:tcPr>
          <w:p w:rsidR="001F7266" w:rsidRPr="001F7266" w:rsidRDefault="001F7266" w:rsidP="001F7266">
            <w:pPr>
              <w:rPr>
                <w:sz w:val="18"/>
                <w:szCs w:val="18"/>
                <w:highlight w:val="yellow"/>
              </w:rPr>
            </w:pPr>
            <w:r w:rsidRPr="001F7266">
              <w:rPr>
                <w:sz w:val="18"/>
                <w:szCs w:val="18"/>
                <w:highlight w:val="yellow"/>
              </w:rPr>
              <w:t>Actual</w:t>
            </w:r>
          </w:p>
        </w:tc>
        <w:tc>
          <w:tcPr>
            <w:tcW w:w="677" w:type="dxa"/>
            <w:noWrap/>
            <w:hideMark/>
          </w:tcPr>
          <w:p w:rsidR="001F7266" w:rsidRPr="001F7266" w:rsidRDefault="001F7266" w:rsidP="001F7266">
            <w:pPr>
              <w:rPr>
                <w:sz w:val="18"/>
                <w:szCs w:val="18"/>
              </w:rPr>
            </w:pPr>
            <w:r w:rsidRPr="001F7266">
              <w:rPr>
                <w:sz w:val="18"/>
                <w:szCs w:val="18"/>
              </w:rPr>
              <w:t>Meas</w:t>
            </w:r>
          </w:p>
        </w:tc>
        <w:tc>
          <w:tcPr>
            <w:tcW w:w="782" w:type="dxa"/>
            <w:noWrap/>
            <w:hideMark/>
          </w:tcPr>
          <w:p w:rsidR="001F7266" w:rsidRPr="001F7266" w:rsidRDefault="001F7266" w:rsidP="001F7266">
            <w:pPr>
              <w:rPr>
                <w:sz w:val="18"/>
                <w:szCs w:val="18"/>
                <w:highlight w:val="yellow"/>
              </w:rPr>
            </w:pPr>
            <w:r w:rsidRPr="001F7266">
              <w:rPr>
                <w:sz w:val="18"/>
                <w:szCs w:val="18"/>
                <w:highlight w:val="yellow"/>
              </w:rPr>
              <w:t>Actual</w:t>
            </w:r>
          </w:p>
        </w:tc>
        <w:tc>
          <w:tcPr>
            <w:tcW w:w="678" w:type="dxa"/>
            <w:noWrap/>
            <w:hideMark/>
          </w:tcPr>
          <w:p w:rsidR="001F7266" w:rsidRPr="001F7266" w:rsidRDefault="001F7266" w:rsidP="001F7266">
            <w:pPr>
              <w:rPr>
                <w:sz w:val="18"/>
                <w:szCs w:val="18"/>
              </w:rPr>
            </w:pPr>
            <w:r w:rsidRPr="001F7266">
              <w:rPr>
                <w:sz w:val="18"/>
                <w:szCs w:val="18"/>
              </w:rPr>
              <w:t>Meas</w:t>
            </w:r>
          </w:p>
        </w:tc>
        <w:tc>
          <w:tcPr>
            <w:tcW w:w="782" w:type="dxa"/>
            <w:noWrap/>
            <w:hideMark/>
          </w:tcPr>
          <w:p w:rsidR="001F7266" w:rsidRPr="001F7266" w:rsidRDefault="001F7266" w:rsidP="001F7266">
            <w:pPr>
              <w:rPr>
                <w:sz w:val="18"/>
                <w:szCs w:val="18"/>
                <w:highlight w:val="yellow"/>
              </w:rPr>
            </w:pPr>
            <w:r w:rsidRPr="001F7266">
              <w:rPr>
                <w:sz w:val="18"/>
                <w:szCs w:val="18"/>
                <w:highlight w:val="yellow"/>
              </w:rPr>
              <w:t>Actual</w:t>
            </w:r>
          </w:p>
        </w:tc>
        <w:tc>
          <w:tcPr>
            <w:tcW w:w="678" w:type="dxa"/>
            <w:noWrap/>
            <w:hideMark/>
          </w:tcPr>
          <w:p w:rsidR="001F7266" w:rsidRPr="001F7266" w:rsidRDefault="001F7266" w:rsidP="001F7266">
            <w:pPr>
              <w:rPr>
                <w:sz w:val="18"/>
                <w:szCs w:val="18"/>
              </w:rPr>
            </w:pPr>
            <w:r w:rsidRPr="001F7266">
              <w:rPr>
                <w:sz w:val="18"/>
                <w:szCs w:val="18"/>
              </w:rPr>
              <w:t>Meas</w:t>
            </w:r>
          </w:p>
        </w:tc>
        <w:tc>
          <w:tcPr>
            <w:tcW w:w="782" w:type="dxa"/>
            <w:noWrap/>
            <w:hideMark/>
          </w:tcPr>
          <w:p w:rsidR="001F7266" w:rsidRPr="001F7266" w:rsidRDefault="001F7266" w:rsidP="001F7266">
            <w:pPr>
              <w:rPr>
                <w:sz w:val="18"/>
                <w:szCs w:val="18"/>
                <w:highlight w:val="yellow"/>
              </w:rPr>
            </w:pPr>
            <w:r w:rsidRPr="001F7266">
              <w:rPr>
                <w:sz w:val="18"/>
                <w:szCs w:val="18"/>
                <w:highlight w:val="yellow"/>
              </w:rPr>
              <w:t>Actual</w:t>
            </w:r>
          </w:p>
        </w:tc>
        <w:tc>
          <w:tcPr>
            <w:tcW w:w="678" w:type="dxa"/>
            <w:noWrap/>
            <w:hideMark/>
          </w:tcPr>
          <w:p w:rsidR="001F7266" w:rsidRPr="001F7266" w:rsidRDefault="001F7266" w:rsidP="001F7266">
            <w:pPr>
              <w:rPr>
                <w:sz w:val="18"/>
                <w:szCs w:val="18"/>
              </w:rPr>
            </w:pPr>
            <w:r w:rsidRPr="001F7266">
              <w:rPr>
                <w:sz w:val="18"/>
                <w:szCs w:val="18"/>
              </w:rPr>
              <w:t>Meas</w:t>
            </w:r>
          </w:p>
        </w:tc>
        <w:tc>
          <w:tcPr>
            <w:tcW w:w="782" w:type="dxa"/>
            <w:noWrap/>
            <w:hideMark/>
          </w:tcPr>
          <w:p w:rsidR="001F7266" w:rsidRPr="001F7266" w:rsidRDefault="001F7266" w:rsidP="001F7266">
            <w:pPr>
              <w:rPr>
                <w:sz w:val="18"/>
                <w:szCs w:val="18"/>
                <w:highlight w:val="yellow"/>
              </w:rPr>
            </w:pPr>
            <w:r w:rsidRPr="001F7266">
              <w:rPr>
                <w:sz w:val="18"/>
                <w:szCs w:val="18"/>
                <w:highlight w:val="yellow"/>
              </w:rPr>
              <w:t>Actual</w:t>
            </w:r>
          </w:p>
        </w:tc>
        <w:tc>
          <w:tcPr>
            <w:tcW w:w="624" w:type="dxa"/>
            <w:noWrap/>
            <w:hideMark/>
          </w:tcPr>
          <w:p w:rsidR="001F7266" w:rsidRPr="001F7266" w:rsidRDefault="001F7266" w:rsidP="001F7266">
            <w:pPr>
              <w:rPr>
                <w:sz w:val="18"/>
                <w:szCs w:val="18"/>
              </w:rPr>
            </w:pPr>
            <w:r w:rsidRPr="001F7266">
              <w:rPr>
                <w:sz w:val="18"/>
                <w:szCs w:val="18"/>
              </w:rPr>
              <w:t>Meas</w:t>
            </w:r>
          </w:p>
        </w:tc>
        <w:tc>
          <w:tcPr>
            <w:tcW w:w="812" w:type="dxa"/>
            <w:noWrap/>
            <w:hideMark/>
          </w:tcPr>
          <w:p w:rsidR="001F7266" w:rsidRPr="001F7266" w:rsidRDefault="001F7266" w:rsidP="001F7266">
            <w:pPr>
              <w:rPr>
                <w:sz w:val="18"/>
                <w:szCs w:val="18"/>
                <w:highlight w:val="yellow"/>
              </w:rPr>
            </w:pPr>
            <w:r w:rsidRPr="001F7266">
              <w:rPr>
                <w:sz w:val="18"/>
                <w:szCs w:val="18"/>
                <w:highlight w:val="yellow"/>
              </w:rPr>
              <w:t>Actual</w:t>
            </w:r>
          </w:p>
        </w:tc>
      </w:tr>
      <w:tr w:rsidR="001F7266" w:rsidRPr="00025CAD" w:rsidTr="001F7266">
        <w:trPr>
          <w:trHeight w:val="300"/>
        </w:trPr>
        <w:tc>
          <w:tcPr>
            <w:tcW w:w="712" w:type="dxa"/>
            <w:noWrap/>
            <w:hideMark/>
          </w:tcPr>
          <w:p w:rsidR="001F7266" w:rsidRPr="001F7266" w:rsidRDefault="001F7266" w:rsidP="001F7266">
            <w:pPr>
              <w:rPr>
                <w:sz w:val="20"/>
                <w:szCs w:val="20"/>
              </w:rPr>
            </w:pPr>
            <w:r w:rsidRPr="001F7266">
              <w:rPr>
                <w:sz w:val="20"/>
                <w:szCs w:val="20"/>
              </w:rPr>
              <w:t>22</w:t>
            </w:r>
          </w:p>
        </w:tc>
        <w:tc>
          <w:tcPr>
            <w:tcW w:w="677" w:type="dxa"/>
            <w:noWrap/>
            <w:hideMark/>
          </w:tcPr>
          <w:p w:rsidR="001F7266" w:rsidRPr="001F7266" w:rsidRDefault="001F7266" w:rsidP="001F7266">
            <w:pPr>
              <w:rPr>
                <w:sz w:val="20"/>
                <w:szCs w:val="20"/>
              </w:rPr>
            </w:pPr>
            <w:r w:rsidRPr="001F7266">
              <w:rPr>
                <w:sz w:val="20"/>
                <w:szCs w:val="20"/>
              </w:rPr>
              <w:t>637</w:t>
            </w:r>
          </w:p>
        </w:tc>
        <w:tc>
          <w:tcPr>
            <w:tcW w:w="781" w:type="dxa"/>
            <w:noWrap/>
            <w:hideMark/>
          </w:tcPr>
          <w:p w:rsidR="001F7266" w:rsidRPr="001F7266" w:rsidRDefault="001F7266" w:rsidP="001F7266">
            <w:pPr>
              <w:rPr>
                <w:sz w:val="20"/>
                <w:szCs w:val="20"/>
                <w:highlight w:val="yellow"/>
              </w:rPr>
            </w:pPr>
            <w:r w:rsidRPr="001F7266">
              <w:rPr>
                <w:sz w:val="20"/>
                <w:szCs w:val="20"/>
                <w:highlight w:val="yellow"/>
              </w:rPr>
              <w:t>413</w:t>
            </w:r>
          </w:p>
        </w:tc>
        <w:tc>
          <w:tcPr>
            <w:tcW w:w="677" w:type="dxa"/>
            <w:noWrap/>
            <w:hideMark/>
          </w:tcPr>
          <w:p w:rsidR="001F7266" w:rsidRPr="001F7266" w:rsidRDefault="001F7266" w:rsidP="001F7266">
            <w:pPr>
              <w:rPr>
                <w:sz w:val="20"/>
                <w:szCs w:val="20"/>
              </w:rPr>
            </w:pPr>
            <w:r w:rsidRPr="001F7266">
              <w:rPr>
                <w:sz w:val="20"/>
                <w:szCs w:val="20"/>
              </w:rPr>
              <w:t>609</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431</w:t>
            </w:r>
          </w:p>
        </w:tc>
        <w:tc>
          <w:tcPr>
            <w:tcW w:w="678" w:type="dxa"/>
            <w:noWrap/>
            <w:hideMark/>
          </w:tcPr>
          <w:p w:rsidR="001F7266" w:rsidRPr="001F7266" w:rsidRDefault="001F7266" w:rsidP="001F7266">
            <w:pPr>
              <w:rPr>
                <w:sz w:val="20"/>
                <w:szCs w:val="20"/>
              </w:rPr>
            </w:pPr>
            <w:r w:rsidRPr="001F7266">
              <w:rPr>
                <w:sz w:val="20"/>
                <w:szCs w:val="20"/>
              </w:rPr>
              <w:t>663</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471</w:t>
            </w:r>
          </w:p>
        </w:tc>
        <w:tc>
          <w:tcPr>
            <w:tcW w:w="678" w:type="dxa"/>
            <w:noWrap/>
            <w:hideMark/>
          </w:tcPr>
          <w:p w:rsidR="001F7266" w:rsidRPr="001F7266" w:rsidRDefault="001F7266" w:rsidP="001F7266">
            <w:pPr>
              <w:rPr>
                <w:sz w:val="20"/>
                <w:szCs w:val="20"/>
              </w:rPr>
            </w:pPr>
            <w:r w:rsidRPr="001F7266">
              <w:rPr>
                <w:sz w:val="20"/>
                <w:szCs w:val="20"/>
              </w:rPr>
              <w:t>627</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539</w:t>
            </w:r>
          </w:p>
        </w:tc>
        <w:tc>
          <w:tcPr>
            <w:tcW w:w="678" w:type="dxa"/>
            <w:noWrap/>
            <w:hideMark/>
          </w:tcPr>
          <w:p w:rsidR="001F7266" w:rsidRPr="001F7266" w:rsidRDefault="001F7266" w:rsidP="001F7266">
            <w:pPr>
              <w:rPr>
                <w:sz w:val="20"/>
                <w:szCs w:val="20"/>
              </w:rPr>
            </w:pPr>
            <w:r w:rsidRPr="001F7266">
              <w:rPr>
                <w:sz w:val="20"/>
                <w:szCs w:val="20"/>
              </w:rPr>
              <w:t>706</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627</w:t>
            </w:r>
          </w:p>
        </w:tc>
        <w:tc>
          <w:tcPr>
            <w:tcW w:w="624" w:type="dxa"/>
            <w:noWrap/>
            <w:hideMark/>
          </w:tcPr>
          <w:p w:rsidR="001F7266" w:rsidRPr="001F7266" w:rsidRDefault="001F7266" w:rsidP="001F7266">
            <w:pPr>
              <w:rPr>
                <w:sz w:val="20"/>
                <w:szCs w:val="20"/>
              </w:rPr>
            </w:pPr>
            <w:r w:rsidRPr="001F7266">
              <w:rPr>
                <w:sz w:val="20"/>
                <w:szCs w:val="20"/>
              </w:rPr>
              <w:t>576</w:t>
            </w:r>
          </w:p>
        </w:tc>
        <w:tc>
          <w:tcPr>
            <w:tcW w:w="812" w:type="dxa"/>
            <w:noWrap/>
            <w:hideMark/>
          </w:tcPr>
          <w:p w:rsidR="001F7266" w:rsidRPr="001F7266" w:rsidRDefault="001F7266" w:rsidP="001F7266">
            <w:pPr>
              <w:rPr>
                <w:sz w:val="20"/>
                <w:szCs w:val="20"/>
                <w:highlight w:val="yellow"/>
              </w:rPr>
            </w:pPr>
            <w:r w:rsidRPr="001F7266">
              <w:rPr>
                <w:sz w:val="20"/>
                <w:szCs w:val="20"/>
                <w:highlight w:val="yellow"/>
              </w:rPr>
              <w:t>311</w:t>
            </w:r>
          </w:p>
        </w:tc>
      </w:tr>
      <w:tr w:rsidR="001F7266" w:rsidRPr="00025CAD" w:rsidTr="001F7266">
        <w:trPr>
          <w:trHeight w:val="300"/>
        </w:trPr>
        <w:tc>
          <w:tcPr>
            <w:tcW w:w="712" w:type="dxa"/>
            <w:noWrap/>
            <w:hideMark/>
          </w:tcPr>
          <w:p w:rsidR="001F7266" w:rsidRPr="001F7266" w:rsidRDefault="001F7266" w:rsidP="001F7266">
            <w:pPr>
              <w:rPr>
                <w:sz w:val="20"/>
                <w:szCs w:val="20"/>
              </w:rPr>
            </w:pPr>
            <w:r w:rsidRPr="001F7266">
              <w:rPr>
                <w:sz w:val="20"/>
                <w:szCs w:val="20"/>
              </w:rPr>
              <w:t>36</w:t>
            </w:r>
          </w:p>
        </w:tc>
        <w:tc>
          <w:tcPr>
            <w:tcW w:w="677" w:type="dxa"/>
            <w:noWrap/>
            <w:hideMark/>
          </w:tcPr>
          <w:p w:rsidR="001F7266" w:rsidRPr="001F7266" w:rsidRDefault="001F7266" w:rsidP="001F7266">
            <w:pPr>
              <w:rPr>
                <w:sz w:val="20"/>
                <w:szCs w:val="20"/>
              </w:rPr>
            </w:pPr>
            <w:r w:rsidRPr="001F7266">
              <w:rPr>
                <w:sz w:val="20"/>
                <w:szCs w:val="20"/>
              </w:rPr>
              <w:t>981</w:t>
            </w:r>
          </w:p>
        </w:tc>
        <w:tc>
          <w:tcPr>
            <w:tcW w:w="781" w:type="dxa"/>
            <w:noWrap/>
            <w:hideMark/>
          </w:tcPr>
          <w:p w:rsidR="001F7266" w:rsidRPr="001F7266" w:rsidRDefault="001F7266" w:rsidP="001F7266">
            <w:pPr>
              <w:rPr>
                <w:sz w:val="20"/>
                <w:szCs w:val="20"/>
                <w:highlight w:val="yellow"/>
              </w:rPr>
            </w:pPr>
            <w:r w:rsidRPr="001F7266">
              <w:rPr>
                <w:sz w:val="20"/>
                <w:szCs w:val="20"/>
                <w:highlight w:val="yellow"/>
              </w:rPr>
              <w:t>219</w:t>
            </w:r>
          </w:p>
        </w:tc>
        <w:tc>
          <w:tcPr>
            <w:tcW w:w="677" w:type="dxa"/>
            <w:noWrap/>
            <w:hideMark/>
          </w:tcPr>
          <w:p w:rsidR="001F7266" w:rsidRPr="001F7266" w:rsidRDefault="001F7266" w:rsidP="001F7266">
            <w:pPr>
              <w:rPr>
                <w:sz w:val="20"/>
                <w:szCs w:val="20"/>
              </w:rPr>
            </w:pPr>
            <w:r w:rsidRPr="001F7266">
              <w:rPr>
                <w:sz w:val="20"/>
                <w:szCs w:val="20"/>
              </w:rPr>
              <w:t>819</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236</w:t>
            </w:r>
          </w:p>
        </w:tc>
        <w:tc>
          <w:tcPr>
            <w:tcW w:w="678" w:type="dxa"/>
            <w:noWrap/>
            <w:hideMark/>
          </w:tcPr>
          <w:p w:rsidR="001F7266" w:rsidRPr="001F7266" w:rsidRDefault="001F7266" w:rsidP="001F7266">
            <w:pPr>
              <w:rPr>
                <w:sz w:val="20"/>
                <w:szCs w:val="20"/>
              </w:rPr>
            </w:pPr>
            <w:r w:rsidRPr="001F7266">
              <w:rPr>
                <w:sz w:val="20"/>
                <w:szCs w:val="20"/>
              </w:rPr>
              <w:t>803</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332</w:t>
            </w:r>
          </w:p>
        </w:tc>
        <w:tc>
          <w:tcPr>
            <w:tcW w:w="678" w:type="dxa"/>
            <w:noWrap/>
            <w:hideMark/>
          </w:tcPr>
          <w:p w:rsidR="001F7266" w:rsidRPr="001F7266" w:rsidRDefault="001F7266" w:rsidP="001F7266">
            <w:pPr>
              <w:rPr>
                <w:sz w:val="20"/>
                <w:szCs w:val="20"/>
              </w:rPr>
            </w:pPr>
            <w:r w:rsidRPr="001F7266">
              <w:rPr>
                <w:sz w:val="20"/>
                <w:szCs w:val="20"/>
              </w:rPr>
              <w:t>745</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550</w:t>
            </w:r>
          </w:p>
        </w:tc>
        <w:tc>
          <w:tcPr>
            <w:tcW w:w="678" w:type="dxa"/>
            <w:noWrap/>
            <w:hideMark/>
          </w:tcPr>
          <w:p w:rsidR="001F7266" w:rsidRPr="001F7266" w:rsidRDefault="001F7266" w:rsidP="001F7266">
            <w:pPr>
              <w:rPr>
                <w:sz w:val="20"/>
                <w:szCs w:val="20"/>
              </w:rPr>
            </w:pPr>
            <w:r w:rsidRPr="001F7266">
              <w:rPr>
                <w:sz w:val="20"/>
                <w:szCs w:val="20"/>
              </w:rPr>
              <w:t>820</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643</w:t>
            </w:r>
          </w:p>
        </w:tc>
        <w:tc>
          <w:tcPr>
            <w:tcW w:w="624" w:type="dxa"/>
            <w:noWrap/>
            <w:hideMark/>
          </w:tcPr>
          <w:p w:rsidR="001F7266" w:rsidRPr="001F7266" w:rsidRDefault="001F7266" w:rsidP="001F7266">
            <w:pPr>
              <w:rPr>
                <w:sz w:val="20"/>
                <w:szCs w:val="20"/>
              </w:rPr>
            </w:pPr>
            <w:r w:rsidRPr="001F7266">
              <w:rPr>
                <w:sz w:val="20"/>
                <w:szCs w:val="20"/>
              </w:rPr>
              <w:t>651</w:t>
            </w:r>
          </w:p>
        </w:tc>
        <w:tc>
          <w:tcPr>
            <w:tcW w:w="812" w:type="dxa"/>
            <w:noWrap/>
            <w:hideMark/>
          </w:tcPr>
          <w:p w:rsidR="001F7266" w:rsidRPr="001F7266" w:rsidRDefault="001F7266" w:rsidP="001F7266">
            <w:pPr>
              <w:rPr>
                <w:sz w:val="20"/>
                <w:szCs w:val="20"/>
                <w:highlight w:val="yellow"/>
              </w:rPr>
            </w:pPr>
            <w:r w:rsidRPr="001F7266">
              <w:rPr>
                <w:sz w:val="20"/>
                <w:szCs w:val="20"/>
                <w:highlight w:val="yellow"/>
              </w:rPr>
              <w:t>327</w:t>
            </w:r>
          </w:p>
        </w:tc>
      </w:tr>
      <w:tr w:rsidR="001F7266" w:rsidRPr="00025CAD" w:rsidTr="001F7266">
        <w:trPr>
          <w:trHeight w:val="300"/>
        </w:trPr>
        <w:tc>
          <w:tcPr>
            <w:tcW w:w="712" w:type="dxa"/>
            <w:noWrap/>
            <w:hideMark/>
          </w:tcPr>
          <w:p w:rsidR="001F7266" w:rsidRPr="001F7266" w:rsidRDefault="001F7266" w:rsidP="001F7266">
            <w:pPr>
              <w:rPr>
                <w:sz w:val="20"/>
                <w:szCs w:val="20"/>
              </w:rPr>
            </w:pPr>
            <w:r w:rsidRPr="001F7266">
              <w:rPr>
                <w:sz w:val="20"/>
                <w:szCs w:val="20"/>
              </w:rPr>
              <w:lastRenderedPageBreak/>
              <w:t>45</w:t>
            </w:r>
          </w:p>
        </w:tc>
        <w:tc>
          <w:tcPr>
            <w:tcW w:w="677" w:type="dxa"/>
            <w:noWrap/>
            <w:hideMark/>
          </w:tcPr>
          <w:p w:rsidR="001F7266" w:rsidRPr="001F7266" w:rsidRDefault="001F7266" w:rsidP="001F7266">
            <w:pPr>
              <w:rPr>
                <w:sz w:val="20"/>
                <w:szCs w:val="20"/>
              </w:rPr>
            </w:pPr>
            <w:r w:rsidRPr="001F7266">
              <w:rPr>
                <w:sz w:val="20"/>
                <w:szCs w:val="20"/>
              </w:rPr>
              <w:t>1306</w:t>
            </w:r>
          </w:p>
        </w:tc>
        <w:tc>
          <w:tcPr>
            <w:tcW w:w="781" w:type="dxa"/>
            <w:noWrap/>
            <w:hideMark/>
          </w:tcPr>
          <w:p w:rsidR="001F7266" w:rsidRPr="001F7266" w:rsidRDefault="001F7266" w:rsidP="001F7266">
            <w:pPr>
              <w:rPr>
                <w:sz w:val="20"/>
                <w:szCs w:val="20"/>
                <w:highlight w:val="yellow"/>
              </w:rPr>
            </w:pPr>
            <w:r w:rsidRPr="001F7266">
              <w:rPr>
                <w:sz w:val="20"/>
                <w:szCs w:val="20"/>
                <w:highlight w:val="yellow"/>
              </w:rPr>
              <w:t>779</w:t>
            </w:r>
          </w:p>
        </w:tc>
        <w:tc>
          <w:tcPr>
            <w:tcW w:w="677" w:type="dxa"/>
            <w:noWrap/>
            <w:hideMark/>
          </w:tcPr>
          <w:p w:rsidR="001F7266" w:rsidRPr="001F7266" w:rsidRDefault="001F7266" w:rsidP="001F7266">
            <w:pPr>
              <w:rPr>
                <w:sz w:val="20"/>
                <w:szCs w:val="20"/>
              </w:rPr>
            </w:pPr>
            <w:r w:rsidRPr="001F7266">
              <w:rPr>
                <w:sz w:val="20"/>
                <w:szCs w:val="20"/>
              </w:rPr>
              <w:t>985</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640</w:t>
            </w:r>
          </w:p>
        </w:tc>
        <w:tc>
          <w:tcPr>
            <w:tcW w:w="678" w:type="dxa"/>
            <w:noWrap/>
            <w:hideMark/>
          </w:tcPr>
          <w:p w:rsidR="001F7266" w:rsidRPr="001F7266" w:rsidRDefault="001F7266" w:rsidP="001F7266">
            <w:pPr>
              <w:rPr>
                <w:sz w:val="20"/>
                <w:szCs w:val="20"/>
              </w:rPr>
            </w:pPr>
            <w:r w:rsidRPr="001F7266">
              <w:rPr>
                <w:sz w:val="20"/>
                <w:szCs w:val="20"/>
              </w:rPr>
              <w:t>939</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628</w:t>
            </w:r>
          </w:p>
        </w:tc>
        <w:tc>
          <w:tcPr>
            <w:tcW w:w="678" w:type="dxa"/>
            <w:noWrap/>
            <w:hideMark/>
          </w:tcPr>
          <w:p w:rsidR="001F7266" w:rsidRPr="001F7266" w:rsidRDefault="001F7266" w:rsidP="001F7266">
            <w:pPr>
              <w:rPr>
                <w:sz w:val="20"/>
                <w:szCs w:val="20"/>
              </w:rPr>
            </w:pPr>
            <w:r w:rsidRPr="001F7266">
              <w:rPr>
                <w:sz w:val="20"/>
                <w:szCs w:val="20"/>
              </w:rPr>
              <w:t>839</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603</w:t>
            </w:r>
          </w:p>
        </w:tc>
        <w:tc>
          <w:tcPr>
            <w:tcW w:w="678" w:type="dxa"/>
            <w:noWrap/>
            <w:hideMark/>
          </w:tcPr>
          <w:p w:rsidR="001F7266" w:rsidRPr="001F7266" w:rsidRDefault="001F7266" w:rsidP="001F7266">
            <w:pPr>
              <w:rPr>
                <w:sz w:val="20"/>
                <w:szCs w:val="20"/>
              </w:rPr>
            </w:pPr>
            <w:r w:rsidRPr="001F7266">
              <w:rPr>
                <w:sz w:val="20"/>
                <w:szCs w:val="20"/>
              </w:rPr>
              <w:t>923</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675</w:t>
            </w:r>
          </w:p>
        </w:tc>
        <w:tc>
          <w:tcPr>
            <w:tcW w:w="624" w:type="dxa"/>
            <w:noWrap/>
            <w:hideMark/>
          </w:tcPr>
          <w:p w:rsidR="001F7266" w:rsidRPr="001F7266" w:rsidRDefault="001F7266" w:rsidP="001F7266">
            <w:pPr>
              <w:rPr>
                <w:sz w:val="20"/>
                <w:szCs w:val="20"/>
              </w:rPr>
            </w:pPr>
            <w:r w:rsidRPr="001F7266">
              <w:rPr>
                <w:sz w:val="20"/>
                <w:szCs w:val="20"/>
              </w:rPr>
              <w:t>707</w:t>
            </w:r>
          </w:p>
        </w:tc>
        <w:tc>
          <w:tcPr>
            <w:tcW w:w="812" w:type="dxa"/>
            <w:noWrap/>
            <w:hideMark/>
          </w:tcPr>
          <w:p w:rsidR="001F7266" w:rsidRPr="001F7266" w:rsidRDefault="001F7266" w:rsidP="001F7266">
            <w:pPr>
              <w:rPr>
                <w:sz w:val="20"/>
                <w:szCs w:val="20"/>
                <w:highlight w:val="yellow"/>
              </w:rPr>
            </w:pPr>
            <w:r w:rsidRPr="001F7266">
              <w:rPr>
                <w:sz w:val="20"/>
                <w:szCs w:val="20"/>
                <w:highlight w:val="yellow"/>
              </w:rPr>
              <w:t>359</w:t>
            </w:r>
          </w:p>
        </w:tc>
      </w:tr>
      <w:tr w:rsidR="001F7266" w:rsidRPr="00025CAD" w:rsidTr="001F7266">
        <w:trPr>
          <w:trHeight w:val="300"/>
        </w:trPr>
        <w:tc>
          <w:tcPr>
            <w:tcW w:w="712" w:type="dxa"/>
            <w:noWrap/>
            <w:hideMark/>
          </w:tcPr>
          <w:p w:rsidR="001F7266" w:rsidRPr="001F7266" w:rsidRDefault="001F7266" w:rsidP="001F7266">
            <w:pPr>
              <w:rPr>
                <w:sz w:val="20"/>
                <w:szCs w:val="20"/>
              </w:rPr>
            </w:pPr>
            <w:r w:rsidRPr="001F7266">
              <w:rPr>
                <w:sz w:val="20"/>
                <w:szCs w:val="20"/>
              </w:rPr>
              <w:t>54</w:t>
            </w:r>
          </w:p>
        </w:tc>
        <w:tc>
          <w:tcPr>
            <w:tcW w:w="677" w:type="dxa"/>
            <w:noWrap/>
            <w:hideMark/>
          </w:tcPr>
          <w:p w:rsidR="001F7266" w:rsidRPr="001F7266" w:rsidRDefault="001F7266" w:rsidP="001F7266">
            <w:pPr>
              <w:rPr>
                <w:sz w:val="20"/>
                <w:szCs w:val="20"/>
              </w:rPr>
            </w:pPr>
            <w:r w:rsidRPr="001F7266">
              <w:rPr>
                <w:sz w:val="20"/>
                <w:szCs w:val="20"/>
              </w:rPr>
              <w:t>1369</w:t>
            </w:r>
          </w:p>
        </w:tc>
        <w:tc>
          <w:tcPr>
            <w:tcW w:w="781" w:type="dxa"/>
            <w:noWrap/>
            <w:hideMark/>
          </w:tcPr>
          <w:p w:rsidR="001F7266" w:rsidRPr="001F7266" w:rsidRDefault="001F7266" w:rsidP="001F7266">
            <w:pPr>
              <w:rPr>
                <w:sz w:val="20"/>
                <w:szCs w:val="20"/>
                <w:highlight w:val="yellow"/>
              </w:rPr>
            </w:pPr>
            <w:r w:rsidRPr="001F7266">
              <w:rPr>
                <w:sz w:val="20"/>
                <w:szCs w:val="20"/>
                <w:highlight w:val="yellow"/>
              </w:rPr>
              <w:t>520</w:t>
            </w:r>
          </w:p>
        </w:tc>
        <w:tc>
          <w:tcPr>
            <w:tcW w:w="677" w:type="dxa"/>
            <w:noWrap/>
            <w:hideMark/>
          </w:tcPr>
          <w:p w:rsidR="001F7266" w:rsidRPr="001F7266" w:rsidRDefault="001F7266" w:rsidP="001F7266">
            <w:pPr>
              <w:rPr>
                <w:sz w:val="20"/>
                <w:szCs w:val="20"/>
              </w:rPr>
            </w:pPr>
            <w:r w:rsidRPr="001F7266">
              <w:rPr>
                <w:sz w:val="20"/>
                <w:szCs w:val="20"/>
              </w:rPr>
              <w:t>1133</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517</w:t>
            </w:r>
          </w:p>
        </w:tc>
        <w:tc>
          <w:tcPr>
            <w:tcW w:w="678" w:type="dxa"/>
            <w:noWrap/>
            <w:hideMark/>
          </w:tcPr>
          <w:p w:rsidR="001F7266" w:rsidRPr="001F7266" w:rsidRDefault="001F7266" w:rsidP="001F7266">
            <w:pPr>
              <w:rPr>
                <w:sz w:val="20"/>
                <w:szCs w:val="20"/>
              </w:rPr>
            </w:pPr>
            <w:r w:rsidRPr="001F7266">
              <w:rPr>
                <w:sz w:val="20"/>
                <w:szCs w:val="20"/>
              </w:rPr>
              <w:t>1113</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488</w:t>
            </w:r>
          </w:p>
        </w:tc>
        <w:tc>
          <w:tcPr>
            <w:tcW w:w="678" w:type="dxa"/>
            <w:noWrap/>
            <w:hideMark/>
          </w:tcPr>
          <w:p w:rsidR="001F7266" w:rsidRPr="001F7266" w:rsidRDefault="001F7266" w:rsidP="001F7266">
            <w:pPr>
              <w:rPr>
                <w:sz w:val="20"/>
                <w:szCs w:val="20"/>
              </w:rPr>
            </w:pPr>
            <w:r w:rsidRPr="001F7266">
              <w:rPr>
                <w:sz w:val="20"/>
                <w:szCs w:val="20"/>
              </w:rPr>
              <w:t>976</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546</w:t>
            </w:r>
          </w:p>
        </w:tc>
        <w:tc>
          <w:tcPr>
            <w:tcW w:w="678" w:type="dxa"/>
            <w:noWrap/>
            <w:hideMark/>
          </w:tcPr>
          <w:p w:rsidR="001F7266" w:rsidRPr="001F7266" w:rsidRDefault="001F7266" w:rsidP="001F7266">
            <w:pPr>
              <w:rPr>
                <w:sz w:val="20"/>
                <w:szCs w:val="20"/>
              </w:rPr>
            </w:pPr>
            <w:r w:rsidRPr="001F7266">
              <w:rPr>
                <w:sz w:val="20"/>
                <w:szCs w:val="20"/>
              </w:rPr>
              <w:t>1073</w:t>
            </w:r>
          </w:p>
        </w:tc>
        <w:tc>
          <w:tcPr>
            <w:tcW w:w="782" w:type="dxa"/>
            <w:noWrap/>
            <w:hideMark/>
          </w:tcPr>
          <w:p w:rsidR="001F7266" w:rsidRPr="001F7266" w:rsidRDefault="001F7266" w:rsidP="001F7266">
            <w:pPr>
              <w:rPr>
                <w:sz w:val="20"/>
                <w:szCs w:val="20"/>
                <w:highlight w:val="yellow"/>
              </w:rPr>
            </w:pPr>
            <w:r w:rsidRPr="001F7266">
              <w:rPr>
                <w:sz w:val="20"/>
                <w:szCs w:val="20"/>
                <w:highlight w:val="yellow"/>
              </w:rPr>
              <w:t>688</w:t>
            </w:r>
          </w:p>
        </w:tc>
        <w:tc>
          <w:tcPr>
            <w:tcW w:w="624" w:type="dxa"/>
            <w:noWrap/>
            <w:hideMark/>
          </w:tcPr>
          <w:p w:rsidR="001F7266" w:rsidRPr="001F7266" w:rsidRDefault="001F7266" w:rsidP="001F7266">
            <w:pPr>
              <w:rPr>
                <w:sz w:val="20"/>
                <w:szCs w:val="20"/>
              </w:rPr>
            </w:pPr>
            <w:r w:rsidRPr="001F7266">
              <w:rPr>
                <w:sz w:val="20"/>
                <w:szCs w:val="20"/>
              </w:rPr>
              <w:t>798</w:t>
            </w:r>
          </w:p>
        </w:tc>
        <w:tc>
          <w:tcPr>
            <w:tcW w:w="812" w:type="dxa"/>
            <w:noWrap/>
            <w:hideMark/>
          </w:tcPr>
          <w:p w:rsidR="001F7266" w:rsidRPr="001F7266" w:rsidRDefault="001F7266" w:rsidP="001F7266">
            <w:pPr>
              <w:rPr>
                <w:sz w:val="20"/>
                <w:szCs w:val="20"/>
                <w:highlight w:val="yellow"/>
              </w:rPr>
            </w:pPr>
            <w:r w:rsidRPr="001F7266">
              <w:rPr>
                <w:sz w:val="20"/>
                <w:szCs w:val="20"/>
                <w:highlight w:val="yellow"/>
              </w:rPr>
              <w:t>410</w:t>
            </w:r>
          </w:p>
        </w:tc>
      </w:tr>
    </w:tbl>
    <w:p w:rsidR="0097265D" w:rsidRDefault="0097265D" w:rsidP="0005104F"/>
    <w:p w:rsidR="003B441C" w:rsidRDefault="003B441C" w:rsidP="0005104F">
      <w:r>
        <w:t>From the raw testing data, it was clear that the introduction of water to the heated pads caused the error in establishing Target levels for water and air.   So I decided to try changing the code to determine these target levels while in a pumping session. When the system detects all pads covered with water (which happens when they pumping begins), then the ADC values seen are the new “Target Water” level.  When the pads are no longer covered with water, then the ADC values are the new “Target Air” level</w:t>
      </w:r>
      <w:r w:rsidR="0097265D">
        <w:t>.   To be safe, the code will not set a target range less than 600 counts.</w:t>
      </w:r>
    </w:p>
    <w:p w:rsidR="003B441C" w:rsidRDefault="003B441C" w:rsidP="0005104F"/>
    <w:p w:rsidR="003B441C" w:rsidRDefault="0097265D" w:rsidP="0005104F">
      <w:r>
        <w:t>Using this methodology, the ranges tracked with the actual ADC values as the pads are heated and cooled alternately each pumping event.</w:t>
      </w:r>
    </w:p>
    <w:p w:rsidR="00330063" w:rsidRDefault="00330063" w:rsidP="0005104F"/>
    <w:p w:rsidR="00330063" w:rsidRPr="00330063" w:rsidRDefault="00330063" w:rsidP="00330063">
      <w:pPr>
        <w:jc w:val="center"/>
        <w:rPr>
          <w:i/>
        </w:rPr>
      </w:pPr>
      <w:r w:rsidRPr="003B441C">
        <w:rPr>
          <w:i/>
        </w:rPr>
        <w:t>Table of Target Ranges by Temperature</w:t>
      </w:r>
      <w:r>
        <w:rPr>
          <w:i/>
        </w:rPr>
        <w:t>: Update targets while pumping</w:t>
      </w:r>
    </w:p>
    <w:tbl>
      <w:tblPr>
        <w:tblStyle w:val="TableGrid"/>
        <w:tblW w:w="9455" w:type="dxa"/>
        <w:tblLook w:val="04A0" w:firstRow="1" w:lastRow="0" w:firstColumn="1" w:lastColumn="0" w:noHBand="0" w:noVBand="1"/>
      </w:tblPr>
      <w:tblGrid>
        <w:gridCol w:w="712"/>
        <w:gridCol w:w="677"/>
        <w:gridCol w:w="781"/>
        <w:gridCol w:w="677"/>
        <w:gridCol w:w="782"/>
        <w:gridCol w:w="678"/>
        <w:gridCol w:w="782"/>
        <w:gridCol w:w="678"/>
        <w:gridCol w:w="782"/>
        <w:gridCol w:w="678"/>
        <w:gridCol w:w="782"/>
        <w:gridCol w:w="634"/>
        <w:gridCol w:w="812"/>
      </w:tblGrid>
      <w:tr w:rsidR="0097265D" w:rsidRPr="00025CAD" w:rsidTr="0097265D">
        <w:trPr>
          <w:trHeight w:val="300"/>
        </w:trPr>
        <w:tc>
          <w:tcPr>
            <w:tcW w:w="712" w:type="dxa"/>
            <w:noWrap/>
          </w:tcPr>
          <w:p w:rsidR="0097265D" w:rsidRPr="00025CAD" w:rsidRDefault="0097265D" w:rsidP="0024117E"/>
        </w:tc>
        <w:tc>
          <w:tcPr>
            <w:tcW w:w="1458" w:type="dxa"/>
            <w:gridSpan w:val="2"/>
            <w:noWrap/>
          </w:tcPr>
          <w:p w:rsidR="0097265D" w:rsidRPr="00025CAD" w:rsidRDefault="0097265D" w:rsidP="0024117E">
            <w:r>
              <w:t>Pad 0</w:t>
            </w:r>
          </w:p>
        </w:tc>
        <w:tc>
          <w:tcPr>
            <w:tcW w:w="1459" w:type="dxa"/>
            <w:gridSpan w:val="2"/>
            <w:noWrap/>
          </w:tcPr>
          <w:p w:rsidR="0097265D" w:rsidRPr="00025CAD" w:rsidRDefault="0097265D" w:rsidP="0024117E">
            <w:r>
              <w:t>Pad 1</w:t>
            </w:r>
          </w:p>
        </w:tc>
        <w:tc>
          <w:tcPr>
            <w:tcW w:w="1460" w:type="dxa"/>
            <w:gridSpan w:val="2"/>
            <w:noWrap/>
          </w:tcPr>
          <w:p w:rsidR="0097265D" w:rsidRPr="00025CAD" w:rsidRDefault="0097265D" w:rsidP="0024117E">
            <w:r>
              <w:t>Pad 2</w:t>
            </w:r>
          </w:p>
        </w:tc>
        <w:tc>
          <w:tcPr>
            <w:tcW w:w="1460" w:type="dxa"/>
            <w:gridSpan w:val="2"/>
            <w:noWrap/>
          </w:tcPr>
          <w:p w:rsidR="0097265D" w:rsidRPr="00025CAD" w:rsidRDefault="0097265D" w:rsidP="0024117E">
            <w:r>
              <w:t>Pad 3</w:t>
            </w:r>
          </w:p>
        </w:tc>
        <w:tc>
          <w:tcPr>
            <w:tcW w:w="1460" w:type="dxa"/>
            <w:gridSpan w:val="2"/>
            <w:noWrap/>
          </w:tcPr>
          <w:p w:rsidR="0097265D" w:rsidRPr="00025CAD" w:rsidRDefault="0097265D" w:rsidP="0024117E">
            <w:r>
              <w:t>Pad 4</w:t>
            </w:r>
          </w:p>
        </w:tc>
        <w:tc>
          <w:tcPr>
            <w:tcW w:w="1446" w:type="dxa"/>
            <w:gridSpan w:val="2"/>
            <w:noWrap/>
          </w:tcPr>
          <w:p w:rsidR="0097265D" w:rsidRPr="00025CAD" w:rsidRDefault="0097265D" w:rsidP="0024117E">
            <w:r>
              <w:t>Pad 5</w:t>
            </w:r>
          </w:p>
        </w:tc>
      </w:tr>
      <w:tr w:rsidR="0097265D" w:rsidRPr="00025CAD" w:rsidTr="0097265D">
        <w:trPr>
          <w:trHeight w:val="300"/>
        </w:trPr>
        <w:tc>
          <w:tcPr>
            <w:tcW w:w="712" w:type="dxa"/>
            <w:noWrap/>
            <w:hideMark/>
          </w:tcPr>
          <w:p w:rsidR="0097265D" w:rsidRPr="001F7266" w:rsidRDefault="0097265D" w:rsidP="0024117E">
            <w:pPr>
              <w:rPr>
                <w:sz w:val="18"/>
                <w:szCs w:val="18"/>
              </w:rPr>
            </w:pPr>
            <w:r w:rsidRPr="001F7266">
              <w:rPr>
                <w:sz w:val="18"/>
                <w:szCs w:val="18"/>
              </w:rPr>
              <w:t>Temp</w:t>
            </w:r>
          </w:p>
        </w:tc>
        <w:tc>
          <w:tcPr>
            <w:tcW w:w="677" w:type="dxa"/>
            <w:noWrap/>
            <w:hideMark/>
          </w:tcPr>
          <w:p w:rsidR="0097265D" w:rsidRPr="001F7266" w:rsidRDefault="0097265D" w:rsidP="0024117E">
            <w:pPr>
              <w:rPr>
                <w:sz w:val="18"/>
                <w:szCs w:val="18"/>
              </w:rPr>
            </w:pPr>
            <w:r w:rsidRPr="001F7266">
              <w:rPr>
                <w:sz w:val="18"/>
                <w:szCs w:val="18"/>
              </w:rPr>
              <w:t>Meas</w:t>
            </w:r>
          </w:p>
        </w:tc>
        <w:tc>
          <w:tcPr>
            <w:tcW w:w="781" w:type="dxa"/>
            <w:noWrap/>
            <w:hideMark/>
          </w:tcPr>
          <w:p w:rsidR="0097265D" w:rsidRPr="001F7266" w:rsidRDefault="0097265D" w:rsidP="0024117E">
            <w:pPr>
              <w:rPr>
                <w:sz w:val="18"/>
                <w:szCs w:val="18"/>
                <w:highlight w:val="yellow"/>
              </w:rPr>
            </w:pPr>
            <w:r w:rsidRPr="001F7266">
              <w:rPr>
                <w:sz w:val="18"/>
                <w:szCs w:val="18"/>
                <w:highlight w:val="yellow"/>
              </w:rPr>
              <w:t>Actual</w:t>
            </w:r>
          </w:p>
        </w:tc>
        <w:tc>
          <w:tcPr>
            <w:tcW w:w="677" w:type="dxa"/>
            <w:noWrap/>
            <w:hideMark/>
          </w:tcPr>
          <w:p w:rsidR="0097265D" w:rsidRPr="001F7266" w:rsidRDefault="0097265D" w:rsidP="0024117E">
            <w:pPr>
              <w:rPr>
                <w:sz w:val="18"/>
                <w:szCs w:val="18"/>
              </w:rPr>
            </w:pPr>
            <w:r w:rsidRPr="001F7266">
              <w:rPr>
                <w:sz w:val="18"/>
                <w:szCs w:val="18"/>
              </w:rPr>
              <w:t>Meas</w:t>
            </w:r>
          </w:p>
        </w:tc>
        <w:tc>
          <w:tcPr>
            <w:tcW w:w="782" w:type="dxa"/>
            <w:noWrap/>
            <w:hideMark/>
          </w:tcPr>
          <w:p w:rsidR="0097265D" w:rsidRPr="001F7266" w:rsidRDefault="0097265D" w:rsidP="0024117E">
            <w:pPr>
              <w:rPr>
                <w:sz w:val="18"/>
                <w:szCs w:val="18"/>
                <w:highlight w:val="yellow"/>
              </w:rPr>
            </w:pPr>
            <w:r w:rsidRPr="001F7266">
              <w:rPr>
                <w:sz w:val="18"/>
                <w:szCs w:val="18"/>
                <w:highlight w:val="yellow"/>
              </w:rPr>
              <w:t>Actual</w:t>
            </w:r>
          </w:p>
        </w:tc>
        <w:tc>
          <w:tcPr>
            <w:tcW w:w="678" w:type="dxa"/>
            <w:noWrap/>
            <w:hideMark/>
          </w:tcPr>
          <w:p w:rsidR="0097265D" w:rsidRPr="001F7266" w:rsidRDefault="0097265D" w:rsidP="0024117E">
            <w:pPr>
              <w:rPr>
                <w:sz w:val="18"/>
                <w:szCs w:val="18"/>
              </w:rPr>
            </w:pPr>
            <w:r w:rsidRPr="001F7266">
              <w:rPr>
                <w:sz w:val="18"/>
                <w:szCs w:val="18"/>
              </w:rPr>
              <w:t>Meas</w:t>
            </w:r>
          </w:p>
        </w:tc>
        <w:tc>
          <w:tcPr>
            <w:tcW w:w="782" w:type="dxa"/>
            <w:noWrap/>
            <w:hideMark/>
          </w:tcPr>
          <w:p w:rsidR="0097265D" w:rsidRPr="001F7266" w:rsidRDefault="0097265D" w:rsidP="0024117E">
            <w:pPr>
              <w:rPr>
                <w:sz w:val="18"/>
                <w:szCs w:val="18"/>
                <w:highlight w:val="yellow"/>
              </w:rPr>
            </w:pPr>
            <w:r w:rsidRPr="001F7266">
              <w:rPr>
                <w:sz w:val="18"/>
                <w:szCs w:val="18"/>
                <w:highlight w:val="yellow"/>
              </w:rPr>
              <w:t>Actual</w:t>
            </w:r>
          </w:p>
        </w:tc>
        <w:tc>
          <w:tcPr>
            <w:tcW w:w="678" w:type="dxa"/>
            <w:noWrap/>
            <w:hideMark/>
          </w:tcPr>
          <w:p w:rsidR="0097265D" w:rsidRPr="001F7266" w:rsidRDefault="0097265D" w:rsidP="0024117E">
            <w:pPr>
              <w:rPr>
                <w:sz w:val="18"/>
                <w:szCs w:val="18"/>
              </w:rPr>
            </w:pPr>
            <w:r w:rsidRPr="001F7266">
              <w:rPr>
                <w:sz w:val="18"/>
                <w:szCs w:val="18"/>
              </w:rPr>
              <w:t>Meas</w:t>
            </w:r>
          </w:p>
        </w:tc>
        <w:tc>
          <w:tcPr>
            <w:tcW w:w="782" w:type="dxa"/>
            <w:noWrap/>
            <w:hideMark/>
          </w:tcPr>
          <w:p w:rsidR="0097265D" w:rsidRPr="001F7266" w:rsidRDefault="0097265D" w:rsidP="0024117E">
            <w:pPr>
              <w:rPr>
                <w:sz w:val="18"/>
                <w:szCs w:val="18"/>
                <w:highlight w:val="yellow"/>
              </w:rPr>
            </w:pPr>
            <w:r w:rsidRPr="001F7266">
              <w:rPr>
                <w:sz w:val="18"/>
                <w:szCs w:val="18"/>
                <w:highlight w:val="yellow"/>
              </w:rPr>
              <w:t>Actual</w:t>
            </w:r>
          </w:p>
        </w:tc>
        <w:tc>
          <w:tcPr>
            <w:tcW w:w="678" w:type="dxa"/>
            <w:noWrap/>
            <w:hideMark/>
          </w:tcPr>
          <w:p w:rsidR="0097265D" w:rsidRPr="001F7266" w:rsidRDefault="0097265D" w:rsidP="0024117E">
            <w:pPr>
              <w:rPr>
                <w:sz w:val="18"/>
                <w:szCs w:val="18"/>
              </w:rPr>
            </w:pPr>
            <w:r w:rsidRPr="001F7266">
              <w:rPr>
                <w:sz w:val="18"/>
                <w:szCs w:val="18"/>
              </w:rPr>
              <w:t>Meas</w:t>
            </w:r>
          </w:p>
        </w:tc>
        <w:tc>
          <w:tcPr>
            <w:tcW w:w="782" w:type="dxa"/>
            <w:noWrap/>
            <w:hideMark/>
          </w:tcPr>
          <w:p w:rsidR="0097265D" w:rsidRPr="001F7266" w:rsidRDefault="0097265D" w:rsidP="0024117E">
            <w:pPr>
              <w:rPr>
                <w:sz w:val="18"/>
                <w:szCs w:val="18"/>
                <w:highlight w:val="yellow"/>
              </w:rPr>
            </w:pPr>
            <w:r w:rsidRPr="001F7266">
              <w:rPr>
                <w:sz w:val="18"/>
                <w:szCs w:val="18"/>
                <w:highlight w:val="yellow"/>
              </w:rPr>
              <w:t>Actual</w:t>
            </w:r>
          </w:p>
        </w:tc>
        <w:tc>
          <w:tcPr>
            <w:tcW w:w="634" w:type="dxa"/>
            <w:noWrap/>
            <w:hideMark/>
          </w:tcPr>
          <w:p w:rsidR="0097265D" w:rsidRPr="001F7266" w:rsidRDefault="0097265D" w:rsidP="0024117E">
            <w:pPr>
              <w:rPr>
                <w:sz w:val="18"/>
                <w:szCs w:val="18"/>
              </w:rPr>
            </w:pPr>
            <w:r w:rsidRPr="001F7266">
              <w:rPr>
                <w:sz w:val="18"/>
                <w:szCs w:val="18"/>
              </w:rPr>
              <w:t>Meas</w:t>
            </w:r>
          </w:p>
        </w:tc>
        <w:tc>
          <w:tcPr>
            <w:tcW w:w="812" w:type="dxa"/>
            <w:noWrap/>
            <w:hideMark/>
          </w:tcPr>
          <w:p w:rsidR="0097265D" w:rsidRPr="001F7266" w:rsidRDefault="0097265D" w:rsidP="0024117E">
            <w:pPr>
              <w:rPr>
                <w:sz w:val="18"/>
                <w:szCs w:val="18"/>
                <w:highlight w:val="yellow"/>
              </w:rPr>
            </w:pPr>
            <w:r w:rsidRPr="001F7266">
              <w:rPr>
                <w:sz w:val="18"/>
                <w:szCs w:val="18"/>
                <w:highlight w:val="yellow"/>
              </w:rPr>
              <w:t>Actual</w:t>
            </w:r>
          </w:p>
        </w:tc>
      </w:tr>
      <w:tr w:rsidR="0018200E" w:rsidRPr="00025CAD" w:rsidTr="0097265D">
        <w:trPr>
          <w:trHeight w:val="300"/>
        </w:trPr>
        <w:tc>
          <w:tcPr>
            <w:tcW w:w="712" w:type="dxa"/>
            <w:noWrap/>
            <w:hideMark/>
          </w:tcPr>
          <w:p w:rsidR="0018200E" w:rsidRPr="001F7266" w:rsidRDefault="0018200E" w:rsidP="0018200E">
            <w:pPr>
              <w:rPr>
                <w:sz w:val="20"/>
                <w:szCs w:val="20"/>
              </w:rPr>
            </w:pPr>
            <w:r w:rsidRPr="001F7266">
              <w:rPr>
                <w:sz w:val="20"/>
                <w:szCs w:val="20"/>
              </w:rPr>
              <w:t>22</w:t>
            </w:r>
          </w:p>
        </w:tc>
        <w:tc>
          <w:tcPr>
            <w:tcW w:w="677" w:type="dxa"/>
            <w:noWrap/>
          </w:tcPr>
          <w:p w:rsidR="0018200E" w:rsidRPr="00330063" w:rsidRDefault="0018200E" w:rsidP="0018200E">
            <w:pPr>
              <w:rPr>
                <w:sz w:val="20"/>
                <w:szCs w:val="20"/>
              </w:rPr>
            </w:pPr>
            <w:r w:rsidRPr="00330063">
              <w:rPr>
                <w:sz w:val="20"/>
                <w:szCs w:val="20"/>
              </w:rPr>
              <w:t>403</w:t>
            </w:r>
          </w:p>
        </w:tc>
        <w:tc>
          <w:tcPr>
            <w:tcW w:w="781" w:type="dxa"/>
            <w:noWrap/>
            <w:hideMark/>
          </w:tcPr>
          <w:p w:rsidR="0018200E" w:rsidRPr="00330063" w:rsidRDefault="0018200E" w:rsidP="0018200E">
            <w:pPr>
              <w:rPr>
                <w:sz w:val="20"/>
                <w:szCs w:val="20"/>
                <w:highlight w:val="yellow"/>
              </w:rPr>
            </w:pPr>
            <w:r w:rsidRPr="00330063">
              <w:rPr>
                <w:sz w:val="20"/>
                <w:szCs w:val="20"/>
                <w:highlight w:val="yellow"/>
              </w:rPr>
              <w:t>571</w:t>
            </w:r>
          </w:p>
        </w:tc>
        <w:tc>
          <w:tcPr>
            <w:tcW w:w="677" w:type="dxa"/>
            <w:noWrap/>
            <w:hideMark/>
          </w:tcPr>
          <w:p w:rsidR="0018200E" w:rsidRPr="00330063" w:rsidRDefault="0018200E" w:rsidP="0018200E">
            <w:pPr>
              <w:rPr>
                <w:sz w:val="20"/>
                <w:szCs w:val="20"/>
              </w:rPr>
            </w:pPr>
            <w:r w:rsidRPr="00330063">
              <w:rPr>
                <w:sz w:val="20"/>
                <w:szCs w:val="20"/>
              </w:rPr>
              <w:t>412</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570</w:t>
            </w:r>
          </w:p>
        </w:tc>
        <w:tc>
          <w:tcPr>
            <w:tcW w:w="678" w:type="dxa"/>
            <w:noWrap/>
            <w:hideMark/>
          </w:tcPr>
          <w:p w:rsidR="0018200E" w:rsidRPr="00330063" w:rsidRDefault="0018200E" w:rsidP="0018200E">
            <w:pPr>
              <w:rPr>
                <w:sz w:val="20"/>
                <w:szCs w:val="20"/>
              </w:rPr>
            </w:pPr>
            <w:r w:rsidRPr="00330063">
              <w:rPr>
                <w:sz w:val="20"/>
                <w:szCs w:val="20"/>
              </w:rPr>
              <w:t>475</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617</w:t>
            </w:r>
          </w:p>
        </w:tc>
        <w:tc>
          <w:tcPr>
            <w:tcW w:w="678" w:type="dxa"/>
            <w:noWrap/>
            <w:hideMark/>
          </w:tcPr>
          <w:p w:rsidR="0018200E" w:rsidRPr="00330063" w:rsidRDefault="0018200E" w:rsidP="0018200E">
            <w:pPr>
              <w:rPr>
                <w:sz w:val="20"/>
                <w:szCs w:val="20"/>
              </w:rPr>
            </w:pPr>
            <w:r w:rsidRPr="00330063">
              <w:rPr>
                <w:sz w:val="20"/>
                <w:szCs w:val="20"/>
              </w:rPr>
              <w:t>496</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582</w:t>
            </w:r>
          </w:p>
        </w:tc>
        <w:tc>
          <w:tcPr>
            <w:tcW w:w="678" w:type="dxa"/>
            <w:noWrap/>
            <w:hideMark/>
          </w:tcPr>
          <w:p w:rsidR="0018200E" w:rsidRPr="00330063" w:rsidRDefault="0018200E" w:rsidP="0018200E">
            <w:pPr>
              <w:rPr>
                <w:sz w:val="20"/>
                <w:szCs w:val="20"/>
              </w:rPr>
            </w:pPr>
            <w:r w:rsidRPr="00330063">
              <w:rPr>
                <w:sz w:val="20"/>
                <w:szCs w:val="20"/>
              </w:rPr>
              <w:t>677</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656</w:t>
            </w:r>
          </w:p>
        </w:tc>
        <w:tc>
          <w:tcPr>
            <w:tcW w:w="634" w:type="dxa"/>
            <w:noWrap/>
            <w:hideMark/>
          </w:tcPr>
          <w:p w:rsidR="0018200E" w:rsidRPr="00330063" w:rsidRDefault="0018200E" w:rsidP="0018200E">
            <w:pPr>
              <w:rPr>
                <w:sz w:val="20"/>
                <w:szCs w:val="20"/>
              </w:rPr>
            </w:pPr>
            <w:r w:rsidRPr="00330063">
              <w:rPr>
                <w:sz w:val="20"/>
                <w:szCs w:val="20"/>
              </w:rPr>
              <w:t>489</w:t>
            </w:r>
          </w:p>
        </w:tc>
        <w:tc>
          <w:tcPr>
            <w:tcW w:w="812" w:type="dxa"/>
            <w:noWrap/>
            <w:hideMark/>
          </w:tcPr>
          <w:p w:rsidR="0018200E" w:rsidRPr="00330063" w:rsidRDefault="0018200E" w:rsidP="0018200E">
            <w:pPr>
              <w:rPr>
                <w:sz w:val="20"/>
                <w:szCs w:val="20"/>
                <w:highlight w:val="yellow"/>
              </w:rPr>
            </w:pPr>
            <w:r w:rsidRPr="00330063">
              <w:rPr>
                <w:sz w:val="20"/>
                <w:szCs w:val="20"/>
                <w:highlight w:val="yellow"/>
              </w:rPr>
              <w:t>257</w:t>
            </w:r>
          </w:p>
        </w:tc>
      </w:tr>
      <w:tr w:rsidR="0018200E" w:rsidRPr="00025CAD" w:rsidTr="0097265D">
        <w:trPr>
          <w:trHeight w:val="300"/>
        </w:trPr>
        <w:tc>
          <w:tcPr>
            <w:tcW w:w="712" w:type="dxa"/>
            <w:noWrap/>
            <w:hideMark/>
          </w:tcPr>
          <w:p w:rsidR="0018200E" w:rsidRPr="001F7266" w:rsidRDefault="00330063" w:rsidP="0018200E">
            <w:pPr>
              <w:rPr>
                <w:sz w:val="20"/>
                <w:szCs w:val="20"/>
              </w:rPr>
            </w:pPr>
            <w:r>
              <w:rPr>
                <w:sz w:val="20"/>
                <w:szCs w:val="20"/>
              </w:rPr>
              <w:t>32</w:t>
            </w:r>
          </w:p>
        </w:tc>
        <w:tc>
          <w:tcPr>
            <w:tcW w:w="677" w:type="dxa"/>
            <w:noWrap/>
            <w:hideMark/>
          </w:tcPr>
          <w:p w:rsidR="0018200E" w:rsidRPr="00330063" w:rsidRDefault="0018200E" w:rsidP="0018200E">
            <w:pPr>
              <w:rPr>
                <w:sz w:val="20"/>
                <w:szCs w:val="20"/>
              </w:rPr>
            </w:pPr>
            <w:r w:rsidRPr="00330063">
              <w:rPr>
                <w:sz w:val="20"/>
                <w:szCs w:val="20"/>
              </w:rPr>
              <w:t>703</w:t>
            </w:r>
          </w:p>
        </w:tc>
        <w:tc>
          <w:tcPr>
            <w:tcW w:w="781" w:type="dxa"/>
            <w:noWrap/>
            <w:hideMark/>
          </w:tcPr>
          <w:p w:rsidR="0018200E" w:rsidRPr="00330063" w:rsidRDefault="0018200E" w:rsidP="0018200E">
            <w:pPr>
              <w:rPr>
                <w:sz w:val="20"/>
                <w:szCs w:val="20"/>
                <w:highlight w:val="yellow"/>
              </w:rPr>
            </w:pPr>
            <w:r w:rsidRPr="00330063">
              <w:rPr>
                <w:sz w:val="20"/>
                <w:szCs w:val="20"/>
                <w:highlight w:val="yellow"/>
              </w:rPr>
              <w:t>297</w:t>
            </w:r>
          </w:p>
        </w:tc>
        <w:tc>
          <w:tcPr>
            <w:tcW w:w="677" w:type="dxa"/>
            <w:noWrap/>
            <w:hideMark/>
          </w:tcPr>
          <w:p w:rsidR="0018200E" w:rsidRPr="00330063" w:rsidRDefault="0018200E" w:rsidP="0018200E">
            <w:pPr>
              <w:rPr>
                <w:sz w:val="20"/>
                <w:szCs w:val="20"/>
              </w:rPr>
            </w:pPr>
            <w:r w:rsidRPr="00330063">
              <w:rPr>
                <w:sz w:val="20"/>
                <w:szCs w:val="20"/>
              </w:rPr>
              <w:t>657</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393</w:t>
            </w:r>
          </w:p>
        </w:tc>
        <w:tc>
          <w:tcPr>
            <w:tcW w:w="678" w:type="dxa"/>
            <w:noWrap/>
            <w:hideMark/>
          </w:tcPr>
          <w:p w:rsidR="0018200E" w:rsidRPr="00330063" w:rsidRDefault="0018200E" w:rsidP="0018200E">
            <w:pPr>
              <w:rPr>
                <w:sz w:val="20"/>
                <w:szCs w:val="20"/>
              </w:rPr>
            </w:pPr>
            <w:r w:rsidRPr="00330063">
              <w:rPr>
                <w:sz w:val="20"/>
                <w:szCs w:val="20"/>
              </w:rPr>
              <w:t>687</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432</w:t>
            </w:r>
          </w:p>
        </w:tc>
        <w:tc>
          <w:tcPr>
            <w:tcW w:w="678" w:type="dxa"/>
            <w:noWrap/>
            <w:hideMark/>
          </w:tcPr>
          <w:p w:rsidR="0018200E" w:rsidRPr="00330063" w:rsidRDefault="0018200E" w:rsidP="0018200E">
            <w:pPr>
              <w:rPr>
                <w:sz w:val="20"/>
                <w:szCs w:val="20"/>
              </w:rPr>
            </w:pPr>
            <w:r w:rsidRPr="00330063">
              <w:rPr>
                <w:sz w:val="20"/>
                <w:szCs w:val="20"/>
              </w:rPr>
              <w:t>649</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558</w:t>
            </w:r>
          </w:p>
        </w:tc>
        <w:tc>
          <w:tcPr>
            <w:tcW w:w="678" w:type="dxa"/>
            <w:noWrap/>
            <w:hideMark/>
          </w:tcPr>
          <w:p w:rsidR="0018200E" w:rsidRPr="00330063" w:rsidRDefault="0018200E" w:rsidP="0018200E">
            <w:pPr>
              <w:rPr>
                <w:sz w:val="20"/>
                <w:szCs w:val="20"/>
              </w:rPr>
            </w:pPr>
            <w:r w:rsidRPr="00330063">
              <w:rPr>
                <w:sz w:val="20"/>
                <w:szCs w:val="20"/>
              </w:rPr>
              <w:t>706</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661</w:t>
            </w:r>
          </w:p>
        </w:tc>
        <w:tc>
          <w:tcPr>
            <w:tcW w:w="634" w:type="dxa"/>
            <w:noWrap/>
            <w:hideMark/>
          </w:tcPr>
          <w:p w:rsidR="0018200E" w:rsidRPr="00330063" w:rsidRDefault="0018200E" w:rsidP="0018200E">
            <w:pPr>
              <w:rPr>
                <w:sz w:val="20"/>
                <w:szCs w:val="20"/>
              </w:rPr>
            </w:pPr>
            <w:r w:rsidRPr="00330063">
              <w:rPr>
                <w:sz w:val="20"/>
                <w:szCs w:val="20"/>
              </w:rPr>
              <w:t>489</w:t>
            </w:r>
          </w:p>
        </w:tc>
        <w:tc>
          <w:tcPr>
            <w:tcW w:w="812" w:type="dxa"/>
            <w:noWrap/>
            <w:hideMark/>
          </w:tcPr>
          <w:p w:rsidR="0018200E" w:rsidRPr="00330063" w:rsidRDefault="0018200E" w:rsidP="0018200E">
            <w:pPr>
              <w:rPr>
                <w:sz w:val="20"/>
                <w:szCs w:val="20"/>
                <w:highlight w:val="yellow"/>
              </w:rPr>
            </w:pPr>
            <w:r w:rsidRPr="00330063">
              <w:rPr>
                <w:sz w:val="20"/>
                <w:szCs w:val="20"/>
                <w:highlight w:val="yellow"/>
              </w:rPr>
              <w:t>263</w:t>
            </w:r>
          </w:p>
        </w:tc>
      </w:tr>
      <w:tr w:rsidR="0018200E" w:rsidRPr="00025CAD" w:rsidTr="0097265D">
        <w:trPr>
          <w:trHeight w:val="300"/>
        </w:trPr>
        <w:tc>
          <w:tcPr>
            <w:tcW w:w="712" w:type="dxa"/>
            <w:noWrap/>
            <w:hideMark/>
          </w:tcPr>
          <w:p w:rsidR="0018200E" w:rsidRPr="001F7266" w:rsidRDefault="00330063" w:rsidP="0018200E">
            <w:pPr>
              <w:rPr>
                <w:sz w:val="20"/>
                <w:szCs w:val="20"/>
              </w:rPr>
            </w:pPr>
            <w:r>
              <w:rPr>
                <w:sz w:val="20"/>
                <w:szCs w:val="20"/>
              </w:rPr>
              <w:t>42</w:t>
            </w:r>
          </w:p>
        </w:tc>
        <w:tc>
          <w:tcPr>
            <w:tcW w:w="677" w:type="dxa"/>
            <w:noWrap/>
            <w:hideMark/>
          </w:tcPr>
          <w:p w:rsidR="0018200E" w:rsidRPr="00330063" w:rsidRDefault="0018200E" w:rsidP="0018200E">
            <w:pPr>
              <w:rPr>
                <w:sz w:val="20"/>
                <w:szCs w:val="20"/>
              </w:rPr>
            </w:pPr>
            <w:r w:rsidRPr="00330063">
              <w:rPr>
                <w:sz w:val="20"/>
                <w:szCs w:val="20"/>
              </w:rPr>
              <w:t>722</w:t>
            </w:r>
          </w:p>
        </w:tc>
        <w:tc>
          <w:tcPr>
            <w:tcW w:w="781" w:type="dxa"/>
            <w:noWrap/>
            <w:hideMark/>
          </w:tcPr>
          <w:p w:rsidR="0018200E" w:rsidRPr="00330063" w:rsidRDefault="0018200E" w:rsidP="0018200E">
            <w:pPr>
              <w:rPr>
                <w:sz w:val="20"/>
                <w:szCs w:val="20"/>
                <w:highlight w:val="yellow"/>
              </w:rPr>
            </w:pPr>
            <w:r w:rsidRPr="00330063">
              <w:rPr>
                <w:sz w:val="20"/>
                <w:szCs w:val="20"/>
                <w:highlight w:val="yellow"/>
              </w:rPr>
              <w:t>402</w:t>
            </w:r>
          </w:p>
        </w:tc>
        <w:tc>
          <w:tcPr>
            <w:tcW w:w="677" w:type="dxa"/>
            <w:noWrap/>
            <w:hideMark/>
          </w:tcPr>
          <w:p w:rsidR="0018200E" w:rsidRPr="00330063" w:rsidRDefault="0018200E" w:rsidP="0018200E">
            <w:pPr>
              <w:rPr>
                <w:sz w:val="20"/>
                <w:szCs w:val="20"/>
              </w:rPr>
            </w:pPr>
            <w:r w:rsidRPr="00330063">
              <w:rPr>
                <w:sz w:val="20"/>
                <w:szCs w:val="20"/>
              </w:rPr>
              <w:t>712</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553</w:t>
            </w:r>
          </w:p>
        </w:tc>
        <w:tc>
          <w:tcPr>
            <w:tcW w:w="678" w:type="dxa"/>
            <w:noWrap/>
            <w:hideMark/>
          </w:tcPr>
          <w:p w:rsidR="0018200E" w:rsidRPr="00330063" w:rsidRDefault="0018200E" w:rsidP="0018200E">
            <w:pPr>
              <w:rPr>
                <w:sz w:val="20"/>
                <w:szCs w:val="20"/>
              </w:rPr>
            </w:pPr>
            <w:r w:rsidRPr="00330063">
              <w:rPr>
                <w:sz w:val="20"/>
                <w:szCs w:val="20"/>
              </w:rPr>
              <w:t>659</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628</w:t>
            </w:r>
          </w:p>
        </w:tc>
        <w:tc>
          <w:tcPr>
            <w:tcW w:w="678" w:type="dxa"/>
            <w:noWrap/>
            <w:hideMark/>
          </w:tcPr>
          <w:p w:rsidR="0018200E" w:rsidRPr="00330063" w:rsidRDefault="0018200E" w:rsidP="0018200E">
            <w:pPr>
              <w:rPr>
                <w:sz w:val="20"/>
                <w:szCs w:val="20"/>
              </w:rPr>
            </w:pPr>
            <w:r w:rsidRPr="00330063">
              <w:rPr>
                <w:sz w:val="20"/>
                <w:szCs w:val="20"/>
              </w:rPr>
              <w:t>681</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597</w:t>
            </w:r>
          </w:p>
        </w:tc>
        <w:tc>
          <w:tcPr>
            <w:tcW w:w="678" w:type="dxa"/>
            <w:noWrap/>
            <w:hideMark/>
          </w:tcPr>
          <w:p w:rsidR="0018200E" w:rsidRPr="00330063" w:rsidRDefault="0018200E" w:rsidP="0018200E">
            <w:pPr>
              <w:rPr>
                <w:sz w:val="20"/>
                <w:szCs w:val="20"/>
              </w:rPr>
            </w:pPr>
            <w:r w:rsidRPr="00330063">
              <w:rPr>
                <w:sz w:val="20"/>
                <w:szCs w:val="20"/>
              </w:rPr>
              <w:t>717</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666</w:t>
            </w:r>
          </w:p>
        </w:tc>
        <w:tc>
          <w:tcPr>
            <w:tcW w:w="634" w:type="dxa"/>
            <w:noWrap/>
            <w:hideMark/>
          </w:tcPr>
          <w:p w:rsidR="0018200E" w:rsidRPr="00330063" w:rsidRDefault="0018200E" w:rsidP="0018200E">
            <w:pPr>
              <w:rPr>
                <w:sz w:val="20"/>
                <w:szCs w:val="20"/>
              </w:rPr>
            </w:pPr>
            <w:r w:rsidRPr="00330063">
              <w:rPr>
                <w:sz w:val="20"/>
                <w:szCs w:val="20"/>
              </w:rPr>
              <w:t>530</w:t>
            </w:r>
          </w:p>
        </w:tc>
        <w:tc>
          <w:tcPr>
            <w:tcW w:w="812" w:type="dxa"/>
            <w:noWrap/>
            <w:hideMark/>
          </w:tcPr>
          <w:p w:rsidR="0018200E" w:rsidRPr="00330063" w:rsidRDefault="0018200E" w:rsidP="0018200E">
            <w:pPr>
              <w:rPr>
                <w:sz w:val="20"/>
                <w:szCs w:val="20"/>
                <w:highlight w:val="yellow"/>
              </w:rPr>
            </w:pPr>
            <w:r w:rsidRPr="00330063">
              <w:rPr>
                <w:sz w:val="20"/>
                <w:szCs w:val="20"/>
                <w:highlight w:val="yellow"/>
              </w:rPr>
              <w:t>305</w:t>
            </w:r>
          </w:p>
        </w:tc>
      </w:tr>
      <w:tr w:rsidR="0018200E" w:rsidRPr="00025CAD" w:rsidTr="0097265D">
        <w:trPr>
          <w:trHeight w:val="300"/>
        </w:trPr>
        <w:tc>
          <w:tcPr>
            <w:tcW w:w="712" w:type="dxa"/>
            <w:noWrap/>
            <w:hideMark/>
          </w:tcPr>
          <w:p w:rsidR="0018200E" w:rsidRPr="001F7266" w:rsidRDefault="00330063" w:rsidP="0018200E">
            <w:pPr>
              <w:rPr>
                <w:sz w:val="20"/>
                <w:szCs w:val="20"/>
              </w:rPr>
            </w:pPr>
            <w:r>
              <w:rPr>
                <w:sz w:val="20"/>
                <w:szCs w:val="20"/>
              </w:rPr>
              <w:t>52</w:t>
            </w:r>
          </w:p>
        </w:tc>
        <w:tc>
          <w:tcPr>
            <w:tcW w:w="677" w:type="dxa"/>
            <w:noWrap/>
            <w:hideMark/>
          </w:tcPr>
          <w:p w:rsidR="0018200E" w:rsidRPr="00330063" w:rsidRDefault="0018200E" w:rsidP="0018200E">
            <w:pPr>
              <w:rPr>
                <w:sz w:val="20"/>
                <w:szCs w:val="20"/>
              </w:rPr>
            </w:pPr>
            <w:r w:rsidRPr="00330063">
              <w:rPr>
                <w:sz w:val="20"/>
                <w:szCs w:val="20"/>
              </w:rPr>
              <w:t>816</w:t>
            </w:r>
          </w:p>
        </w:tc>
        <w:tc>
          <w:tcPr>
            <w:tcW w:w="781" w:type="dxa"/>
            <w:noWrap/>
            <w:hideMark/>
          </w:tcPr>
          <w:p w:rsidR="0018200E" w:rsidRPr="00330063" w:rsidRDefault="0018200E" w:rsidP="0018200E">
            <w:pPr>
              <w:rPr>
                <w:sz w:val="20"/>
                <w:szCs w:val="20"/>
                <w:highlight w:val="yellow"/>
              </w:rPr>
            </w:pPr>
            <w:r w:rsidRPr="00330063">
              <w:rPr>
                <w:sz w:val="20"/>
                <w:szCs w:val="20"/>
                <w:highlight w:val="yellow"/>
              </w:rPr>
              <w:t>545</w:t>
            </w:r>
          </w:p>
        </w:tc>
        <w:tc>
          <w:tcPr>
            <w:tcW w:w="677" w:type="dxa"/>
            <w:noWrap/>
            <w:hideMark/>
          </w:tcPr>
          <w:p w:rsidR="0018200E" w:rsidRPr="00330063" w:rsidRDefault="0018200E" w:rsidP="0018200E">
            <w:pPr>
              <w:rPr>
                <w:sz w:val="20"/>
                <w:szCs w:val="20"/>
              </w:rPr>
            </w:pPr>
            <w:r w:rsidRPr="00330063">
              <w:rPr>
                <w:sz w:val="20"/>
                <w:szCs w:val="20"/>
              </w:rPr>
              <w:t>800</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536</w:t>
            </w:r>
          </w:p>
        </w:tc>
        <w:tc>
          <w:tcPr>
            <w:tcW w:w="678" w:type="dxa"/>
            <w:noWrap/>
            <w:hideMark/>
          </w:tcPr>
          <w:p w:rsidR="0018200E" w:rsidRPr="00330063" w:rsidRDefault="0018200E" w:rsidP="0018200E">
            <w:pPr>
              <w:rPr>
                <w:sz w:val="20"/>
                <w:szCs w:val="20"/>
              </w:rPr>
            </w:pPr>
            <w:r w:rsidRPr="00330063">
              <w:rPr>
                <w:sz w:val="20"/>
                <w:szCs w:val="20"/>
              </w:rPr>
              <w:t>684</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624</w:t>
            </w:r>
          </w:p>
        </w:tc>
        <w:tc>
          <w:tcPr>
            <w:tcW w:w="678" w:type="dxa"/>
            <w:noWrap/>
            <w:hideMark/>
          </w:tcPr>
          <w:p w:rsidR="0018200E" w:rsidRPr="00330063" w:rsidRDefault="0018200E" w:rsidP="0018200E">
            <w:pPr>
              <w:rPr>
                <w:sz w:val="20"/>
                <w:szCs w:val="20"/>
              </w:rPr>
            </w:pPr>
            <w:r w:rsidRPr="00330063">
              <w:rPr>
                <w:sz w:val="20"/>
                <w:szCs w:val="20"/>
              </w:rPr>
              <w:t>743</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931</w:t>
            </w:r>
          </w:p>
        </w:tc>
        <w:tc>
          <w:tcPr>
            <w:tcW w:w="678" w:type="dxa"/>
            <w:noWrap/>
            <w:hideMark/>
          </w:tcPr>
          <w:p w:rsidR="0018200E" w:rsidRPr="00330063" w:rsidRDefault="0018200E" w:rsidP="0018200E">
            <w:pPr>
              <w:rPr>
                <w:sz w:val="20"/>
                <w:szCs w:val="20"/>
              </w:rPr>
            </w:pPr>
            <w:r w:rsidRPr="00330063">
              <w:rPr>
                <w:sz w:val="20"/>
                <w:szCs w:val="20"/>
              </w:rPr>
              <w:t>713</w:t>
            </w:r>
          </w:p>
        </w:tc>
        <w:tc>
          <w:tcPr>
            <w:tcW w:w="782" w:type="dxa"/>
            <w:noWrap/>
            <w:hideMark/>
          </w:tcPr>
          <w:p w:rsidR="0018200E" w:rsidRPr="00330063" w:rsidRDefault="0018200E" w:rsidP="0018200E">
            <w:pPr>
              <w:rPr>
                <w:sz w:val="20"/>
                <w:szCs w:val="20"/>
                <w:highlight w:val="yellow"/>
              </w:rPr>
            </w:pPr>
            <w:r w:rsidRPr="00330063">
              <w:rPr>
                <w:sz w:val="20"/>
                <w:szCs w:val="20"/>
                <w:highlight w:val="yellow"/>
              </w:rPr>
              <w:t>690</w:t>
            </w:r>
          </w:p>
        </w:tc>
        <w:tc>
          <w:tcPr>
            <w:tcW w:w="634" w:type="dxa"/>
            <w:noWrap/>
            <w:hideMark/>
          </w:tcPr>
          <w:p w:rsidR="0018200E" w:rsidRPr="00330063" w:rsidRDefault="0018200E" w:rsidP="0018200E">
            <w:pPr>
              <w:rPr>
                <w:sz w:val="20"/>
                <w:szCs w:val="20"/>
              </w:rPr>
            </w:pPr>
            <w:r w:rsidRPr="00330063">
              <w:rPr>
                <w:sz w:val="20"/>
                <w:szCs w:val="20"/>
              </w:rPr>
              <w:t>561</w:t>
            </w:r>
          </w:p>
        </w:tc>
        <w:tc>
          <w:tcPr>
            <w:tcW w:w="812" w:type="dxa"/>
            <w:noWrap/>
            <w:hideMark/>
          </w:tcPr>
          <w:p w:rsidR="0018200E" w:rsidRPr="00330063" w:rsidRDefault="0018200E" w:rsidP="0018200E">
            <w:pPr>
              <w:rPr>
                <w:sz w:val="20"/>
                <w:szCs w:val="20"/>
                <w:highlight w:val="yellow"/>
              </w:rPr>
            </w:pPr>
            <w:r w:rsidRPr="00330063">
              <w:rPr>
                <w:sz w:val="20"/>
                <w:szCs w:val="20"/>
                <w:highlight w:val="yellow"/>
              </w:rPr>
              <w:t>345</w:t>
            </w:r>
          </w:p>
        </w:tc>
      </w:tr>
    </w:tbl>
    <w:p w:rsidR="0097265D" w:rsidRDefault="0097265D" w:rsidP="0005104F"/>
    <w:p w:rsidR="00330063" w:rsidRPr="00330063" w:rsidRDefault="00330063" w:rsidP="00330063">
      <w:pPr>
        <w:pStyle w:val="Heading2"/>
      </w:pPr>
      <w:bookmarkStart w:id="1" w:name="_Hlk489544511"/>
      <w:r>
        <w:t>Frequent “Unknowns” at Higher Temperatures</w:t>
      </w:r>
      <w:r>
        <w:t xml:space="preserve"> Problem</w:t>
      </w:r>
    </w:p>
    <w:bookmarkEnd w:id="1"/>
    <w:p w:rsidR="003B441C" w:rsidRDefault="003B441C" w:rsidP="0005104F"/>
    <w:p w:rsidR="00330063" w:rsidRDefault="00330063" w:rsidP="0005104F">
      <w:r>
        <w:t>After studying the data gathered so far, I saw a pattern that the excessive “unknown” determinations at higher temperatures was caused by using “OUTLIER” data that was not caught by the screening algorithm.</w:t>
      </w:r>
    </w:p>
    <w:p w:rsidR="00330063" w:rsidRDefault="00330063" w:rsidP="0005104F"/>
    <w:p w:rsidR="00330063" w:rsidRDefault="00796543" w:rsidP="0005104F">
      <w:r>
        <w:t xml:space="preserve">As known from the beginning, the TI Capacitance Measurement library has a bug where every 20 samples, the ADC value measured is way off.  This was causing great innacuracy in both the original AfriDev software as well as the new V2 software.    The V2 code had a filter that weeded out samples that deviated more than 1500 counts from the last measurement.   </w:t>
      </w:r>
    </w:p>
    <w:p w:rsidR="00796543" w:rsidRDefault="00796543" w:rsidP="0005104F"/>
    <w:p w:rsidR="00796543" w:rsidRDefault="00796543" w:rsidP="0005104F">
      <w:r>
        <w:t>Unfortunately this filter allowed some OUTLIER data to reach the target setting code.  I tried today to reclassify outliers using a tighter algorithm based on the “Target Air” and “Target Water” values.  Unfortunately this caused a number of problems.</w:t>
      </w:r>
    </w:p>
    <w:p w:rsidR="00796543" w:rsidRDefault="00796543" w:rsidP="0005104F"/>
    <w:p w:rsidR="00796543" w:rsidRDefault="00796543" w:rsidP="0005104F">
      <w:r>
        <w:t>I decided to keep the existing filter and apply a new limitation on determining Target values.  When the current second’s Pad measurements has any OUTLIER values, I skip the whole second’s worth of data for the purpose of updating the Target Levels.</w:t>
      </w:r>
    </w:p>
    <w:p w:rsidR="00330063" w:rsidRDefault="00330063" w:rsidP="0005104F"/>
    <w:p w:rsidR="00025CAD" w:rsidRDefault="00796543" w:rsidP="0005104F">
      <w:r>
        <w:t>When this change is made, in conjunction with the Expanding Target Range fix, the occurrence of unknowns virtually disappeared (just a few over the full test.</w:t>
      </w:r>
    </w:p>
    <w:p w:rsidR="00796543" w:rsidRDefault="00796543" w:rsidP="0005104F"/>
    <w:p w:rsidR="00796543" w:rsidRDefault="00796543" w:rsidP="0005104F">
      <w:r>
        <w:t>There still may be some value in trying to solve the bug in TI’s library code, but the amount of time required to find the bug is not easily estimated.</w:t>
      </w:r>
    </w:p>
    <w:p w:rsidR="00796543" w:rsidRDefault="00796543" w:rsidP="0005104F"/>
    <w:p w:rsidR="00073E78" w:rsidRDefault="00073E78">
      <w:pPr>
        <w:widowControl/>
        <w:spacing w:after="160" w:line="259" w:lineRule="auto"/>
        <w:rPr>
          <w:rFonts w:eastAsiaTheme="majorEastAsia" w:cstheme="majorBidi"/>
          <w:color w:val="2E74B5" w:themeColor="accent1" w:themeShade="BF"/>
          <w:sz w:val="26"/>
          <w:szCs w:val="26"/>
        </w:rPr>
      </w:pPr>
      <w:r>
        <w:br w:type="page"/>
      </w:r>
    </w:p>
    <w:p w:rsidR="00796543" w:rsidRPr="00330063" w:rsidRDefault="00796543" w:rsidP="00796543">
      <w:pPr>
        <w:pStyle w:val="Heading2"/>
      </w:pPr>
      <w:r>
        <w:lastRenderedPageBreak/>
        <w:t>Ambient Temperature Sensor</w:t>
      </w:r>
      <w:r>
        <w:t xml:space="preserve"> Problem</w:t>
      </w:r>
    </w:p>
    <w:p w:rsidR="00025CAD" w:rsidRDefault="00025CAD" w:rsidP="0005104F"/>
    <w:p w:rsidR="00D00AE0" w:rsidRDefault="00BC560A" w:rsidP="00796543">
      <w:pPr>
        <w:widowControl/>
        <w:spacing w:after="160" w:line="259" w:lineRule="auto"/>
      </w:pPr>
      <w:r>
        <w:t xml:space="preserve">The exising unit design (old and new board designs) has a measurement of ambient temperature, but it is measured in the </w:t>
      </w:r>
      <w:r w:rsidR="00785B46">
        <w:t xml:space="preserve">MSP430G2955 processor </w:t>
      </w:r>
      <w:r w:rsidR="001075B4">
        <w:t>nowhere near the pad area.  In my measurements, the ambient temperature at the micro</w:t>
      </w:r>
      <w:r w:rsidR="00785B46">
        <w:t xml:space="preserve"> got no higher than 31C, eventhough the Pad area reached over 49C.</w:t>
      </w:r>
    </w:p>
    <w:p w:rsidR="00785B46" w:rsidRDefault="00073E78" w:rsidP="0005104F">
      <w:r>
        <w:t>If Charity Water wants to use Ambient Temperature to evaluate field conditions, then it would require a hardware change.</w:t>
      </w:r>
    </w:p>
    <w:p w:rsidR="00073E78" w:rsidRDefault="00073E78" w:rsidP="0005104F"/>
    <w:p w:rsidR="00073E78" w:rsidRDefault="00073E78" w:rsidP="00073E78">
      <w:pPr>
        <w:pStyle w:val="Heading1"/>
      </w:pPr>
      <w:r>
        <w:t>Next Steps</w:t>
      </w:r>
    </w:p>
    <w:p w:rsidR="00073E78" w:rsidRDefault="00073E78" w:rsidP="00073E78"/>
    <w:p w:rsidR="00073E78" w:rsidRDefault="00073E78" w:rsidP="00073E78">
      <w:r>
        <w:t>Now that we have some algorithm changes that work with varying ambient temperatures, the code changes will need to be integrated into the V1 software and tested.</w:t>
      </w:r>
    </w:p>
    <w:p w:rsidR="00073E78" w:rsidRDefault="00073E78" w:rsidP="00073E78"/>
    <w:p w:rsidR="00073E78" w:rsidRDefault="00073E78" w:rsidP="00073E78">
      <w:r>
        <w:t>To test the code the same way as we did in NY, a thin thermocoupler probe needs to be inserted into the probe housing.  We used a data logger device to monitor the temperature.  To run the test, we used a heat gun to blow very high heat into the top of the well.</w:t>
      </w:r>
    </w:p>
    <w:p w:rsidR="00073E78" w:rsidRDefault="00073E78" w:rsidP="00073E78"/>
    <w:p w:rsidR="00073E78" w:rsidRDefault="00073E78" w:rsidP="00073E78">
      <w:r>
        <w:t>When the temperature reached 32C, 42C and 52C respectively, we pumped the well 10 times and looked at the debug trace data to see how the algorithm is performing.</w:t>
      </w:r>
    </w:p>
    <w:p w:rsidR="00073E78" w:rsidRDefault="00073E78" w:rsidP="00073E78"/>
    <w:p w:rsidR="00073E78" w:rsidRPr="00073E78" w:rsidRDefault="00073E78" w:rsidP="00073E78">
      <w:r>
        <w:t>Once we know that the new algorithm works well in the lab, we shou</w:t>
      </w:r>
      <w:bookmarkStart w:id="2" w:name="_GoBack"/>
      <w:bookmarkEnd w:id="2"/>
      <w:r>
        <w:t>ld send a code image out to a few units in the field to be sure they are performing as planned.</w:t>
      </w:r>
    </w:p>
    <w:sectPr w:rsidR="00073E78" w:rsidRPr="00073E78" w:rsidSect="00073E78">
      <w:footerReference w:type="default" r:id="rId11"/>
      <w:pgSz w:w="12240" w:h="15840"/>
      <w:pgMar w:top="90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42A" w:rsidRDefault="0053142A" w:rsidP="00F6118A">
      <w:r>
        <w:separator/>
      </w:r>
    </w:p>
  </w:endnote>
  <w:endnote w:type="continuationSeparator" w:id="0">
    <w:p w:rsidR="0053142A" w:rsidRDefault="0053142A" w:rsidP="00F6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K Grotesk">
    <w:panose1 w:val="000005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785324"/>
      <w:docPartObj>
        <w:docPartGallery w:val="Page Numbers (Bottom of Page)"/>
        <w:docPartUnique/>
      </w:docPartObj>
    </w:sdtPr>
    <w:sdtEndPr>
      <w:rPr>
        <w:noProof/>
      </w:rPr>
    </w:sdtEndPr>
    <w:sdtContent>
      <w:p w:rsidR="0053142A" w:rsidRDefault="0053142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3142A" w:rsidRDefault="0053142A" w:rsidP="00F61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42A" w:rsidRDefault="0053142A" w:rsidP="00F6118A">
      <w:r>
        <w:separator/>
      </w:r>
    </w:p>
  </w:footnote>
  <w:footnote w:type="continuationSeparator" w:id="0">
    <w:p w:rsidR="0053142A" w:rsidRDefault="0053142A" w:rsidP="00F61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11960"/>
    <w:multiLevelType w:val="hybridMultilevel"/>
    <w:tmpl w:val="354A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D2182"/>
    <w:multiLevelType w:val="hybridMultilevel"/>
    <w:tmpl w:val="7BA26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5C7287"/>
    <w:multiLevelType w:val="hybridMultilevel"/>
    <w:tmpl w:val="0192BE32"/>
    <w:lvl w:ilvl="0" w:tplc="BA3AB78C">
      <w:start w:val="5"/>
      <w:numFmt w:val="bullet"/>
      <w:lvlText w:val="-"/>
      <w:lvlJc w:val="left"/>
      <w:pPr>
        <w:ind w:left="720" w:hanging="360"/>
      </w:pPr>
      <w:rPr>
        <w:rFonts w:ascii="HK Grotesk" w:eastAsiaTheme="minorHAnsi" w:hAnsi="HK Grotes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C27CB"/>
    <w:multiLevelType w:val="hybridMultilevel"/>
    <w:tmpl w:val="B250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A0224"/>
    <w:multiLevelType w:val="hybridMultilevel"/>
    <w:tmpl w:val="21B6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03795"/>
    <w:multiLevelType w:val="multilevel"/>
    <w:tmpl w:val="45FA14AA"/>
    <w:lvl w:ilvl="0">
      <w:start w:val="1"/>
      <w:numFmt w:val="decimal"/>
      <w:pStyle w:val="Heading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2900D05"/>
    <w:multiLevelType w:val="hybridMultilevel"/>
    <w:tmpl w:val="7668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00423"/>
    <w:multiLevelType w:val="hybridMultilevel"/>
    <w:tmpl w:val="842CEAAC"/>
    <w:lvl w:ilvl="0" w:tplc="C3A8A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B344F"/>
    <w:multiLevelType w:val="hybridMultilevel"/>
    <w:tmpl w:val="FADC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40B3B"/>
    <w:multiLevelType w:val="hybridMultilevel"/>
    <w:tmpl w:val="CFE2C602"/>
    <w:lvl w:ilvl="0" w:tplc="6A4C3F2A">
      <w:start w:val="1"/>
      <w:numFmt w:val="decimal"/>
      <w:pStyle w:val="Heading2"/>
      <w:lvlText w:val="2.%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24F03FC"/>
    <w:multiLevelType w:val="hybridMultilevel"/>
    <w:tmpl w:val="1BBEC2BE"/>
    <w:lvl w:ilvl="0" w:tplc="BA3AB78C">
      <w:start w:val="5"/>
      <w:numFmt w:val="bullet"/>
      <w:lvlText w:val="-"/>
      <w:lvlJc w:val="left"/>
      <w:pPr>
        <w:ind w:left="720" w:hanging="360"/>
      </w:pPr>
      <w:rPr>
        <w:rFonts w:ascii="HK Grotesk" w:eastAsiaTheme="minorHAnsi" w:hAnsi="HK Grotes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9"/>
  </w:num>
  <w:num w:numId="4">
    <w:abstractNumId w:val="3"/>
  </w:num>
  <w:num w:numId="5">
    <w:abstractNumId w:val="6"/>
  </w:num>
  <w:num w:numId="6">
    <w:abstractNumId w:val="2"/>
  </w:num>
  <w:num w:numId="7">
    <w:abstractNumId w:val="9"/>
    <w:lvlOverride w:ilvl="0">
      <w:startOverride w:val="1"/>
    </w:lvlOverride>
  </w:num>
  <w:num w:numId="8">
    <w:abstractNumId w:val="9"/>
    <w:lvlOverride w:ilvl="0">
      <w:startOverride w:val="1"/>
    </w:lvlOverride>
  </w:num>
  <w:num w:numId="9">
    <w:abstractNumId w:val="10"/>
  </w:num>
  <w:num w:numId="10">
    <w:abstractNumId w:val="7"/>
  </w:num>
  <w:num w:numId="11">
    <w:abstractNumId w:val="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E0"/>
    <w:rsid w:val="00011CD9"/>
    <w:rsid w:val="00012970"/>
    <w:rsid w:val="00015FB6"/>
    <w:rsid w:val="00020B06"/>
    <w:rsid w:val="00025CAD"/>
    <w:rsid w:val="000436C7"/>
    <w:rsid w:val="0005104F"/>
    <w:rsid w:val="00060FE9"/>
    <w:rsid w:val="0006184F"/>
    <w:rsid w:val="00073E78"/>
    <w:rsid w:val="00094A69"/>
    <w:rsid w:val="000B3708"/>
    <w:rsid w:val="000C26B9"/>
    <w:rsid w:val="000C7F6C"/>
    <w:rsid w:val="000D4408"/>
    <w:rsid w:val="000F0F19"/>
    <w:rsid w:val="000F70EA"/>
    <w:rsid w:val="001009A7"/>
    <w:rsid w:val="001075B4"/>
    <w:rsid w:val="00121F47"/>
    <w:rsid w:val="0014663E"/>
    <w:rsid w:val="0018200E"/>
    <w:rsid w:val="001F1691"/>
    <w:rsid w:val="001F7266"/>
    <w:rsid w:val="00206A7B"/>
    <w:rsid w:val="002236CB"/>
    <w:rsid w:val="00224FAA"/>
    <w:rsid w:val="00230E00"/>
    <w:rsid w:val="00242CD0"/>
    <w:rsid w:val="00265A32"/>
    <w:rsid w:val="0027738B"/>
    <w:rsid w:val="002D7868"/>
    <w:rsid w:val="003052F8"/>
    <w:rsid w:val="00330063"/>
    <w:rsid w:val="003B3B2E"/>
    <w:rsid w:val="003B441C"/>
    <w:rsid w:val="003B7FE2"/>
    <w:rsid w:val="003D1282"/>
    <w:rsid w:val="004160C0"/>
    <w:rsid w:val="00447FAF"/>
    <w:rsid w:val="00452DFD"/>
    <w:rsid w:val="00477362"/>
    <w:rsid w:val="00485E74"/>
    <w:rsid w:val="004E567C"/>
    <w:rsid w:val="004F77B2"/>
    <w:rsid w:val="005154BE"/>
    <w:rsid w:val="00524F38"/>
    <w:rsid w:val="0053142A"/>
    <w:rsid w:val="00543118"/>
    <w:rsid w:val="0054463F"/>
    <w:rsid w:val="00560FB0"/>
    <w:rsid w:val="00572551"/>
    <w:rsid w:val="005910AB"/>
    <w:rsid w:val="005A4D9D"/>
    <w:rsid w:val="005D474C"/>
    <w:rsid w:val="00602DB5"/>
    <w:rsid w:val="00624DBC"/>
    <w:rsid w:val="00627F12"/>
    <w:rsid w:val="006463E6"/>
    <w:rsid w:val="0066136F"/>
    <w:rsid w:val="006729B0"/>
    <w:rsid w:val="006978CA"/>
    <w:rsid w:val="006B78E6"/>
    <w:rsid w:val="006C1439"/>
    <w:rsid w:val="006D06EF"/>
    <w:rsid w:val="00706448"/>
    <w:rsid w:val="00715CF6"/>
    <w:rsid w:val="00716BF2"/>
    <w:rsid w:val="007174E8"/>
    <w:rsid w:val="0072619C"/>
    <w:rsid w:val="00746B6A"/>
    <w:rsid w:val="0075234C"/>
    <w:rsid w:val="00762244"/>
    <w:rsid w:val="00773B23"/>
    <w:rsid w:val="007765FE"/>
    <w:rsid w:val="00777397"/>
    <w:rsid w:val="00785B46"/>
    <w:rsid w:val="007862A8"/>
    <w:rsid w:val="00796543"/>
    <w:rsid w:val="007D574D"/>
    <w:rsid w:val="007F4875"/>
    <w:rsid w:val="008007B2"/>
    <w:rsid w:val="00817A97"/>
    <w:rsid w:val="00827B50"/>
    <w:rsid w:val="00844945"/>
    <w:rsid w:val="0086338A"/>
    <w:rsid w:val="008652FA"/>
    <w:rsid w:val="008A73E0"/>
    <w:rsid w:val="00932A58"/>
    <w:rsid w:val="00947630"/>
    <w:rsid w:val="00967C33"/>
    <w:rsid w:val="0097265D"/>
    <w:rsid w:val="00992017"/>
    <w:rsid w:val="009A4DE8"/>
    <w:rsid w:val="009F2B3F"/>
    <w:rsid w:val="009F77B4"/>
    <w:rsid w:val="009F7F74"/>
    <w:rsid w:val="00A01F8C"/>
    <w:rsid w:val="00A05B74"/>
    <w:rsid w:val="00A2349A"/>
    <w:rsid w:val="00A67A62"/>
    <w:rsid w:val="00A7070F"/>
    <w:rsid w:val="00AC5270"/>
    <w:rsid w:val="00B2182B"/>
    <w:rsid w:val="00B30365"/>
    <w:rsid w:val="00B50B67"/>
    <w:rsid w:val="00B515E8"/>
    <w:rsid w:val="00B56CF3"/>
    <w:rsid w:val="00B64613"/>
    <w:rsid w:val="00B94D42"/>
    <w:rsid w:val="00BA21CB"/>
    <w:rsid w:val="00BC560A"/>
    <w:rsid w:val="00BD1327"/>
    <w:rsid w:val="00BE6000"/>
    <w:rsid w:val="00BF1708"/>
    <w:rsid w:val="00C63042"/>
    <w:rsid w:val="00C806AE"/>
    <w:rsid w:val="00C80F9F"/>
    <w:rsid w:val="00C81C13"/>
    <w:rsid w:val="00C9700D"/>
    <w:rsid w:val="00CA0A1C"/>
    <w:rsid w:val="00CD2856"/>
    <w:rsid w:val="00CF00DE"/>
    <w:rsid w:val="00CF6759"/>
    <w:rsid w:val="00D004BF"/>
    <w:rsid w:val="00D00AE0"/>
    <w:rsid w:val="00D44EC2"/>
    <w:rsid w:val="00D510FA"/>
    <w:rsid w:val="00DA0A81"/>
    <w:rsid w:val="00DA6D35"/>
    <w:rsid w:val="00DC6F68"/>
    <w:rsid w:val="00DC795F"/>
    <w:rsid w:val="00DF2FF6"/>
    <w:rsid w:val="00E53D34"/>
    <w:rsid w:val="00E72BBF"/>
    <w:rsid w:val="00EA675E"/>
    <w:rsid w:val="00EA7DDF"/>
    <w:rsid w:val="00EF4A47"/>
    <w:rsid w:val="00F0457A"/>
    <w:rsid w:val="00F052EE"/>
    <w:rsid w:val="00F1006E"/>
    <w:rsid w:val="00F118E3"/>
    <w:rsid w:val="00F33EB3"/>
    <w:rsid w:val="00F365B6"/>
    <w:rsid w:val="00F47393"/>
    <w:rsid w:val="00F6118A"/>
    <w:rsid w:val="00F63EFA"/>
    <w:rsid w:val="00F731FC"/>
    <w:rsid w:val="00F855B4"/>
    <w:rsid w:val="00FA684F"/>
    <w:rsid w:val="00FB6F78"/>
    <w:rsid w:val="00FE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F5C64A7"/>
  <w15:chartTrackingRefBased/>
  <w15:docId w15:val="{CEFFC713-C451-4234-B7CA-6182BB5D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F1691"/>
    <w:pPr>
      <w:widowControl w:val="0"/>
      <w:spacing w:after="0" w:line="240" w:lineRule="auto"/>
    </w:pPr>
    <w:rPr>
      <w:rFonts w:ascii="HK Grotesk" w:hAnsi="HK Grotesk"/>
    </w:rPr>
  </w:style>
  <w:style w:type="paragraph" w:styleId="Heading1">
    <w:name w:val="heading 1"/>
    <w:basedOn w:val="Normal"/>
    <w:next w:val="Normal"/>
    <w:link w:val="Heading1Char"/>
    <w:uiPriority w:val="9"/>
    <w:qFormat/>
    <w:rsid w:val="001F1691"/>
    <w:pPr>
      <w:keepNext/>
      <w:keepLines/>
      <w:numPr>
        <w:numId w:val="2"/>
      </w:numPr>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1CD9"/>
    <w:pPr>
      <w:keepNext/>
      <w:keepLines/>
      <w:numPr>
        <w:numId w:val="3"/>
      </w:numPr>
      <w:spacing w:before="4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691"/>
    <w:pPr>
      <w:keepNext/>
      <w:keepLines/>
      <w:spacing w:before="4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42CD0"/>
    <w:pPr>
      <w:ind w:left="20"/>
    </w:pPr>
    <w:rPr>
      <w:rFonts w:eastAsia="Times New Roman"/>
      <w:sz w:val="24"/>
      <w:szCs w:val="24"/>
    </w:rPr>
  </w:style>
  <w:style w:type="character" w:customStyle="1" w:styleId="BodyTextChar">
    <w:name w:val="Body Text Char"/>
    <w:basedOn w:val="DefaultParagraphFont"/>
    <w:link w:val="BodyText"/>
    <w:uiPriority w:val="1"/>
    <w:rsid w:val="00242CD0"/>
    <w:rPr>
      <w:rFonts w:ascii="Candara" w:eastAsia="Times New Roman" w:hAnsi="Candara"/>
      <w:sz w:val="24"/>
      <w:szCs w:val="24"/>
    </w:rPr>
  </w:style>
  <w:style w:type="character" w:customStyle="1" w:styleId="Heading2Char">
    <w:name w:val="Heading 2 Char"/>
    <w:basedOn w:val="DefaultParagraphFont"/>
    <w:link w:val="Heading2"/>
    <w:uiPriority w:val="9"/>
    <w:rsid w:val="001F1691"/>
    <w:rPr>
      <w:rFonts w:ascii="HK Grotesk" w:eastAsiaTheme="majorEastAsia" w:hAnsi="HK Grotesk" w:cstheme="majorBidi"/>
      <w:color w:val="2E74B5" w:themeColor="accent1" w:themeShade="BF"/>
      <w:sz w:val="26"/>
      <w:szCs w:val="26"/>
    </w:rPr>
  </w:style>
  <w:style w:type="character" w:customStyle="1" w:styleId="Heading1Char">
    <w:name w:val="Heading 1 Char"/>
    <w:basedOn w:val="DefaultParagraphFont"/>
    <w:link w:val="Heading1"/>
    <w:uiPriority w:val="9"/>
    <w:rsid w:val="001F1691"/>
    <w:rPr>
      <w:rFonts w:ascii="HK Grotesk" w:eastAsiaTheme="majorEastAsia" w:hAnsi="HK Grotesk" w:cstheme="majorBidi"/>
      <w:color w:val="2E74B5" w:themeColor="accent1" w:themeShade="BF"/>
      <w:sz w:val="32"/>
      <w:szCs w:val="32"/>
    </w:rPr>
  </w:style>
  <w:style w:type="character" w:customStyle="1" w:styleId="Heading3Char">
    <w:name w:val="Heading 3 Char"/>
    <w:basedOn w:val="DefaultParagraphFont"/>
    <w:link w:val="Heading3"/>
    <w:uiPriority w:val="9"/>
    <w:rsid w:val="001F1691"/>
    <w:rPr>
      <w:rFonts w:ascii="HK Grotesk" w:eastAsiaTheme="majorEastAsia" w:hAnsi="HK Grotesk" w:cstheme="majorBidi"/>
      <w:color w:val="1F4D78" w:themeColor="accent1" w:themeShade="7F"/>
      <w:sz w:val="24"/>
      <w:szCs w:val="24"/>
    </w:rPr>
  </w:style>
  <w:style w:type="paragraph" w:styleId="BalloonText">
    <w:name w:val="Balloon Text"/>
    <w:basedOn w:val="Normal"/>
    <w:link w:val="BalloonTextChar"/>
    <w:uiPriority w:val="99"/>
    <w:semiHidden/>
    <w:unhideWhenUsed/>
    <w:rsid w:val="008652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2FA"/>
    <w:rPr>
      <w:rFonts w:ascii="Segoe UI" w:hAnsi="Segoe UI" w:cs="Segoe UI"/>
      <w:sz w:val="18"/>
      <w:szCs w:val="18"/>
    </w:rPr>
  </w:style>
  <w:style w:type="paragraph" w:styleId="Header">
    <w:name w:val="header"/>
    <w:basedOn w:val="Normal"/>
    <w:link w:val="HeaderChar"/>
    <w:uiPriority w:val="99"/>
    <w:unhideWhenUsed/>
    <w:rsid w:val="00F6118A"/>
    <w:pPr>
      <w:tabs>
        <w:tab w:val="center" w:pos="4680"/>
        <w:tab w:val="right" w:pos="9360"/>
      </w:tabs>
    </w:pPr>
  </w:style>
  <w:style w:type="character" w:customStyle="1" w:styleId="HeaderChar">
    <w:name w:val="Header Char"/>
    <w:basedOn w:val="DefaultParagraphFont"/>
    <w:link w:val="Header"/>
    <w:uiPriority w:val="99"/>
    <w:rsid w:val="00F6118A"/>
    <w:rPr>
      <w:rFonts w:ascii="HK Grotesk" w:hAnsi="HK Grotesk"/>
    </w:rPr>
  </w:style>
  <w:style w:type="paragraph" w:styleId="Footer">
    <w:name w:val="footer"/>
    <w:basedOn w:val="Normal"/>
    <w:link w:val="FooterChar"/>
    <w:uiPriority w:val="99"/>
    <w:unhideWhenUsed/>
    <w:rsid w:val="00F6118A"/>
    <w:pPr>
      <w:tabs>
        <w:tab w:val="center" w:pos="4680"/>
        <w:tab w:val="right" w:pos="9360"/>
      </w:tabs>
    </w:pPr>
  </w:style>
  <w:style w:type="character" w:customStyle="1" w:styleId="FooterChar">
    <w:name w:val="Footer Char"/>
    <w:basedOn w:val="DefaultParagraphFont"/>
    <w:link w:val="Footer"/>
    <w:uiPriority w:val="99"/>
    <w:rsid w:val="00F6118A"/>
    <w:rPr>
      <w:rFonts w:ascii="HK Grotesk" w:hAnsi="HK Grotesk"/>
    </w:rPr>
  </w:style>
  <w:style w:type="table" w:styleId="TableGrid">
    <w:name w:val="Table Grid"/>
    <w:basedOn w:val="TableNormal"/>
    <w:uiPriority w:val="39"/>
    <w:rsid w:val="00F61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118A"/>
    <w:rPr>
      <w:color w:val="0563C1" w:themeColor="hyperlink"/>
      <w:u w:val="single"/>
    </w:rPr>
  </w:style>
  <w:style w:type="paragraph" w:styleId="Caption">
    <w:name w:val="caption"/>
    <w:basedOn w:val="Normal"/>
    <w:next w:val="Normal"/>
    <w:uiPriority w:val="35"/>
    <w:unhideWhenUsed/>
    <w:qFormat/>
    <w:rsid w:val="0054463F"/>
    <w:pPr>
      <w:spacing w:after="200"/>
    </w:pPr>
    <w:rPr>
      <w:i/>
      <w:iCs/>
      <w:color w:val="44546A" w:themeColor="text2"/>
      <w:sz w:val="18"/>
      <w:szCs w:val="18"/>
    </w:rPr>
  </w:style>
  <w:style w:type="paragraph" w:styleId="ListParagraph">
    <w:name w:val="List Paragraph"/>
    <w:basedOn w:val="Normal"/>
    <w:uiPriority w:val="34"/>
    <w:qFormat/>
    <w:rsid w:val="0054463F"/>
    <w:pPr>
      <w:ind w:left="720"/>
      <w:contextualSpacing/>
    </w:pPr>
  </w:style>
  <w:style w:type="character" w:styleId="FollowedHyperlink">
    <w:name w:val="FollowedHyperlink"/>
    <w:basedOn w:val="DefaultParagraphFont"/>
    <w:uiPriority w:val="99"/>
    <w:semiHidden/>
    <w:unhideWhenUsed/>
    <w:rsid w:val="00224F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4516">
      <w:bodyDiv w:val="1"/>
      <w:marLeft w:val="0"/>
      <w:marRight w:val="0"/>
      <w:marTop w:val="0"/>
      <w:marBottom w:val="0"/>
      <w:divBdr>
        <w:top w:val="none" w:sz="0" w:space="0" w:color="auto"/>
        <w:left w:val="none" w:sz="0" w:space="0" w:color="auto"/>
        <w:bottom w:val="none" w:sz="0" w:space="0" w:color="auto"/>
        <w:right w:val="none" w:sz="0" w:space="0" w:color="auto"/>
      </w:divBdr>
    </w:div>
    <w:div w:id="17851423">
      <w:bodyDiv w:val="1"/>
      <w:marLeft w:val="0"/>
      <w:marRight w:val="0"/>
      <w:marTop w:val="0"/>
      <w:marBottom w:val="0"/>
      <w:divBdr>
        <w:top w:val="none" w:sz="0" w:space="0" w:color="auto"/>
        <w:left w:val="none" w:sz="0" w:space="0" w:color="auto"/>
        <w:bottom w:val="none" w:sz="0" w:space="0" w:color="auto"/>
        <w:right w:val="none" w:sz="0" w:space="0" w:color="auto"/>
      </w:divBdr>
    </w:div>
    <w:div w:id="265578247">
      <w:bodyDiv w:val="1"/>
      <w:marLeft w:val="0"/>
      <w:marRight w:val="0"/>
      <w:marTop w:val="0"/>
      <w:marBottom w:val="0"/>
      <w:divBdr>
        <w:top w:val="none" w:sz="0" w:space="0" w:color="auto"/>
        <w:left w:val="none" w:sz="0" w:space="0" w:color="auto"/>
        <w:bottom w:val="none" w:sz="0" w:space="0" w:color="auto"/>
        <w:right w:val="none" w:sz="0" w:space="0" w:color="auto"/>
      </w:divBdr>
    </w:div>
    <w:div w:id="288054646">
      <w:bodyDiv w:val="1"/>
      <w:marLeft w:val="0"/>
      <w:marRight w:val="0"/>
      <w:marTop w:val="0"/>
      <w:marBottom w:val="0"/>
      <w:divBdr>
        <w:top w:val="none" w:sz="0" w:space="0" w:color="auto"/>
        <w:left w:val="none" w:sz="0" w:space="0" w:color="auto"/>
        <w:bottom w:val="none" w:sz="0" w:space="0" w:color="auto"/>
        <w:right w:val="none" w:sz="0" w:space="0" w:color="auto"/>
      </w:divBdr>
    </w:div>
    <w:div w:id="295910727">
      <w:bodyDiv w:val="1"/>
      <w:marLeft w:val="0"/>
      <w:marRight w:val="0"/>
      <w:marTop w:val="0"/>
      <w:marBottom w:val="0"/>
      <w:divBdr>
        <w:top w:val="none" w:sz="0" w:space="0" w:color="auto"/>
        <w:left w:val="none" w:sz="0" w:space="0" w:color="auto"/>
        <w:bottom w:val="none" w:sz="0" w:space="0" w:color="auto"/>
        <w:right w:val="none" w:sz="0" w:space="0" w:color="auto"/>
      </w:divBdr>
    </w:div>
    <w:div w:id="652103648">
      <w:bodyDiv w:val="1"/>
      <w:marLeft w:val="0"/>
      <w:marRight w:val="0"/>
      <w:marTop w:val="0"/>
      <w:marBottom w:val="0"/>
      <w:divBdr>
        <w:top w:val="none" w:sz="0" w:space="0" w:color="auto"/>
        <w:left w:val="none" w:sz="0" w:space="0" w:color="auto"/>
        <w:bottom w:val="none" w:sz="0" w:space="0" w:color="auto"/>
        <w:right w:val="none" w:sz="0" w:space="0" w:color="auto"/>
      </w:divBdr>
    </w:div>
    <w:div w:id="676158817">
      <w:bodyDiv w:val="1"/>
      <w:marLeft w:val="0"/>
      <w:marRight w:val="0"/>
      <w:marTop w:val="0"/>
      <w:marBottom w:val="0"/>
      <w:divBdr>
        <w:top w:val="none" w:sz="0" w:space="0" w:color="auto"/>
        <w:left w:val="none" w:sz="0" w:space="0" w:color="auto"/>
        <w:bottom w:val="none" w:sz="0" w:space="0" w:color="auto"/>
        <w:right w:val="none" w:sz="0" w:space="0" w:color="auto"/>
      </w:divBdr>
    </w:div>
    <w:div w:id="1005521553">
      <w:bodyDiv w:val="1"/>
      <w:marLeft w:val="0"/>
      <w:marRight w:val="0"/>
      <w:marTop w:val="0"/>
      <w:marBottom w:val="0"/>
      <w:divBdr>
        <w:top w:val="none" w:sz="0" w:space="0" w:color="auto"/>
        <w:left w:val="none" w:sz="0" w:space="0" w:color="auto"/>
        <w:bottom w:val="none" w:sz="0" w:space="0" w:color="auto"/>
        <w:right w:val="none" w:sz="0" w:space="0" w:color="auto"/>
      </w:divBdr>
    </w:div>
    <w:div w:id="1310673730">
      <w:bodyDiv w:val="1"/>
      <w:marLeft w:val="0"/>
      <w:marRight w:val="0"/>
      <w:marTop w:val="0"/>
      <w:marBottom w:val="0"/>
      <w:divBdr>
        <w:top w:val="none" w:sz="0" w:space="0" w:color="auto"/>
        <w:left w:val="none" w:sz="0" w:space="0" w:color="auto"/>
        <w:bottom w:val="none" w:sz="0" w:space="0" w:color="auto"/>
        <w:right w:val="none" w:sz="0" w:space="0" w:color="auto"/>
      </w:divBdr>
    </w:div>
    <w:div w:id="1377310903">
      <w:bodyDiv w:val="1"/>
      <w:marLeft w:val="0"/>
      <w:marRight w:val="0"/>
      <w:marTop w:val="0"/>
      <w:marBottom w:val="0"/>
      <w:divBdr>
        <w:top w:val="none" w:sz="0" w:space="0" w:color="auto"/>
        <w:left w:val="none" w:sz="0" w:space="0" w:color="auto"/>
        <w:bottom w:val="none" w:sz="0" w:space="0" w:color="auto"/>
        <w:right w:val="none" w:sz="0" w:space="0" w:color="auto"/>
      </w:divBdr>
    </w:div>
    <w:div w:id="147417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obl\Desktop\cwtemp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200"/>
              <a:t>Charity Water: </a:t>
            </a:r>
          </a:p>
          <a:p>
            <a:pPr algn="ctr">
              <a:defRPr/>
            </a:pPr>
            <a:r>
              <a:rPr lang="en-US" sz="1100" i="1"/>
              <a:t>Effect of Pad Temp (</a:t>
            </a:r>
            <a:r>
              <a:rPr lang="en-US" sz="1100" i="1" baseline="30000"/>
              <a:t>o</a:t>
            </a:r>
            <a:r>
              <a:rPr lang="en-US" sz="1100" i="1"/>
              <a:t>C)</a:t>
            </a:r>
            <a:r>
              <a:rPr lang="en-US" sz="1100" i="1" baseline="0"/>
              <a:t> </a:t>
            </a:r>
            <a:r>
              <a:rPr lang="en-US" sz="1100" i="1"/>
              <a:t>to Cap Sense Value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P0M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Sheet1!$B$2:$B$7</c:f>
              <c:numCache>
                <c:formatCode>0</c:formatCode>
                <c:ptCount val="6"/>
                <c:pt idx="0">
                  <c:v>48</c:v>
                </c:pt>
                <c:pt idx="1">
                  <c:v>266</c:v>
                </c:pt>
                <c:pt idx="2">
                  <c:v>404</c:v>
                </c:pt>
                <c:pt idx="3">
                  <c:v>456</c:v>
                </c:pt>
                <c:pt idx="4">
                  <c:v>550</c:v>
                </c:pt>
                <c:pt idx="5">
                  <c:v>832</c:v>
                </c:pt>
              </c:numCache>
            </c:numRef>
          </c:xVal>
          <c:yVal>
            <c:numRef>
              <c:f>Sheet1!$C$2:$C$7</c:f>
              <c:numCache>
                <c:formatCode>0</c:formatCode>
                <c:ptCount val="6"/>
                <c:pt idx="0">
                  <c:v>41163</c:v>
                </c:pt>
                <c:pt idx="1">
                  <c:v>40952</c:v>
                </c:pt>
                <c:pt idx="2">
                  <c:v>40648</c:v>
                </c:pt>
                <c:pt idx="3">
                  <c:v>40673</c:v>
                </c:pt>
                <c:pt idx="4">
                  <c:v>40868</c:v>
                </c:pt>
                <c:pt idx="5">
                  <c:v>41091</c:v>
                </c:pt>
              </c:numCache>
            </c:numRef>
          </c:yVal>
          <c:smooth val="0"/>
          <c:extLst>
            <c:ext xmlns:c16="http://schemas.microsoft.com/office/drawing/2014/chart" uri="{C3380CC4-5D6E-409C-BE32-E72D297353CC}">
              <c16:uniqueId val="{00000000-6262-45ED-B4C1-A6A6FCE57933}"/>
            </c:ext>
          </c:extLst>
        </c:ser>
        <c:ser>
          <c:idx val="1"/>
          <c:order val="1"/>
          <c:tx>
            <c:strRef>
              <c:f>Sheet1!$D$1</c:f>
              <c:strCache>
                <c:ptCount val="1"/>
                <c:pt idx="0">
                  <c:v>P1M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Sheet1!$B$2:$B$7</c:f>
              <c:numCache>
                <c:formatCode>0</c:formatCode>
                <c:ptCount val="6"/>
                <c:pt idx="0">
                  <c:v>48</c:v>
                </c:pt>
                <c:pt idx="1">
                  <c:v>266</c:v>
                </c:pt>
                <c:pt idx="2">
                  <c:v>404</c:v>
                </c:pt>
                <c:pt idx="3">
                  <c:v>456</c:v>
                </c:pt>
                <c:pt idx="4">
                  <c:v>550</c:v>
                </c:pt>
                <c:pt idx="5">
                  <c:v>832</c:v>
                </c:pt>
              </c:numCache>
            </c:numRef>
          </c:xVal>
          <c:yVal>
            <c:numRef>
              <c:f>Sheet1!$D$2:$D$7</c:f>
              <c:numCache>
                <c:formatCode>0</c:formatCode>
                <c:ptCount val="6"/>
                <c:pt idx="0">
                  <c:v>35790</c:v>
                </c:pt>
                <c:pt idx="1">
                  <c:v>35687</c:v>
                </c:pt>
                <c:pt idx="2">
                  <c:v>35501</c:v>
                </c:pt>
                <c:pt idx="3">
                  <c:v>35504</c:v>
                </c:pt>
                <c:pt idx="4">
                  <c:v>35622</c:v>
                </c:pt>
                <c:pt idx="5">
                  <c:v>35754</c:v>
                </c:pt>
              </c:numCache>
            </c:numRef>
          </c:yVal>
          <c:smooth val="0"/>
          <c:extLst>
            <c:ext xmlns:c16="http://schemas.microsoft.com/office/drawing/2014/chart" uri="{C3380CC4-5D6E-409C-BE32-E72D297353CC}">
              <c16:uniqueId val="{00000001-6262-45ED-B4C1-A6A6FCE57933}"/>
            </c:ext>
          </c:extLst>
        </c:ser>
        <c:ser>
          <c:idx val="2"/>
          <c:order val="2"/>
          <c:tx>
            <c:strRef>
              <c:f>Sheet1!$E$1</c:f>
              <c:strCache>
                <c:ptCount val="1"/>
                <c:pt idx="0">
                  <c:v>P2M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Sheet1!$B$2:$B$7</c:f>
              <c:numCache>
                <c:formatCode>0</c:formatCode>
                <c:ptCount val="6"/>
                <c:pt idx="0">
                  <c:v>48</c:v>
                </c:pt>
                <c:pt idx="1">
                  <c:v>266</c:v>
                </c:pt>
                <c:pt idx="2">
                  <c:v>404</c:v>
                </c:pt>
                <c:pt idx="3">
                  <c:v>456</c:v>
                </c:pt>
                <c:pt idx="4">
                  <c:v>550</c:v>
                </c:pt>
                <c:pt idx="5">
                  <c:v>832</c:v>
                </c:pt>
              </c:numCache>
            </c:numRef>
          </c:xVal>
          <c:yVal>
            <c:numRef>
              <c:f>Sheet1!$E$2:$E$7</c:f>
              <c:numCache>
                <c:formatCode>0</c:formatCode>
                <c:ptCount val="6"/>
                <c:pt idx="0">
                  <c:v>38637</c:v>
                </c:pt>
                <c:pt idx="1">
                  <c:v>38516</c:v>
                </c:pt>
                <c:pt idx="2">
                  <c:v>38342</c:v>
                </c:pt>
                <c:pt idx="3">
                  <c:v>38331</c:v>
                </c:pt>
                <c:pt idx="4">
                  <c:v>38420</c:v>
                </c:pt>
                <c:pt idx="5">
                  <c:v>38575</c:v>
                </c:pt>
              </c:numCache>
            </c:numRef>
          </c:yVal>
          <c:smooth val="0"/>
          <c:extLst>
            <c:ext xmlns:c16="http://schemas.microsoft.com/office/drawing/2014/chart" uri="{C3380CC4-5D6E-409C-BE32-E72D297353CC}">
              <c16:uniqueId val="{00000002-6262-45ED-B4C1-A6A6FCE57933}"/>
            </c:ext>
          </c:extLst>
        </c:ser>
        <c:ser>
          <c:idx val="3"/>
          <c:order val="3"/>
          <c:tx>
            <c:strRef>
              <c:f>Sheet1!$F$1</c:f>
              <c:strCache>
                <c:ptCount val="1"/>
                <c:pt idx="0">
                  <c:v>P3M</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Sheet1!$B$2:$B$7</c:f>
              <c:numCache>
                <c:formatCode>0</c:formatCode>
                <c:ptCount val="6"/>
                <c:pt idx="0">
                  <c:v>48</c:v>
                </c:pt>
                <c:pt idx="1">
                  <c:v>266</c:v>
                </c:pt>
                <c:pt idx="2">
                  <c:v>404</c:v>
                </c:pt>
                <c:pt idx="3">
                  <c:v>456</c:v>
                </c:pt>
                <c:pt idx="4">
                  <c:v>550</c:v>
                </c:pt>
                <c:pt idx="5">
                  <c:v>832</c:v>
                </c:pt>
              </c:numCache>
            </c:numRef>
          </c:xVal>
          <c:yVal>
            <c:numRef>
              <c:f>Sheet1!$F$2:$F$7</c:f>
              <c:numCache>
                <c:formatCode>0</c:formatCode>
                <c:ptCount val="6"/>
                <c:pt idx="0">
                  <c:v>37207</c:v>
                </c:pt>
                <c:pt idx="1">
                  <c:v>37149</c:v>
                </c:pt>
                <c:pt idx="2">
                  <c:v>37031</c:v>
                </c:pt>
                <c:pt idx="3">
                  <c:v>37027</c:v>
                </c:pt>
                <c:pt idx="4">
                  <c:v>37415</c:v>
                </c:pt>
                <c:pt idx="5">
                  <c:v>37191</c:v>
                </c:pt>
              </c:numCache>
            </c:numRef>
          </c:yVal>
          <c:smooth val="0"/>
          <c:extLst>
            <c:ext xmlns:c16="http://schemas.microsoft.com/office/drawing/2014/chart" uri="{C3380CC4-5D6E-409C-BE32-E72D297353CC}">
              <c16:uniqueId val="{00000003-6262-45ED-B4C1-A6A6FCE57933}"/>
            </c:ext>
          </c:extLst>
        </c:ser>
        <c:ser>
          <c:idx val="4"/>
          <c:order val="4"/>
          <c:tx>
            <c:strRef>
              <c:f>Sheet1!$G$1</c:f>
              <c:strCache>
                <c:ptCount val="1"/>
                <c:pt idx="0">
                  <c:v>P4M</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Sheet1!$B$2:$B$7</c:f>
              <c:numCache>
                <c:formatCode>0</c:formatCode>
                <c:ptCount val="6"/>
                <c:pt idx="0">
                  <c:v>48</c:v>
                </c:pt>
                <c:pt idx="1">
                  <c:v>266</c:v>
                </c:pt>
                <c:pt idx="2">
                  <c:v>404</c:v>
                </c:pt>
                <c:pt idx="3">
                  <c:v>456</c:v>
                </c:pt>
                <c:pt idx="4">
                  <c:v>550</c:v>
                </c:pt>
                <c:pt idx="5">
                  <c:v>832</c:v>
                </c:pt>
              </c:numCache>
            </c:numRef>
          </c:xVal>
          <c:yVal>
            <c:numRef>
              <c:f>Sheet1!$G$2:$G$7</c:f>
              <c:numCache>
                <c:formatCode>0</c:formatCode>
                <c:ptCount val="6"/>
                <c:pt idx="0">
                  <c:v>41710</c:v>
                </c:pt>
                <c:pt idx="1">
                  <c:v>41645</c:v>
                </c:pt>
                <c:pt idx="2">
                  <c:v>41528</c:v>
                </c:pt>
                <c:pt idx="3">
                  <c:v>41504</c:v>
                </c:pt>
                <c:pt idx="4">
                  <c:v>41574</c:v>
                </c:pt>
                <c:pt idx="5">
                  <c:v>41691</c:v>
                </c:pt>
              </c:numCache>
            </c:numRef>
          </c:yVal>
          <c:smooth val="0"/>
          <c:extLst>
            <c:ext xmlns:c16="http://schemas.microsoft.com/office/drawing/2014/chart" uri="{C3380CC4-5D6E-409C-BE32-E72D297353CC}">
              <c16:uniqueId val="{00000004-6262-45ED-B4C1-A6A6FCE57933}"/>
            </c:ext>
          </c:extLst>
        </c:ser>
        <c:ser>
          <c:idx val="5"/>
          <c:order val="5"/>
          <c:tx>
            <c:strRef>
              <c:f>Sheet1!$H$1</c:f>
              <c:strCache>
                <c:ptCount val="1"/>
                <c:pt idx="0">
                  <c:v>P5M</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Sheet1!$B$2:$B$7</c:f>
              <c:numCache>
                <c:formatCode>0</c:formatCode>
                <c:ptCount val="6"/>
                <c:pt idx="0">
                  <c:v>48</c:v>
                </c:pt>
                <c:pt idx="1">
                  <c:v>266</c:v>
                </c:pt>
                <c:pt idx="2">
                  <c:v>404</c:v>
                </c:pt>
                <c:pt idx="3">
                  <c:v>456</c:v>
                </c:pt>
                <c:pt idx="4">
                  <c:v>550</c:v>
                </c:pt>
                <c:pt idx="5">
                  <c:v>832</c:v>
                </c:pt>
              </c:numCache>
            </c:numRef>
          </c:xVal>
          <c:yVal>
            <c:numRef>
              <c:f>Sheet1!$H$2:$H$7</c:f>
              <c:numCache>
                <c:formatCode>0</c:formatCode>
                <c:ptCount val="6"/>
                <c:pt idx="0">
                  <c:v>39946</c:v>
                </c:pt>
                <c:pt idx="1">
                  <c:v>40089</c:v>
                </c:pt>
                <c:pt idx="2">
                  <c:v>40020</c:v>
                </c:pt>
                <c:pt idx="3">
                  <c:v>40017</c:v>
                </c:pt>
                <c:pt idx="4">
                  <c:v>40027</c:v>
                </c:pt>
                <c:pt idx="5">
                  <c:v>40152</c:v>
                </c:pt>
              </c:numCache>
            </c:numRef>
          </c:yVal>
          <c:smooth val="0"/>
          <c:extLst>
            <c:ext xmlns:c16="http://schemas.microsoft.com/office/drawing/2014/chart" uri="{C3380CC4-5D6E-409C-BE32-E72D297353CC}">
              <c16:uniqueId val="{00000005-6262-45ED-B4C1-A6A6FCE57933}"/>
            </c:ext>
          </c:extLst>
        </c:ser>
        <c:dLbls>
          <c:showLegendKey val="0"/>
          <c:showVal val="0"/>
          <c:showCatName val="0"/>
          <c:showSerName val="0"/>
          <c:showPercent val="0"/>
          <c:showBubbleSize val="0"/>
        </c:dLbls>
        <c:axId val="625707584"/>
        <c:axId val="625708240"/>
      </c:scatterChart>
      <c:scatterChart>
        <c:scatterStyle val="lineMarker"/>
        <c:varyColors val="0"/>
        <c:ser>
          <c:idx val="6"/>
          <c:order val="6"/>
          <c:tx>
            <c:strRef>
              <c:f>Sheet1!$I$1</c:f>
              <c:strCache>
                <c:ptCount val="1"/>
                <c:pt idx="0">
                  <c:v>Temp</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Sheet1!$B$2:$B$7</c:f>
              <c:numCache>
                <c:formatCode>0</c:formatCode>
                <c:ptCount val="6"/>
                <c:pt idx="0">
                  <c:v>48</c:v>
                </c:pt>
                <c:pt idx="1">
                  <c:v>266</c:v>
                </c:pt>
                <c:pt idx="2">
                  <c:v>404</c:v>
                </c:pt>
                <c:pt idx="3">
                  <c:v>456</c:v>
                </c:pt>
                <c:pt idx="4">
                  <c:v>550</c:v>
                </c:pt>
                <c:pt idx="5">
                  <c:v>832</c:v>
                </c:pt>
              </c:numCache>
            </c:numRef>
          </c:xVal>
          <c:yVal>
            <c:numRef>
              <c:f>Sheet1!$I$2:$I$7</c:f>
              <c:numCache>
                <c:formatCode>0</c:formatCode>
                <c:ptCount val="6"/>
                <c:pt idx="0">
                  <c:v>26</c:v>
                </c:pt>
                <c:pt idx="1">
                  <c:v>34</c:v>
                </c:pt>
                <c:pt idx="2">
                  <c:v>53</c:v>
                </c:pt>
                <c:pt idx="3">
                  <c:v>49</c:v>
                </c:pt>
                <c:pt idx="4">
                  <c:v>34</c:v>
                </c:pt>
                <c:pt idx="5">
                  <c:v>26</c:v>
                </c:pt>
              </c:numCache>
            </c:numRef>
          </c:yVal>
          <c:smooth val="0"/>
          <c:extLst>
            <c:ext xmlns:c16="http://schemas.microsoft.com/office/drawing/2014/chart" uri="{C3380CC4-5D6E-409C-BE32-E72D297353CC}">
              <c16:uniqueId val="{00000006-6262-45ED-B4C1-A6A6FCE57933}"/>
            </c:ext>
          </c:extLst>
        </c:ser>
        <c:dLbls>
          <c:showLegendKey val="0"/>
          <c:showVal val="0"/>
          <c:showCatName val="0"/>
          <c:showSerName val="0"/>
          <c:showPercent val="0"/>
          <c:showBubbleSize val="0"/>
        </c:dLbls>
        <c:axId val="620864304"/>
        <c:axId val="620863320"/>
      </c:scatterChart>
      <c:valAx>
        <c:axId val="62570758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708240"/>
        <c:crosses val="autoZero"/>
        <c:crossBetween val="midCat"/>
      </c:valAx>
      <c:valAx>
        <c:axId val="625708240"/>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707584"/>
        <c:crosses val="autoZero"/>
        <c:crossBetween val="midCat"/>
      </c:valAx>
      <c:valAx>
        <c:axId val="620863320"/>
        <c:scaling>
          <c:orientation val="minMax"/>
        </c:scaling>
        <c:delete val="0"/>
        <c:axPos val="r"/>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0864304"/>
        <c:crosses val="max"/>
        <c:crossBetween val="midCat"/>
      </c:valAx>
      <c:valAx>
        <c:axId val="620864304"/>
        <c:scaling>
          <c:orientation val="minMax"/>
        </c:scaling>
        <c:delete val="1"/>
        <c:axPos val="b"/>
        <c:numFmt formatCode="0" sourceLinked="1"/>
        <c:majorTickMark val="out"/>
        <c:minorTickMark val="none"/>
        <c:tickLblPos val="nextTo"/>
        <c:crossAx val="6208633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Charity</a:t>
            </a:r>
            <a:r>
              <a:rPr lang="en-US" sz="1200" baseline="0"/>
              <a:t> Water</a:t>
            </a:r>
          </a:p>
          <a:p>
            <a:pPr>
              <a:defRPr/>
            </a:pPr>
            <a:r>
              <a:rPr lang="en-US" sz="1200" i="1" baseline="0"/>
              <a:t>Effect of Pad Temp (</a:t>
            </a:r>
            <a:r>
              <a:rPr lang="en-US" sz="1200" i="1" baseline="30000"/>
              <a:t>o</a:t>
            </a:r>
            <a:r>
              <a:rPr lang="en-US" sz="1200" i="1" baseline="0"/>
              <a:t>C) on Target Range </a:t>
            </a:r>
            <a:endParaRPr lang="en-US" sz="1200" i="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Sheet1!$C$9</c:f>
              <c:strCache>
                <c:ptCount val="1"/>
                <c:pt idx="0">
                  <c:v>POT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Sheet1!$B$10:$B$15</c:f>
              <c:numCache>
                <c:formatCode>General</c:formatCode>
                <c:ptCount val="6"/>
                <c:pt idx="0">
                  <c:v>48</c:v>
                </c:pt>
                <c:pt idx="1">
                  <c:v>266</c:v>
                </c:pt>
                <c:pt idx="2">
                  <c:v>404</c:v>
                </c:pt>
                <c:pt idx="3">
                  <c:v>456</c:v>
                </c:pt>
                <c:pt idx="4">
                  <c:v>550</c:v>
                </c:pt>
                <c:pt idx="5">
                  <c:v>832</c:v>
                </c:pt>
              </c:numCache>
            </c:numRef>
          </c:xVal>
          <c:yVal>
            <c:numRef>
              <c:f>Sheet1!$C$10:$C$15</c:f>
              <c:numCache>
                <c:formatCode>General</c:formatCode>
                <c:ptCount val="6"/>
                <c:pt idx="0">
                  <c:v>734</c:v>
                </c:pt>
                <c:pt idx="1">
                  <c:v>1272</c:v>
                </c:pt>
                <c:pt idx="2">
                  <c:v>1272</c:v>
                </c:pt>
                <c:pt idx="3">
                  <c:v>1272</c:v>
                </c:pt>
                <c:pt idx="4">
                  <c:v>1452</c:v>
                </c:pt>
                <c:pt idx="5">
                  <c:v>1452</c:v>
                </c:pt>
              </c:numCache>
            </c:numRef>
          </c:yVal>
          <c:smooth val="0"/>
          <c:extLst>
            <c:ext xmlns:c16="http://schemas.microsoft.com/office/drawing/2014/chart" uri="{C3380CC4-5D6E-409C-BE32-E72D297353CC}">
              <c16:uniqueId val="{00000000-43E9-45C6-AF37-371488A91427}"/>
            </c:ext>
          </c:extLst>
        </c:ser>
        <c:ser>
          <c:idx val="1"/>
          <c:order val="1"/>
          <c:tx>
            <c:strRef>
              <c:f>Sheet1!$D$9</c:f>
              <c:strCache>
                <c:ptCount val="1"/>
                <c:pt idx="0">
                  <c:v>P1T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Sheet1!$B$10:$B$15</c:f>
              <c:numCache>
                <c:formatCode>General</c:formatCode>
                <c:ptCount val="6"/>
                <c:pt idx="0">
                  <c:v>48</c:v>
                </c:pt>
                <c:pt idx="1">
                  <c:v>266</c:v>
                </c:pt>
                <c:pt idx="2">
                  <c:v>404</c:v>
                </c:pt>
                <c:pt idx="3">
                  <c:v>456</c:v>
                </c:pt>
                <c:pt idx="4">
                  <c:v>550</c:v>
                </c:pt>
                <c:pt idx="5">
                  <c:v>832</c:v>
                </c:pt>
              </c:numCache>
            </c:numRef>
          </c:xVal>
          <c:yVal>
            <c:numRef>
              <c:f>Sheet1!$D$10:$D$15</c:f>
              <c:numCache>
                <c:formatCode>General</c:formatCode>
                <c:ptCount val="6"/>
                <c:pt idx="0">
                  <c:v>640</c:v>
                </c:pt>
                <c:pt idx="1">
                  <c:v>930</c:v>
                </c:pt>
                <c:pt idx="2">
                  <c:v>930</c:v>
                </c:pt>
                <c:pt idx="3">
                  <c:v>930</c:v>
                </c:pt>
                <c:pt idx="4">
                  <c:v>1040</c:v>
                </c:pt>
                <c:pt idx="5">
                  <c:v>1040</c:v>
                </c:pt>
              </c:numCache>
            </c:numRef>
          </c:yVal>
          <c:smooth val="0"/>
          <c:extLst>
            <c:ext xmlns:c16="http://schemas.microsoft.com/office/drawing/2014/chart" uri="{C3380CC4-5D6E-409C-BE32-E72D297353CC}">
              <c16:uniqueId val="{00000001-43E9-45C6-AF37-371488A91427}"/>
            </c:ext>
          </c:extLst>
        </c:ser>
        <c:ser>
          <c:idx val="2"/>
          <c:order val="2"/>
          <c:tx>
            <c:strRef>
              <c:f>Sheet1!$E$9</c:f>
              <c:strCache>
                <c:ptCount val="1"/>
                <c:pt idx="0">
                  <c:v>P2T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Sheet1!$B$10:$B$15</c:f>
              <c:numCache>
                <c:formatCode>General</c:formatCode>
                <c:ptCount val="6"/>
                <c:pt idx="0">
                  <c:v>48</c:v>
                </c:pt>
                <c:pt idx="1">
                  <c:v>266</c:v>
                </c:pt>
                <c:pt idx="2">
                  <c:v>404</c:v>
                </c:pt>
                <c:pt idx="3">
                  <c:v>456</c:v>
                </c:pt>
                <c:pt idx="4">
                  <c:v>550</c:v>
                </c:pt>
                <c:pt idx="5">
                  <c:v>832</c:v>
                </c:pt>
              </c:numCache>
            </c:numRef>
          </c:xVal>
          <c:yVal>
            <c:numRef>
              <c:f>Sheet1!$E$10:$E$15</c:f>
              <c:numCache>
                <c:formatCode>General</c:formatCode>
                <c:ptCount val="6"/>
                <c:pt idx="0">
                  <c:v>665</c:v>
                </c:pt>
                <c:pt idx="1">
                  <c:v>966</c:v>
                </c:pt>
                <c:pt idx="2">
                  <c:v>966</c:v>
                </c:pt>
                <c:pt idx="3">
                  <c:v>966</c:v>
                </c:pt>
                <c:pt idx="4">
                  <c:v>1099</c:v>
                </c:pt>
                <c:pt idx="5">
                  <c:v>1099</c:v>
                </c:pt>
              </c:numCache>
            </c:numRef>
          </c:yVal>
          <c:smooth val="0"/>
          <c:extLst>
            <c:ext xmlns:c16="http://schemas.microsoft.com/office/drawing/2014/chart" uri="{C3380CC4-5D6E-409C-BE32-E72D297353CC}">
              <c16:uniqueId val="{00000002-43E9-45C6-AF37-371488A91427}"/>
            </c:ext>
          </c:extLst>
        </c:ser>
        <c:ser>
          <c:idx val="3"/>
          <c:order val="3"/>
          <c:tx>
            <c:strRef>
              <c:f>Sheet1!$F$9</c:f>
              <c:strCache>
                <c:ptCount val="1"/>
                <c:pt idx="0">
                  <c:v>P3T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Sheet1!$B$10:$B$15</c:f>
              <c:numCache>
                <c:formatCode>General</c:formatCode>
                <c:ptCount val="6"/>
                <c:pt idx="0">
                  <c:v>48</c:v>
                </c:pt>
                <c:pt idx="1">
                  <c:v>266</c:v>
                </c:pt>
                <c:pt idx="2">
                  <c:v>404</c:v>
                </c:pt>
                <c:pt idx="3">
                  <c:v>456</c:v>
                </c:pt>
                <c:pt idx="4">
                  <c:v>550</c:v>
                </c:pt>
                <c:pt idx="5">
                  <c:v>832</c:v>
                </c:pt>
              </c:numCache>
            </c:numRef>
          </c:xVal>
          <c:yVal>
            <c:numRef>
              <c:f>Sheet1!$F$10:$F$15</c:f>
              <c:numCache>
                <c:formatCode>General</c:formatCode>
                <c:ptCount val="6"/>
                <c:pt idx="0">
                  <c:v>994</c:v>
                </c:pt>
                <c:pt idx="1">
                  <c:v>1202</c:v>
                </c:pt>
                <c:pt idx="2">
                  <c:v>1202</c:v>
                </c:pt>
                <c:pt idx="3">
                  <c:v>1202</c:v>
                </c:pt>
                <c:pt idx="4">
                  <c:v>1293</c:v>
                </c:pt>
                <c:pt idx="5">
                  <c:v>1192</c:v>
                </c:pt>
              </c:numCache>
            </c:numRef>
          </c:yVal>
          <c:smooth val="0"/>
          <c:extLst>
            <c:ext xmlns:c16="http://schemas.microsoft.com/office/drawing/2014/chart" uri="{C3380CC4-5D6E-409C-BE32-E72D297353CC}">
              <c16:uniqueId val="{00000003-43E9-45C6-AF37-371488A91427}"/>
            </c:ext>
          </c:extLst>
        </c:ser>
        <c:ser>
          <c:idx val="4"/>
          <c:order val="4"/>
          <c:tx>
            <c:strRef>
              <c:f>Sheet1!$G$9</c:f>
              <c:strCache>
                <c:ptCount val="1"/>
                <c:pt idx="0">
                  <c:v>P4T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Sheet1!$B$10:$B$15</c:f>
              <c:numCache>
                <c:formatCode>General</c:formatCode>
                <c:ptCount val="6"/>
                <c:pt idx="0">
                  <c:v>48</c:v>
                </c:pt>
                <c:pt idx="1">
                  <c:v>266</c:v>
                </c:pt>
                <c:pt idx="2">
                  <c:v>404</c:v>
                </c:pt>
                <c:pt idx="3">
                  <c:v>456</c:v>
                </c:pt>
                <c:pt idx="4">
                  <c:v>550</c:v>
                </c:pt>
                <c:pt idx="5">
                  <c:v>832</c:v>
                </c:pt>
              </c:numCache>
            </c:numRef>
          </c:xVal>
          <c:yVal>
            <c:numRef>
              <c:f>Sheet1!$G$10:$G$15</c:f>
              <c:numCache>
                <c:formatCode>General</c:formatCode>
                <c:ptCount val="6"/>
                <c:pt idx="0">
                  <c:v>740</c:v>
                </c:pt>
                <c:pt idx="1">
                  <c:v>962</c:v>
                </c:pt>
                <c:pt idx="2">
                  <c:v>962</c:v>
                </c:pt>
                <c:pt idx="3">
                  <c:v>962</c:v>
                </c:pt>
                <c:pt idx="4">
                  <c:v>1066</c:v>
                </c:pt>
                <c:pt idx="5">
                  <c:v>961</c:v>
                </c:pt>
              </c:numCache>
            </c:numRef>
          </c:yVal>
          <c:smooth val="0"/>
          <c:extLst>
            <c:ext xmlns:c16="http://schemas.microsoft.com/office/drawing/2014/chart" uri="{C3380CC4-5D6E-409C-BE32-E72D297353CC}">
              <c16:uniqueId val="{00000004-43E9-45C6-AF37-371488A91427}"/>
            </c:ext>
          </c:extLst>
        </c:ser>
        <c:ser>
          <c:idx val="5"/>
          <c:order val="5"/>
          <c:tx>
            <c:strRef>
              <c:f>Sheet1!$H$9</c:f>
              <c:strCache>
                <c:ptCount val="1"/>
                <c:pt idx="0">
                  <c:v>P5T</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Sheet1!$B$10:$B$15</c:f>
              <c:numCache>
                <c:formatCode>General</c:formatCode>
                <c:ptCount val="6"/>
                <c:pt idx="0">
                  <c:v>48</c:v>
                </c:pt>
                <c:pt idx="1">
                  <c:v>266</c:v>
                </c:pt>
                <c:pt idx="2">
                  <c:v>404</c:v>
                </c:pt>
                <c:pt idx="3">
                  <c:v>456</c:v>
                </c:pt>
                <c:pt idx="4">
                  <c:v>550</c:v>
                </c:pt>
                <c:pt idx="5">
                  <c:v>832</c:v>
                </c:pt>
              </c:numCache>
            </c:numRef>
          </c:xVal>
          <c:yVal>
            <c:numRef>
              <c:f>Sheet1!$H$10:$H$15</c:f>
              <c:numCache>
                <c:formatCode>General</c:formatCode>
                <c:ptCount val="6"/>
                <c:pt idx="0">
                  <c:v>581</c:v>
                </c:pt>
                <c:pt idx="1">
                  <c:v>726</c:v>
                </c:pt>
                <c:pt idx="2">
                  <c:v>726</c:v>
                </c:pt>
                <c:pt idx="3">
                  <c:v>897</c:v>
                </c:pt>
                <c:pt idx="4">
                  <c:v>964</c:v>
                </c:pt>
                <c:pt idx="5">
                  <c:v>964</c:v>
                </c:pt>
              </c:numCache>
            </c:numRef>
          </c:yVal>
          <c:smooth val="0"/>
          <c:extLst>
            <c:ext xmlns:c16="http://schemas.microsoft.com/office/drawing/2014/chart" uri="{C3380CC4-5D6E-409C-BE32-E72D297353CC}">
              <c16:uniqueId val="{00000005-43E9-45C6-AF37-371488A91427}"/>
            </c:ext>
          </c:extLst>
        </c:ser>
        <c:dLbls>
          <c:showLegendKey val="0"/>
          <c:showVal val="0"/>
          <c:showCatName val="0"/>
          <c:showSerName val="0"/>
          <c:showPercent val="0"/>
          <c:showBubbleSize val="0"/>
        </c:dLbls>
        <c:axId val="550960856"/>
        <c:axId val="550958560"/>
      </c:scatterChart>
      <c:scatterChart>
        <c:scatterStyle val="lineMarker"/>
        <c:varyColors val="0"/>
        <c:ser>
          <c:idx val="6"/>
          <c:order val="6"/>
          <c:tx>
            <c:strRef>
              <c:f>Sheet1!$I$9</c:f>
              <c:strCache>
                <c:ptCount val="1"/>
                <c:pt idx="0">
                  <c:v>Temp</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Sheet1!$B$10:$B$15</c:f>
              <c:numCache>
                <c:formatCode>General</c:formatCode>
                <c:ptCount val="6"/>
                <c:pt idx="0">
                  <c:v>48</c:v>
                </c:pt>
                <c:pt idx="1">
                  <c:v>266</c:v>
                </c:pt>
                <c:pt idx="2">
                  <c:v>404</c:v>
                </c:pt>
                <c:pt idx="3">
                  <c:v>456</c:v>
                </c:pt>
                <c:pt idx="4">
                  <c:v>550</c:v>
                </c:pt>
                <c:pt idx="5">
                  <c:v>832</c:v>
                </c:pt>
              </c:numCache>
            </c:numRef>
          </c:xVal>
          <c:yVal>
            <c:numRef>
              <c:f>Sheet1!$I$10:$I$15</c:f>
              <c:numCache>
                <c:formatCode>General</c:formatCode>
                <c:ptCount val="6"/>
                <c:pt idx="0">
                  <c:v>26</c:v>
                </c:pt>
                <c:pt idx="1">
                  <c:v>34</c:v>
                </c:pt>
                <c:pt idx="2">
                  <c:v>53</c:v>
                </c:pt>
                <c:pt idx="3">
                  <c:v>49</c:v>
                </c:pt>
                <c:pt idx="4">
                  <c:v>34</c:v>
                </c:pt>
                <c:pt idx="5">
                  <c:v>26</c:v>
                </c:pt>
              </c:numCache>
            </c:numRef>
          </c:yVal>
          <c:smooth val="0"/>
          <c:extLst>
            <c:ext xmlns:c16="http://schemas.microsoft.com/office/drawing/2014/chart" uri="{C3380CC4-5D6E-409C-BE32-E72D297353CC}">
              <c16:uniqueId val="{00000006-43E9-45C6-AF37-371488A91427}"/>
            </c:ext>
          </c:extLst>
        </c:ser>
        <c:dLbls>
          <c:showLegendKey val="0"/>
          <c:showVal val="0"/>
          <c:showCatName val="0"/>
          <c:showSerName val="0"/>
          <c:showPercent val="0"/>
          <c:showBubbleSize val="0"/>
        </c:dLbls>
        <c:axId val="281308456"/>
        <c:axId val="281303208"/>
      </c:scatterChart>
      <c:valAx>
        <c:axId val="550960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958560"/>
        <c:crosses val="autoZero"/>
        <c:crossBetween val="midCat"/>
      </c:valAx>
      <c:valAx>
        <c:axId val="55095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960856"/>
        <c:crosses val="autoZero"/>
        <c:crossBetween val="midCat"/>
      </c:valAx>
      <c:valAx>
        <c:axId val="281303208"/>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308456"/>
        <c:crosses val="max"/>
        <c:crossBetween val="midCat"/>
      </c:valAx>
      <c:valAx>
        <c:axId val="281308456"/>
        <c:scaling>
          <c:orientation val="minMax"/>
        </c:scaling>
        <c:delete val="1"/>
        <c:axPos val="b"/>
        <c:numFmt formatCode="General" sourceLinked="1"/>
        <c:majorTickMark val="out"/>
        <c:minorTickMark val="none"/>
        <c:tickLblPos val="nextTo"/>
        <c:crossAx val="281303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26131-1370-4B0F-A9FE-7FB2C4B74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Lieb</dc:creator>
  <cp:keywords/>
  <dc:description/>
  <cp:lastModifiedBy>LIEB, Rob</cp:lastModifiedBy>
  <cp:revision>3</cp:revision>
  <cp:lastPrinted>2017-08-03T21:35:00Z</cp:lastPrinted>
  <dcterms:created xsi:type="dcterms:W3CDTF">2017-08-03T19:59:00Z</dcterms:created>
  <dcterms:modified xsi:type="dcterms:W3CDTF">2017-08-03T21:35:00Z</dcterms:modified>
</cp:coreProperties>
</file>