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352F61">
        <w:rPr>
          <w:rFonts w:ascii="HK Grotesk" w:hAnsi="HK Grotesk"/>
          <w:b/>
          <w:spacing w:val="-2"/>
          <w:w w:val="105"/>
          <w:sz w:val="40"/>
        </w:rPr>
        <w:t>3</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BF0795" w:rsidRDefault="00C528FF">
          <w:pPr>
            <w:pStyle w:val="TOC1"/>
            <w:tabs>
              <w:tab w:val="right" w:pos="9330"/>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1789956" w:history="1">
            <w:r w:rsidR="00BF0795" w:rsidRPr="00C12912">
              <w:rPr>
                <w:rStyle w:val="Hyperlink"/>
                <w:rFonts w:ascii="HK Grotesk" w:eastAsiaTheme="majorEastAsia" w:hAnsi="HK Grotesk"/>
                <w:noProof/>
                <w:spacing w:val="-2"/>
                <w:w w:val="110"/>
              </w:rPr>
              <w:t>Im</w:t>
            </w:r>
            <w:r w:rsidR="00BF0795" w:rsidRPr="00C12912">
              <w:rPr>
                <w:rStyle w:val="Hyperlink"/>
                <w:rFonts w:ascii="HK Grotesk" w:eastAsiaTheme="majorEastAsia" w:hAnsi="HK Grotesk"/>
                <w:noProof/>
                <w:spacing w:val="-1"/>
                <w:w w:val="110"/>
              </w:rPr>
              <w:t>porta</w:t>
            </w:r>
            <w:r w:rsidR="00BF0795" w:rsidRPr="00C12912">
              <w:rPr>
                <w:rStyle w:val="Hyperlink"/>
                <w:rFonts w:ascii="HK Grotesk" w:eastAsiaTheme="majorEastAsia" w:hAnsi="HK Grotesk"/>
                <w:noProof/>
                <w:spacing w:val="-2"/>
                <w:w w:val="110"/>
              </w:rPr>
              <w:t>n</w:t>
            </w:r>
            <w:r w:rsidR="00BF0795" w:rsidRPr="00C12912">
              <w:rPr>
                <w:rStyle w:val="Hyperlink"/>
                <w:rFonts w:ascii="HK Grotesk" w:eastAsiaTheme="majorEastAsia" w:hAnsi="HK Grotesk"/>
                <w:noProof/>
                <w:spacing w:val="-1"/>
                <w:w w:val="110"/>
              </w:rPr>
              <w:t>t</w:t>
            </w:r>
            <w:r w:rsidR="00BF0795" w:rsidRPr="00C12912">
              <w:rPr>
                <w:rStyle w:val="Hyperlink"/>
                <w:rFonts w:ascii="HK Grotesk" w:eastAsiaTheme="majorEastAsia" w:hAnsi="HK Grotesk"/>
                <w:noProof/>
                <w:spacing w:val="15"/>
                <w:w w:val="110"/>
              </w:rPr>
              <w:t xml:space="preserve"> </w:t>
            </w:r>
            <w:r w:rsidR="00BF0795" w:rsidRPr="00C12912">
              <w:rPr>
                <w:rStyle w:val="Hyperlink"/>
                <w:rFonts w:ascii="HK Grotesk" w:eastAsiaTheme="majorEastAsia" w:hAnsi="HK Grotesk"/>
                <w:noProof/>
                <w:spacing w:val="-1"/>
                <w:w w:val="110"/>
              </w:rPr>
              <w:t>Notes</w:t>
            </w:r>
            <w:r w:rsidR="00BF0795">
              <w:rPr>
                <w:noProof/>
                <w:webHidden/>
              </w:rPr>
              <w:tab/>
            </w:r>
            <w:r w:rsidR="00BF0795">
              <w:rPr>
                <w:noProof/>
                <w:webHidden/>
              </w:rPr>
              <w:fldChar w:fldCharType="begin"/>
            </w:r>
            <w:r w:rsidR="00BF0795">
              <w:rPr>
                <w:noProof/>
                <w:webHidden/>
              </w:rPr>
              <w:instrText xml:space="preserve"> PAGEREF _Toc531789956 \h </w:instrText>
            </w:r>
            <w:r w:rsidR="00BF0795">
              <w:rPr>
                <w:noProof/>
                <w:webHidden/>
              </w:rPr>
            </w:r>
            <w:r w:rsidR="00BF0795">
              <w:rPr>
                <w:noProof/>
                <w:webHidden/>
              </w:rPr>
              <w:fldChar w:fldCharType="separate"/>
            </w:r>
            <w:r w:rsidR="00287A61">
              <w:rPr>
                <w:noProof/>
                <w:webHidden/>
              </w:rPr>
              <w:t>2</w:t>
            </w:r>
            <w:r w:rsidR="00BF0795">
              <w:rPr>
                <w:noProof/>
                <w:webHidden/>
              </w:rPr>
              <w:fldChar w:fldCharType="end"/>
            </w:r>
          </w:hyperlink>
        </w:p>
        <w:p w:rsidR="00BF0795" w:rsidRDefault="00880ED1">
          <w:pPr>
            <w:pStyle w:val="TOC1"/>
            <w:tabs>
              <w:tab w:val="right" w:pos="9330"/>
            </w:tabs>
            <w:rPr>
              <w:rFonts w:asciiTheme="minorHAnsi" w:eastAsiaTheme="minorEastAsia" w:hAnsiTheme="minorHAnsi"/>
              <w:b w:val="0"/>
              <w:bCs w:val="0"/>
              <w:noProof/>
              <w:sz w:val="22"/>
              <w:szCs w:val="22"/>
            </w:rPr>
          </w:pPr>
          <w:hyperlink w:anchor="_Toc531789957" w:history="1">
            <w:r w:rsidR="00BF0795" w:rsidRPr="00C12912">
              <w:rPr>
                <w:rStyle w:val="Hyperlink"/>
                <w:rFonts w:ascii="HK Grotesk" w:eastAsiaTheme="majorEastAsia" w:hAnsi="HK Grotesk"/>
                <w:noProof/>
                <w:spacing w:val="-2"/>
                <w:w w:val="110"/>
              </w:rPr>
              <w:t>Firmware Build Directions</w:t>
            </w:r>
            <w:r w:rsidR="00BF0795">
              <w:rPr>
                <w:noProof/>
                <w:webHidden/>
              </w:rPr>
              <w:tab/>
            </w:r>
            <w:r w:rsidR="00BF0795">
              <w:rPr>
                <w:noProof/>
                <w:webHidden/>
              </w:rPr>
              <w:fldChar w:fldCharType="begin"/>
            </w:r>
            <w:r w:rsidR="00BF0795">
              <w:rPr>
                <w:noProof/>
                <w:webHidden/>
              </w:rPr>
              <w:instrText xml:space="preserve"> PAGEREF _Toc531789957 \h </w:instrText>
            </w:r>
            <w:r w:rsidR="00BF0795">
              <w:rPr>
                <w:noProof/>
                <w:webHidden/>
              </w:rPr>
            </w:r>
            <w:r w:rsidR="00BF0795">
              <w:rPr>
                <w:noProof/>
                <w:webHidden/>
              </w:rPr>
              <w:fldChar w:fldCharType="separate"/>
            </w:r>
            <w:r w:rsidR="00287A61">
              <w:rPr>
                <w:noProof/>
                <w:webHidden/>
              </w:rPr>
              <w:t>2</w:t>
            </w:r>
            <w:r w:rsidR="00BF0795">
              <w:rPr>
                <w:noProof/>
                <w:webHidden/>
              </w:rPr>
              <w:fldChar w:fldCharType="end"/>
            </w:r>
          </w:hyperlink>
        </w:p>
        <w:p w:rsidR="00BF0795" w:rsidRDefault="00880ED1">
          <w:pPr>
            <w:pStyle w:val="TOC1"/>
            <w:tabs>
              <w:tab w:val="right" w:pos="9330"/>
            </w:tabs>
            <w:rPr>
              <w:rFonts w:asciiTheme="minorHAnsi" w:eastAsiaTheme="minorEastAsia" w:hAnsiTheme="minorHAnsi"/>
              <w:b w:val="0"/>
              <w:bCs w:val="0"/>
              <w:noProof/>
              <w:sz w:val="22"/>
              <w:szCs w:val="22"/>
            </w:rPr>
          </w:pPr>
          <w:hyperlink w:anchor="_Toc531789958" w:history="1">
            <w:r w:rsidR="00BF0795" w:rsidRPr="00C12912">
              <w:rPr>
                <w:rStyle w:val="Hyperlink"/>
                <w:rFonts w:ascii="HK Grotesk" w:eastAsiaTheme="majorEastAsia" w:hAnsi="HK Grotesk"/>
                <w:noProof/>
              </w:rPr>
              <w:t>Programming Methods</w:t>
            </w:r>
            <w:r w:rsidR="00BF0795">
              <w:rPr>
                <w:noProof/>
                <w:webHidden/>
              </w:rPr>
              <w:tab/>
            </w:r>
            <w:r w:rsidR="00BF0795">
              <w:rPr>
                <w:noProof/>
                <w:webHidden/>
              </w:rPr>
              <w:fldChar w:fldCharType="begin"/>
            </w:r>
            <w:r w:rsidR="00BF0795">
              <w:rPr>
                <w:noProof/>
                <w:webHidden/>
              </w:rPr>
              <w:instrText xml:space="preserve"> PAGEREF _Toc531789958 \h </w:instrText>
            </w:r>
            <w:r w:rsidR="00BF0795">
              <w:rPr>
                <w:noProof/>
                <w:webHidden/>
              </w:rPr>
            </w:r>
            <w:r w:rsidR="00BF0795">
              <w:rPr>
                <w:noProof/>
                <w:webHidden/>
              </w:rPr>
              <w:fldChar w:fldCharType="separate"/>
            </w:r>
            <w:r w:rsidR="00287A61">
              <w:rPr>
                <w:noProof/>
                <w:webHidden/>
              </w:rPr>
              <w:t>3</w:t>
            </w:r>
            <w:r w:rsidR="00BF0795">
              <w:rPr>
                <w:noProof/>
                <w:webHidden/>
              </w:rPr>
              <w:fldChar w:fldCharType="end"/>
            </w:r>
          </w:hyperlink>
        </w:p>
        <w:p w:rsidR="00BF0795" w:rsidRDefault="00880ED1">
          <w:pPr>
            <w:pStyle w:val="TOC1"/>
            <w:tabs>
              <w:tab w:val="right" w:pos="9330"/>
            </w:tabs>
            <w:rPr>
              <w:rFonts w:asciiTheme="minorHAnsi" w:eastAsiaTheme="minorEastAsia" w:hAnsiTheme="minorHAnsi"/>
              <w:b w:val="0"/>
              <w:bCs w:val="0"/>
              <w:noProof/>
              <w:sz w:val="22"/>
              <w:szCs w:val="22"/>
            </w:rPr>
          </w:pPr>
          <w:hyperlink w:anchor="_Toc531789959" w:history="1">
            <w:r w:rsidR="00BF0795" w:rsidRPr="00C12912">
              <w:rPr>
                <w:rStyle w:val="Hyperlink"/>
                <w:rFonts w:ascii="HK Grotesk" w:eastAsiaTheme="majorEastAsia" w:hAnsi="HK Grotesk"/>
                <w:noProof/>
                <w:w w:val="110"/>
              </w:rPr>
              <w:t>New</w:t>
            </w:r>
            <w:r w:rsidR="00BF0795" w:rsidRPr="00C12912">
              <w:rPr>
                <w:rStyle w:val="Hyperlink"/>
                <w:rFonts w:ascii="HK Grotesk" w:eastAsiaTheme="majorEastAsia" w:hAnsi="HK Grotesk"/>
                <w:noProof/>
                <w:spacing w:val="-33"/>
                <w:w w:val="110"/>
              </w:rPr>
              <w:t xml:space="preserve"> </w:t>
            </w:r>
            <w:r w:rsidR="00BF0795" w:rsidRPr="00C12912">
              <w:rPr>
                <w:rStyle w:val="Hyperlink"/>
                <w:rFonts w:ascii="HK Grotesk" w:eastAsiaTheme="majorEastAsia" w:hAnsi="HK Grotesk"/>
                <w:noProof/>
                <w:spacing w:val="-1"/>
                <w:w w:val="110"/>
              </w:rPr>
              <w:t>a</w:t>
            </w:r>
            <w:r w:rsidR="00BF0795" w:rsidRPr="00C12912">
              <w:rPr>
                <w:rStyle w:val="Hyperlink"/>
                <w:rFonts w:ascii="HK Grotesk" w:eastAsiaTheme="majorEastAsia" w:hAnsi="HK Grotesk"/>
                <w:noProof/>
                <w:spacing w:val="-2"/>
                <w:w w:val="110"/>
              </w:rPr>
              <w:t>nd</w:t>
            </w:r>
            <w:r w:rsidR="00BF0795" w:rsidRPr="00C12912">
              <w:rPr>
                <w:rStyle w:val="Hyperlink"/>
                <w:rFonts w:ascii="HK Grotesk" w:eastAsiaTheme="majorEastAsia" w:hAnsi="HK Grotesk"/>
                <w:noProof/>
                <w:spacing w:val="-33"/>
                <w:w w:val="110"/>
              </w:rPr>
              <w:t xml:space="preserve"> </w:t>
            </w:r>
            <w:r w:rsidR="00BF0795" w:rsidRPr="00C12912">
              <w:rPr>
                <w:rStyle w:val="Hyperlink"/>
                <w:rFonts w:ascii="HK Grotesk" w:eastAsiaTheme="majorEastAsia" w:hAnsi="HK Grotesk"/>
                <w:noProof/>
                <w:spacing w:val="-2"/>
                <w:w w:val="110"/>
              </w:rPr>
              <w:t>m</w:t>
            </w:r>
            <w:r w:rsidR="00BF0795" w:rsidRPr="00C12912">
              <w:rPr>
                <w:rStyle w:val="Hyperlink"/>
                <w:rFonts w:ascii="HK Grotesk" w:eastAsiaTheme="majorEastAsia" w:hAnsi="HK Grotesk"/>
                <w:noProof/>
                <w:spacing w:val="-1"/>
                <w:w w:val="110"/>
              </w:rPr>
              <w:t>odi</w:t>
            </w:r>
            <w:r w:rsidR="00BF0795" w:rsidRPr="00C12912">
              <w:rPr>
                <w:rStyle w:val="Hyperlink"/>
                <w:rFonts w:ascii="HK Grotesk" w:eastAsiaTheme="majorEastAsia" w:hAnsi="HK Grotesk"/>
                <w:noProof/>
                <w:spacing w:val="-2"/>
                <w:w w:val="110"/>
              </w:rPr>
              <w:t>f</w:t>
            </w:r>
            <w:r w:rsidR="00BF0795" w:rsidRPr="00C12912">
              <w:rPr>
                <w:rStyle w:val="Hyperlink"/>
                <w:rFonts w:ascii="HK Grotesk" w:eastAsiaTheme="majorEastAsia" w:hAnsi="HK Grotesk"/>
                <w:noProof/>
                <w:spacing w:val="-1"/>
                <w:w w:val="110"/>
              </w:rPr>
              <w:t>i</w:t>
            </w:r>
            <w:r w:rsidR="00BF0795" w:rsidRPr="00C12912">
              <w:rPr>
                <w:rStyle w:val="Hyperlink"/>
                <w:rFonts w:ascii="HK Grotesk" w:eastAsiaTheme="majorEastAsia" w:hAnsi="HK Grotesk"/>
                <w:noProof/>
                <w:spacing w:val="-2"/>
                <w:w w:val="110"/>
              </w:rPr>
              <w:t>e</w:t>
            </w:r>
            <w:r w:rsidR="00BF0795" w:rsidRPr="00C12912">
              <w:rPr>
                <w:rStyle w:val="Hyperlink"/>
                <w:rFonts w:ascii="HK Grotesk" w:eastAsiaTheme="majorEastAsia" w:hAnsi="HK Grotesk"/>
                <w:noProof/>
                <w:spacing w:val="-1"/>
                <w:w w:val="110"/>
              </w:rPr>
              <w:t>d</w:t>
            </w:r>
            <w:r w:rsidR="00BF0795" w:rsidRPr="00C12912">
              <w:rPr>
                <w:rStyle w:val="Hyperlink"/>
                <w:rFonts w:ascii="HK Grotesk" w:eastAsiaTheme="majorEastAsia" w:hAnsi="HK Grotesk"/>
                <w:noProof/>
                <w:spacing w:val="-32"/>
                <w:w w:val="110"/>
              </w:rPr>
              <w:t xml:space="preserve"> </w:t>
            </w:r>
            <w:r w:rsidR="00BF0795" w:rsidRPr="00C12912">
              <w:rPr>
                <w:rStyle w:val="Hyperlink"/>
                <w:rFonts w:ascii="HK Grotesk" w:eastAsiaTheme="majorEastAsia" w:hAnsi="HK Grotesk"/>
                <w:noProof/>
                <w:spacing w:val="-2"/>
                <w:w w:val="110"/>
              </w:rPr>
              <w:t>Func</w:t>
            </w:r>
            <w:r w:rsidR="00BF0795" w:rsidRPr="00C12912">
              <w:rPr>
                <w:rStyle w:val="Hyperlink"/>
                <w:rFonts w:ascii="HK Grotesk" w:eastAsiaTheme="majorEastAsia" w:hAnsi="HK Grotesk"/>
                <w:noProof/>
                <w:spacing w:val="-1"/>
                <w:w w:val="110"/>
              </w:rPr>
              <w:t>ti</w:t>
            </w:r>
            <w:r w:rsidR="00BF0795" w:rsidRPr="00C12912">
              <w:rPr>
                <w:rStyle w:val="Hyperlink"/>
                <w:rFonts w:ascii="HK Grotesk" w:eastAsiaTheme="majorEastAsia" w:hAnsi="HK Grotesk"/>
                <w:noProof/>
                <w:spacing w:val="-2"/>
                <w:w w:val="110"/>
              </w:rPr>
              <w:t>on</w:t>
            </w:r>
            <w:r w:rsidR="00BF0795" w:rsidRPr="00C12912">
              <w:rPr>
                <w:rStyle w:val="Hyperlink"/>
                <w:rFonts w:ascii="HK Grotesk" w:eastAsiaTheme="majorEastAsia" w:hAnsi="HK Grotesk"/>
                <w:noProof/>
                <w:spacing w:val="-1"/>
                <w:w w:val="110"/>
              </w:rPr>
              <w:t>s</w:t>
            </w:r>
            <w:r w:rsidR="00BF0795">
              <w:rPr>
                <w:noProof/>
                <w:webHidden/>
              </w:rPr>
              <w:tab/>
            </w:r>
            <w:r w:rsidR="00BF0795">
              <w:rPr>
                <w:noProof/>
                <w:webHidden/>
              </w:rPr>
              <w:fldChar w:fldCharType="begin"/>
            </w:r>
            <w:r w:rsidR="00BF0795">
              <w:rPr>
                <w:noProof/>
                <w:webHidden/>
              </w:rPr>
              <w:instrText xml:space="preserve"> PAGEREF _Toc531789959 \h </w:instrText>
            </w:r>
            <w:r w:rsidR="00BF0795">
              <w:rPr>
                <w:noProof/>
                <w:webHidden/>
              </w:rPr>
            </w:r>
            <w:r w:rsidR="00BF0795">
              <w:rPr>
                <w:noProof/>
                <w:webHidden/>
              </w:rPr>
              <w:fldChar w:fldCharType="separate"/>
            </w:r>
            <w:r w:rsidR="00287A61">
              <w:rPr>
                <w:noProof/>
                <w:webHidden/>
              </w:rPr>
              <w:t>4</w:t>
            </w:r>
            <w:r w:rsidR="00BF0795">
              <w:rPr>
                <w:noProof/>
                <w:webHidden/>
              </w:rPr>
              <w:fldChar w:fldCharType="end"/>
            </w:r>
          </w:hyperlink>
        </w:p>
        <w:p w:rsidR="00BF0795" w:rsidRDefault="00880ED1">
          <w:pPr>
            <w:pStyle w:val="TOC1"/>
            <w:tabs>
              <w:tab w:val="right" w:pos="9330"/>
            </w:tabs>
            <w:rPr>
              <w:rFonts w:asciiTheme="minorHAnsi" w:eastAsiaTheme="minorEastAsia" w:hAnsiTheme="minorHAnsi"/>
              <w:b w:val="0"/>
              <w:bCs w:val="0"/>
              <w:noProof/>
              <w:sz w:val="22"/>
              <w:szCs w:val="22"/>
            </w:rPr>
          </w:pPr>
          <w:hyperlink w:anchor="_Toc531789960" w:history="1">
            <w:r w:rsidR="00BF0795" w:rsidRPr="00C12912">
              <w:rPr>
                <w:rStyle w:val="Hyperlink"/>
                <w:rFonts w:ascii="HK Grotesk" w:eastAsiaTheme="majorEastAsia" w:hAnsi="HK Grotesk"/>
                <w:noProof/>
                <w:spacing w:val="-1"/>
                <w:w w:val="110"/>
              </w:rPr>
              <w:t>P</w:t>
            </w:r>
            <w:r w:rsidR="00BF0795" w:rsidRPr="00C12912">
              <w:rPr>
                <w:rStyle w:val="Hyperlink"/>
                <w:rFonts w:ascii="HK Grotesk" w:eastAsiaTheme="majorEastAsia" w:hAnsi="HK Grotesk"/>
                <w:noProof/>
                <w:spacing w:val="-2"/>
                <w:w w:val="110"/>
              </w:rPr>
              <w:t>rob</w:t>
            </w:r>
            <w:r w:rsidR="00BF0795" w:rsidRPr="00C12912">
              <w:rPr>
                <w:rStyle w:val="Hyperlink"/>
                <w:rFonts w:ascii="HK Grotesk" w:eastAsiaTheme="majorEastAsia" w:hAnsi="HK Grotesk"/>
                <w:noProof/>
                <w:spacing w:val="-1"/>
                <w:w w:val="110"/>
              </w:rPr>
              <w:t>l</w:t>
            </w:r>
            <w:r w:rsidR="00BF0795" w:rsidRPr="00C12912">
              <w:rPr>
                <w:rStyle w:val="Hyperlink"/>
                <w:rFonts w:ascii="HK Grotesk" w:eastAsiaTheme="majorEastAsia" w:hAnsi="HK Grotesk"/>
                <w:noProof/>
                <w:spacing w:val="-2"/>
                <w:w w:val="110"/>
              </w:rPr>
              <w:t>em</w:t>
            </w:r>
            <w:r w:rsidR="00BF0795" w:rsidRPr="00C12912">
              <w:rPr>
                <w:rStyle w:val="Hyperlink"/>
                <w:rFonts w:ascii="HK Grotesk" w:eastAsiaTheme="majorEastAsia" w:hAnsi="HK Grotesk"/>
                <w:noProof/>
                <w:spacing w:val="-1"/>
                <w:w w:val="110"/>
              </w:rPr>
              <w:t>s</w:t>
            </w:r>
            <w:r w:rsidR="00BF0795" w:rsidRPr="00C12912">
              <w:rPr>
                <w:rStyle w:val="Hyperlink"/>
                <w:rFonts w:ascii="HK Grotesk" w:eastAsiaTheme="majorEastAsia" w:hAnsi="HK Grotesk"/>
                <w:noProof/>
                <w:spacing w:val="-21"/>
                <w:w w:val="110"/>
              </w:rPr>
              <w:t xml:space="preserve"> </w:t>
            </w:r>
            <w:r w:rsidR="00BF0795" w:rsidRPr="00C12912">
              <w:rPr>
                <w:rStyle w:val="Hyperlink"/>
                <w:rFonts w:ascii="HK Grotesk" w:eastAsiaTheme="majorEastAsia" w:hAnsi="HK Grotesk"/>
                <w:noProof/>
                <w:spacing w:val="-2"/>
                <w:w w:val="110"/>
              </w:rPr>
              <w:t>e</w:t>
            </w:r>
            <w:r w:rsidR="00BF0795" w:rsidRPr="00C12912">
              <w:rPr>
                <w:rStyle w:val="Hyperlink"/>
                <w:rFonts w:ascii="HK Grotesk" w:eastAsiaTheme="majorEastAsia" w:hAnsi="HK Grotesk"/>
                <w:noProof/>
                <w:spacing w:val="-1"/>
                <w:w w:val="110"/>
              </w:rPr>
              <w:t>li</w:t>
            </w:r>
            <w:r w:rsidR="00BF0795" w:rsidRPr="00C12912">
              <w:rPr>
                <w:rStyle w:val="Hyperlink"/>
                <w:rFonts w:ascii="HK Grotesk" w:eastAsiaTheme="majorEastAsia" w:hAnsi="HK Grotesk"/>
                <w:noProof/>
                <w:spacing w:val="-2"/>
                <w:w w:val="110"/>
              </w:rPr>
              <w:t>m</w:t>
            </w:r>
            <w:r w:rsidR="00BF0795" w:rsidRPr="00C12912">
              <w:rPr>
                <w:rStyle w:val="Hyperlink"/>
                <w:rFonts w:ascii="HK Grotesk" w:eastAsiaTheme="majorEastAsia" w:hAnsi="HK Grotesk"/>
                <w:noProof/>
                <w:spacing w:val="-1"/>
                <w:w w:val="110"/>
              </w:rPr>
              <w:t>i</w:t>
            </w:r>
            <w:r w:rsidR="00BF0795" w:rsidRPr="00C12912">
              <w:rPr>
                <w:rStyle w:val="Hyperlink"/>
                <w:rFonts w:ascii="HK Grotesk" w:eastAsiaTheme="majorEastAsia" w:hAnsi="HK Grotesk"/>
                <w:noProof/>
                <w:spacing w:val="-2"/>
                <w:w w:val="110"/>
              </w:rPr>
              <w:t>n</w:t>
            </w:r>
            <w:r w:rsidR="00BF0795" w:rsidRPr="00C12912">
              <w:rPr>
                <w:rStyle w:val="Hyperlink"/>
                <w:rFonts w:ascii="HK Grotesk" w:eastAsiaTheme="majorEastAsia" w:hAnsi="HK Grotesk"/>
                <w:noProof/>
                <w:spacing w:val="-1"/>
                <w:w w:val="110"/>
              </w:rPr>
              <w:t>ated</w:t>
            </w:r>
            <w:r w:rsidR="00BF0795">
              <w:rPr>
                <w:noProof/>
                <w:webHidden/>
              </w:rPr>
              <w:tab/>
            </w:r>
            <w:r w:rsidR="00BF0795">
              <w:rPr>
                <w:noProof/>
                <w:webHidden/>
              </w:rPr>
              <w:fldChar w:fldCharType="begin"/>
            </w:r>
            <w:r w:rsidR="00BF0795">
              <w:rPr>
                <w:noProof/>
                <w:webHidden/>
              </w:rPr>
              <w:instrText xml:space="preserve"> PAGEREF _Toc531789960 \h </w:instrText>
            </w:r>
            <w:r w:rsidR="00BF0795">
              <w:rPr>
                <w:noProof/>
                <w:webHidden/>
              </w:rPr>
            </w:r>
            <w:r w:rsidR="00BF0795">
              <w:rPr>
                <w:noProof/>
                <w:webHidden/>
              </w:rPr>
              <w:fldChar w:fldCharType="separate"/>
            </w:r>
            <w:r w:rsidR="00287A61">
              <w:rPr>
                <w:noProof/>
                <w:webHidden/>
              </w:rPr>
              <w:t>5</w:t>
            </w:r>
            <w:r w:rsidR="00BF0795">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531789956"/>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1"/>
        <w:gridCol w:w="1551"/>
        <w:gridCol w:w="2080"/>
        <w:gridCol w:w="917"/>
        <w:gridCol w:w="1031"/>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EB2BFD" w:rsidP="000158BB">
            <w:pPr>
              <w:pStyle w:val="BodyText"/>
              <w:rPr>
                <w:rFonts w:ascii="HK Grotesk" w:hAnsi="HK Grotesk"/>
                <w:w w:val="110"/>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rsidTr="00821B9E">
        <w:tc>
          <w:tcPr>
            <w:tcW w:w="4003" w:type="dxa"/>
          </w:tcPr>
          <w:p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531789957"/>
      <w:bookmarkEnd w:id="5"/>
      <w:r>
        <w:rPr>
          <w:rFonts w:ascii="HK Grotesk" w:hAnsi="HK Grotesk"/>
          <w:spacing w:val="-2"/>
          <w:w w:val="110"/>
        </w:rPr>
        <w:t>Firmware Build Directions</w:t>
      </w:r>
      <w:bookmarkEnd w:id="6"/>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environment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 there are 3 project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bookmarkStart w:id="7" w:name="_Toc531789958"/>
      <w:r>
        <w:rPr>
          <w:rFonts w:ascii="HK Grotesk" w:hAnsi="HK Grotesk"/>
        </w:rPr>
        <w:br w:type="page"/>
      </w:r>
    </w:p>
    <w:p w:rsidR="00F716EA" w:rsidRPr="008604D4" w:rsidRDefault="00F716EA" w:rsidP="001E68C6">
      <w:pPr>
        <w:pStyle w:val="Heading1"/>
        <w:rPr>
          <w:rFonts w:ascii="HK Grotesk" w:hAnsi="HK Grotesk"/>
        </w:rPr>
      </w:pPr>
      <w:r w:rsidRPr="008604D4">
        <w:rPr>
          <w:rFonts w:ascii="HK Grotesk" w:hAnsi="HK Grotesk"/>
        </w:rPr>
        <w:lastRenderedPageBreak/>
        <w:t>Programming Methods</w:t>
      </w:r>
      <w:bookmarkEnd w:id="7"/>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unintelligable characters.  They will indicate that the firmware is communicating with 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The CRC of the file must be correct in order for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531789959"/>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rsidR="001E68C6" w:rsidRDefault="001E68C6" w:rsidP="00790967">
      <w:pPr>
        <w:spacing w:before="10"/>
        <w:ind w:left="360"/>
        <w:rPr>
          <w:rFonts w:ascii="HK Grotesk" w:eastAsia="Times New Roman" w:hAnsi="HK Grotesk" w:cs="Times New Roman"/>
        </w:rPr>
      </w:pPr>
    </w:p>
    <w:p w:rsidR="001E68C6" w:rsidRDefault="001E68C6" w:rsidP="00790967">
      <w:pPr>
        <w:spacing w:before="10"/>
        <w:ind w:left="360"/>
        <w:rPr>
          <w:rFonts w:ascii="HK Grotesk" w:eastAsia="Times New Roman" w:hAnsi="HK Grotesk" w:cs="Times New Roman"/>
        </w:rPr>
      </w:pPr>
      <w:r>
        <w:rPr>
          <w:rFonts w:ascii="HK Grotesk" w:eastAsia="Times New Roman" w:hAnsi="HK Grotesk" w:cs="Times New Roman"/>
        </w:rPr>
        <w:t>A new algorithm was developed that independently tracks the presense of Air or Water before 6 sensor pads.   The new algorithm monitors “jumps” in capacitance values to detect water.  When the values shrply jump lower, then there is water before the pad.  Conversely, when the capacitance value jumps to a higher value, then there is air before the pad.</w:t>
      </w:r>
    </w:p>
    <w:p w:rsidR="001E68C6" w:rsidRDefault="001E68C6" w:rsidP="00790967">
      <w:pPr>
        <w:spacing w:before="10"/>
        <w:ind w:left="360"/>
        <w:rPr>
          <w:rFonts w:ascii="HK Grotesk" w:eastAsia="Times New Roman" w:hAnsi="HK Grotesk" w:cs="Times New Roman"/>
        </w:rPr>
      </w:pP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 xml:space="preserve">A part of the new algoritm requires </w:t>
      </w:r>
      <w:r>
        <w:rPr>
          <w:rFonts w:ascii="HK Grotesk" w:hAnsi="HK Grotesk"/>
        </w:rPr>
        <w:t>the tracking of the air temperature just above the sensing pads. When the air temperature increases even a tenth of a degree, it causes the capacitance level to decrease towards a water detection. Likewise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790967" w:rsidRDefault="00790967" w:rsidP="00790967">
      <w:pPr>
        <w:pStyle w:val="Heading3"/>
        <w:ind w:left="676"/>
        <w:rPr>
          <w:rFonts w:ascii="HK Grotesk" w:hAnsi="HK Grotesk"/>
          <w:u w:val="single"/>
        </w:rPr>
      </w:pPr>
      <w:r>
        <w:rPr>
          <w:rFonts w:ascii="HK Grotesk" w:hAnsi="HK Grotesk"/>
          <w:u w:val="single"/>
        </w:rPr>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w:t>
      </w:r>
      <w:r>
        <w:rPr>
          <w:rFonts w:ascii="HK Grotesk" w:hAnsi="HK Grotesk"/>
        </w:rPr>
        <w:lastRenderedPageBreak/>
        <w:t>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GPS Locationing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1E68C6" w:rsidRPr="00BF0795" w:rsidRDefault="00BF0795" w:rsidP="00BF0795">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p>
    <w:p w:rsidR="001E68C6" w:rsidRPr="00BD13C1" w:rsidRDefault="001E68C6">
      <w:pPr>
        <w:spacing w:before="10"/>
        <w:rPr>
          <w:rFonts w:ascii="HK Grotesk" w:eastAsia="Times New Roman" w:hAnsi="HK Grotesk" w:cs="Times New Roman"/>
        </w:rPr>
      </w:pPr>
    </w:p>
    <w:p w:rsidR="00352F61" w:rsidRDefault="00352F61" w:rsidP="001E68C6">
      <w:pPr>
        <w:pStyle w:val="Heading1"/>
        <w:tabs>
          <w:tab w:val="left" w:pos="440"/>
        </w:tabs>
        <w:rPr>
          <w:rFonts w:ascii="HK Grotesk" w:hAnsi="HK Grotesk"/>
          <w:spacing w:val="-1"/>
          <w:w w:val="110"/>
        </w:rPr>
      </w:pPr>
      <w:bookmarkStart w:id="12" w:name="_bookmark6"/>
      <w:bookmarkStart w:id="13" w:name="_Toc531789960"/>
      <w:bookmarkEnd w:id="12"/>
      <w:r>
        <w:rPr>
          <w:rFonts w:ascii="HK Grotesk" w:hAnsi="HK Grotesk"/>
          <w:spacing w:val="-1"/>
          <w:w w:val="110"/>
        </w:rPr>
        <w:t>Fixed Issues</w:t>
      </w:r>
    </w:p>
    <w:p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bookmarkStart w:id="14" w:name="_GoBack"/>
      <w:bookmarkEnd w:id="14"/>
    </w:p>
    <w:p w:rsidR="00352F61" w:rsidRDefault="00352F61" w:rsidP="00352F61">
      <w:pPr>
        <w:rPr>
          <w:rFonts w:ascii="HK Grotesk" w:eastAsia="Times New Roman" w:hAnsi="HK Grotesk"/>
        </w:rPr>
      </w:pPr>
    </w:p>
    <w:p w:rsidR="00352F61" w:rsidRPr="00352F61" w:rsidRDefault="00352F61" w:rsidP="00352F61">
      <w:pPr>
        <w:pStyle w:val="BodyText"/>
        <w:rPr>
          <w:rFonts w:ascii="HK Grotesk" w:hAnsi="HK Grotesk"/>
          <w:w w:val="110"/>
          <w:sz w:val="22"/>
          <w:szCs w:val="22"/>
        </w:rPr>
      </w:pPr>
      <w:r w:rsidRPr="00352F61">
        <w:rPr>
          <w:rFonts w:ascii="HK Grotesk" w:hAnsi="HK Grotesk"/>
          <w:w w:val="110"/>
          <w:sz w:val="22"/>
          <w:szCs w:val="22"/>
        </w:rPr>
        <w:t>The Downspout Rate still needs to be reevaluated when the final hardware is received.</w:t>
      </w:r>
    </w:p>
    <w:p w:rsidR="00352F61" w:rsidRDefault="00352F61" w:rsidP="00352F61">
      <w:pPr>
        <w:rPr>
          <w:w w:val="110"/>
        </w:rPr>
      </w:pPr>
    </w:p>
    <w:p w:rsidR="00920318" w:rsidRPr="00BD13C1" w:rsidRDefault="009C1DEC" w:rsidP="001E68C6">
      <w:pPr>
        <w:pStyle w:val="Heading1"/>
        <w:tabs>
          <w:tab w:val="left" w:pos="440"/>
        </w:tabs>
        <w:rPr>
          <w:rFonts w:ascii="HK Grotesk" w:hAnsi="HK Grotesk"/>
          <w:b w:val="0"/>
          <w:bCs w:val="0"/>
          <w:i w:val="0"/>
        </w:rPr>
      </w:pPr>
      <w:r>
        <w:rPr>
          <w:rFonts w:ascii="HK Grotesk" w:hAnsi="HK Grotesk"/>
          <w:spacing w:val="-1"/>
          <w:w w:val="110"/>
        </w:rPr>
        <w:t xml:space="preserve">Known </w:t>
      </w:r>
      <w:bookmarkEnd w:id="13"/>
      <w:r w:rsidR="003457C6">
        <w:rPr>
          <w:rFonts w:ascii="HK Grotesk" w:hAnsi="HK Grotesk"/>
          <w:spacing w:val="-1"/>
          <w:w w:val="110"/>
        </w:rPr>
        <w:t>Issues</w:t>
      </w:r>
    </w:p>
    <w:p w:rsidR="003457C6" w:rsidRPr="00352F61" w:rsidRDefault="009C1DEC" w:rsidP="00352F61">
      <w:pPr>
        <w:pStyle w:val="BodyText"/>
        <w:rPr>
          <w:rFonts w:ascii="HK Grotesk" w:hAnsi="HK Grotesk"/>
          <w:sz w:val="22"/>
          <w:szCs w:val="22"/>
        </w:rPr>
      </w:pPr>
      <w:bookmarkStart w:id="15" w:name="_bookmark7"/>
      <w:bookmarkEnd w:id="15"/>
      <w:r w:rsidRPr="00352F61">
        <w:rPr>
          <w:rFonts w:ascii="HK Grotesk" w:hAnsi="HK Grotesk"/>
          <w:sz w:val="22"/>
          <w:szCs w:val="22"/>
        </w:rPr>
        <w:t xml:space="preserve">The water detection software was tuned to a pre-production board and assembly.  The foam used on the final factory version is not the same as the one used in testing.  </w:t>
      </w:r>
      <w:r w:rsidR="00752492" w:rsidRPr="00352F61">
        <w:rPr>
          <w:rFonts w:ascii="HK Grotesk" w:hAnsi="HK Grotesk"/>
          <w:sz w:val="22"/>
          <w:szCs w:val="22"/>
        </w:rPr>
        <w:t xml:space="preserve">This may cause different capacitance measurements.  </w:t>
      </w:r>
      <w:r w:rsidRPr="00352F61">
        <w:rPr>
          <w:rFonts w:ascii="HK Grotesk" w:hAnsi="HK Grotesk"/>
          <w:sz w:val="22"/>
          <w:szCs w:val="22"/>
        </w:rPr>
        <w:t>The water detection software will need to be “tuned” to the final hardware configuration</w:t>
      </w:r>
      <w:r w:rsidR="00752492" w:rsidRPr="00352F61">
        <w:rPr>
          <w:rFonts w:ascii="HK Grotesk" w:hAnsi="HK Grotesk"/>
          <w:sz w:val="22"/>
          <w:szCs w:val="22"/>
        </w:rPr>
        <w:t xml:space="preserve"> before deployment</w:t>
      </w:r>
      <w:r w:rsidR="003457C6" w:rsidRPr="00352F61">
        <w:rPr>
          <w:rFonts w:ascii="HK Grotesk" w:hAnsi="HK Grotesk"/>
          <w:sz w:val="22"/>
          <w:szCs w:val="22"/>
        </w:rPr>
        <w:t>.</w:t>
      </w:r>
    </w:p>
    <w:sectPr w:rsidR="003457C6"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ED1" w:rsidRDefault="00880ED1">
      <w:r>
        <w:separator/>
      </w:r>
    </w:p>
  </w:endnote>
  <w:endnote w:type="continuationSeparator" w:id="0">
    <w:p w:rsidR="00880ED1" w:rsidRDefault="0088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ED1" w:rsidRDefault="00880ED1">
      <w:r>
        <w:separator/>
      </w:r>
    </w:p>
  </w:footnote>
  <w:footnote w:type="continuationSeparator" w:id="0">
    <w:p w:rsidR="00880ED1" w:rsidRDefault="00880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352F61">
                            <w:rPr>
                              <w:rFonts w:ascii="Times New Roman"/>
                              <w:b/>
                              <w:i/>
                              <w:spacing w:val="-2"/>
                              <w:w w:val="105"/>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352F61">
                      <w:rPr>
                        <w:rFonts w:ascii="Times New Roman"/>
                        <w:b/>
                        <w:i/>
                        <w:spacing w:val="-2"/>
                        <w:w w:val="105"/>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E68C6"/>
    <w:rsid w:val="00287A61"/>
    <w:rsid w:val="002918CF"/>
    <w:rsid w:val="003457C6"/>
    <w:rsid w:val="00352F61"/>
    <w:rsid w:val="003F7521"/>
    <w:rsid w:val="0049561F"/>
    <w:rsid w:val="00593568"/>
    <w:rsid w:val="006B2066"/>
    <w:rsid w:val="006B5AAB"/>
    <w:rsid w:val="00752492"/>
    <w:rsid w:val="00790967"/>
    <w:rsid w:val="00821B9E"/>
    <w:rsid w:val="008604D4"/>
    <w:rsid w:val="00880ED1"/>
    <w:rsid w:val="00920318"/>
    <w:rsid w:val="009457F2"/>
    <w:rsid w:val="009C1DEC"/>
    <w:rsid w:val="00A123A1"/>
    <w:rsid w:val="00BD13C1"/>
    <w:rsid w:val="00BF0795"/>
    <w:rsid w:val="00C14F0A"/>
    <w:rsid w:val="00C528FF"/>
    <w:rsid w:val="00D37AE3"/>
    <w:rsid w:val="00D469DA"/>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87CE5"/>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06A4-C5E7-44CF-B451-F1E153212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2018-12-07T21:49:00Z</dcterms:created>
  <dcterms:modified xsi:type="dcterms:W3CDTF">2018-12-08T16:43:00Z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