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37EBB84C"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77770B">
        <w:rPr>
          <w:rFonts w:ascii="HK Grotesk" w:hAnsi="HK Grotesk"/>
          <w:b/>
          <w:spacing w:val="-2"/>
          <w:w w:val="105"/>
          <w:sz w:val="40"/>
        </w:rPr>
        <w:t>3.16</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7F1E81">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7F1E81">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7F1E81">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7F1E81">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7F1E81">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7, May 30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8, June 4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1, July 3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r w:rsidR="00027E5A">
        <w:rPr>
          <w:rFonts w:ascii="HK Grotesk" w:hAnsi="HK Grotesk"/>
          <w:w w:val="110"/>
          <w:u w:val="single"/>
        </w:rPr>
        <w:t>19</w:t>
      </w:r>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Oct 31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Nov 1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At the moment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Nov 1</w:t>
      </w:r>
      <w:r w:rsidR="00027E5A">
        <w:rPr>
          <w:rFonts w:ascii="HK Grotesk" w:hAnsi="HK Grotesk"/>
          <w:w w:val="110"/>
          <w:u w:val="single"/>
        </w:rPr>
        <w:t>2</w:t>
      </w:r>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79011C22"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77770B">
        <w:rPr>
          <w:rFonts w:ascii="HK Grotesk" w:hAnsi="HK Grotesk"/>
          <w:w w:val="110"/>
          <w:u w:val="single"/>
        </w:rPr>
        <w:t>3.16</w:t>
      </w:r>
      <w:bookmarkStart w:id="16" w:name="_GoBack"/>
      <w:bookmarkEnd w:id="16"/>
      <w:r w:rsidR="00490460">
        <w:rPr>
          <w:rFonts w:ascii="HK Grotesk" w:hAnsi="HK Grotesk"/>
          <w:w w:val="110"/>
          <w:u w:val="single"/>
        </w:rPr>
        <w:t xml:space="preserve">, Nov </w:t>
      </w:r>
      <w:r w:rsidR="00027E5A">
        <w:rPr>
          <w:rFonts w:ascii="HK Grotesk" w:hAnsi="HK Grotesk"/>
          <w:w w:val="110"/>
          <w:u w:val="single"/>
        </w:rPr>
        <w:t>27</w:t>
      </w:r>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2B2AD92F" w14:textId="77777777" w:rsidR="005137CE" w:rsidRPr="00715D20" w:rsidRDefault="005137CE" w:rsidP="00ED59E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7" w:name="_Toc12626793"/>
      <w:r>
        <w:rPr>
          <w:rFonts w:ascii="HK Grotesk" w:hAnsi="HK Grotesk"/>
          <w:spacing w:val="-1"/>
          <w:w w:val="110"/>
        </w:rPr>
        <w:t xml:space="preserve">Known </w:t>
      </w:r>
      <w:r w:rsidR="003457C6">
        <w:rPr>
          <w:rFonts w:ascii="HK Grotesk" w:hAnsi="HK Grotesk"/>
          <w:spacing w:val="-1"/>
          <w:w w:val="110"/>
        </w:rPr>
        <w:t>Issues</w:t>
      </w:r>
      <w:bookmarkEnd w:id="17"/>
    </w:p>
    <w:p w14:paraId="7F984F62" w14:textId="14C0DD82" w:rsidR="003374D2" w:rsidRPr="00352F61" w:rsidRDefault="005137CE" w:rsidP="00A43511">
      <w:pPr>
        <w:pStyle w:val="BodyText"/>
        <w:rPr>
          <w:rFonts w:ascii="HK Grotesk" w:hAnsi="HK Grotesk"/>
          <w:sz w:val="22"/>
          <w:szCs w:val="22"/>
        </w:rPr>
      </w:pPr>
      <w:bookmarkStart w:id="18" w:name="_bookmark7"/>
      <w:bookmarkEnd w:id="18"/>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C018D" w14:textId="77777777" w:rsidR="007F1E81" w:rsidRDefault="007F1E81">
      <w:r>
        <w:separator/>
      </w:r>
    </w:p>
  </w:endnote>
  <w:endnote w:type="continuationSeparator" w:id="0">
    <w:p w14:paraId="744DC6C3" w14:textId="77777777" w:rsidR="007F1E81" w:rsidRDefault="007F1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FBAB3" w14:textId="77777777" w:rsidR="007F1E81" w:rsidRDefault="007F1E81">
      <w:r>
        <w:separator/>
      </w:r>
    </w:p>
  </w:footnote>
  <w:footnote w:type="continuationSeparator" w:id="0">
    <w:p w14:paraId="0D57B64D" w14:textId="77777777" w:rsidR="007F1E81" w:rsidRDefault="007F1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728210E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77770B">
                            <w:rPr>
                              <w:rFonts w:ascii="Times New Roman"/>
                              <w:b/>
                              <w:i/>
                              <w:spacing w:val="-2"/>
                              <w:w w:val="105"/>
                            </w:rPr>
                            <w:t>3.16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728210E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77770B">
                      <w:rPr>
                        <w:rFonts w:ascii="Times New Roman"/>
                        <w:b/>
                        <w:i/>
                        <w:spacing w:val="-2"/>
                        <w:w w:val="105"/>
                      </w:rPr>
                      <w:t>3.16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124907"/>
    <w:rsid w:val="001917AB"/>
    <w:rsid w:val="001D334E"/>
    <w:rsid w:val="001E68C6"/>
    <w:rsid w:val="001F35AB"/>
    <w:rsid w:val="00251A0B"/>
    <w:rsid w:val="00287A61"/>
    <w:rsid w:val="002918CF"/>
    <w:rsid w:val="002A186C"/>
    <w:rsid w:val="002E515F"/>
    <w:rsid w:val="003374D2"/>
    <w:rsid w:val="00340044"/>
    <w:rsid w:val="003457C6"/>
    <w:rsid w:val="00352F61"/>
    <w:rsid w:val="00360305"/>
    <w:rsid w:val="003F7521"/>
    <w:rsid w:val="004010C5"/>
    <w:rsid w:val="0040659B"/>
    <w:rsid w:val="00430F11"/>
    <w:rsid w:val="004439C0"/>
    <w:rsid w:val="00490460"/>
    <w:rsid w:val="0049561F"/>
    <w:rsid w:val="005137CE"/>
    <w:rsid w:val="005346AE"/>
    <w:rsid w:val="00542FC5"/>
    <w:rsid w:val="00563085"/>
    <w:rsid w:val="00593568"/>
    <w:rsid w:val="005F736F"/>
    <w:rsid w:val="006320F3"/>
    <w:rsid w:val="006331BF"/>
    <w:rsid w:val="00652235"/>
    <w:rsid w:val="00672FCC"/>
    <w:rsid w:val="006737C1"/>
    <w:rsid w:val="006843A4"/>
    <w:rsid w:val="006B2066"/>
    <w:rsid w:val="006B5AAB"/>
    <w:rsid w:val="006F4667"/>
    <w:rsid w:val="00715D20"/>
    <w:rsid w:val="00747899"/>
    <w:rsid w:val="00752492"/>
    <w:rsid w:val="0077770B"/>
    <w:rsid w:val="00790967"/>
    <w:rsid w:val="00792CD5"/>
    <w:rsid w:val="007E739F"/>
    <w:rsid w:val="007F1E81"/>
    <w:rsid w:val="007F1FC9"/>
    <w:rsid w:val="007F7BE8"/>
    <w:rsid w:val="00810637"/>
    <w:rsid w:val="00821B9E"/>
    <w:rsid w:val="00830CF3"/>
    <w:rsid w:val="00831128"/>
    <w:rsid w:val="00846009"/>
    <w:rsid w:val="008604D4"/>
    <w:rsid w:val="00880ED1"/>
    <w:rsid w:val="008863D4"/>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96328"/>
    <w:rsid w:val="00AD2F30"/>
    <w:rsid w:val="00B23EB3"/>
    <w:rsid w:val="00B557C6"/>
    <w:rsid w:val="00BD13C1"/>
    <w:rsid w:val="00BF0795"/>
    <w:rsid w:val="00C14F0A"/>
    <w:rsid w:val="00C30B66"/>
    <w:rsid w:val="00C528FF"/>
    <w:rsid w:val="00CB47AF"/>
    <w:rsid w:val="00CD0CCF"/>
    <w:rsid w:val="00CD7C52"/>
    <w:rsid w:val="00D37AE3"/>
    <w:rsid w:val="00D469DA"/>
    <w:rsid w:val="00DA4F1D"/>
    <w:rsid w:val="00DC2B4D"/>
    <w:rsid w:val="00DE6E9E"/>
    <w:rsid w:val="00E0044D"/>
    <w:rsid w:val="00E538DE"/>
    <w:rsid w:val="00E72ABF"/>
    <w:rsid w:val="00E73218"/>
    <w:rsid w:val="00E84106"/>
    <w:rsid w:val="00EB2BFD"/>
    <w:rsid w:val="00ED59E0"/>
    <w:rsid w:val="00EE4698"/>
    <w:rsid w:val="00F048E4"/>
    <w:rsid w:val="00F1657E"/>
    <w:rsid w:val="00F5541B"/>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9978C-AA12-4229-94DB-B2BCC0903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5</cp:revision>
  <cp:lastPrinted>2018-12-05T21:37:00Z</cp:lastPrinted>
  <dcterms:created xsi:type="dcterms:W3CDTF">2019-11-27T14:28:00Z</dcterms:created>
  <dcterms:modified xsi:type="dcterms:W3CDTF">2019-12-14T14:21:00Z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