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5DA" w:rsidRDefault="00EE65DA" w:rsidP="006B1A41">
      <w:pPr>
        <w:rPr>
          <w:sz w:val="22"/>
          <w:szCs w:val="22"/>
        </w:rPr>
      </w:pPr>
      <w:r>
        <w:rPr>
          <w:sz w:val="22"/>
          <w:szCs w:val="22"/>
        </w:rPr>
        <w:t>10/3/2018</w:t>
      </w:r>
      <w:bookmarkStart w:id="0" w:name="_GoBack"/>
      <w:bookmarkEnd w:id="0"/>
    </w:p>
    <w:p w:rsidR="00EE65DA" w:rsidRDefault="00EE65DA" w:rsidP="006B1A41">
      <w:pPr>
        <w:rPr>
          <w:sz w:val="22"/>
          <w:szCs w:val="22"/>
        </w:rPr>
      </w:pPr>
    </w:p>
    <w:p w:rsidR="006B1A41" w:rsidRDefault="006B1A41" w:rsidP="006B1A41">
      <w:pPr>
        <w:rPr>
          <w:sz w:val="22"/>
          <w:szCs w:val="22"/>
        </w:rPr>
      </w:pPr>
      <w:r>
        <w:rPr>
          <w:sz w:val="22"/>
          <w:szCs w:val="22"/>
        </w:rPr>
        <w:t>I ran the “Verifying Correct Operation across the Operational Temperature Range” test (2.6).   In the chamber, the unit was chilled to 10c (50f) and then heated to 50c (122f) and then chilled back to 9c.    This is testing the Water Detection algorithm to make sure that a decrease of measured capacitance due to air heating (not water) will not cause an erroneous report of water.   The test passed.  No water was detected.</w:t>
      </w:r>
    </w:p>
    <w:p w:rsidR="006B1A41" w:rsidRDefault="006B1A41" w:rsidP="006B1A41">
      <w:pPr>
        <w:rPr>
          <w:sz w:val="22"/>
          <w:szCs w:val="22"/>
        </w:rPr>
      </w:pPr>
    </w:p>
    <w:p w:rsidR="006B1A41" w:rsidRDefault="006B1A41" w:rsidP="006B1A41">
      <w:pPr>
        <w:rPr>
          <w:sz w:val="22"/>
          <w:szCs w:val="22"/>
        </w:rPr>
      </w:pPr>
      <w:r>
        <w:rPr>
          <w:sz w:val="22"/>
          <w:szCs w:val="22"/>
        </w:rPr>
        <w:t xml:space="preserve">Besides running this test, I plunged the unit into water at 10c and 50c and it was correctly detecting water with the adjusted air and water targets.  The raw data shows all the minor adjustments to the targets over time. </w:t>
      </w:r>
      <w:r>
        <w:rPr>
          <w:sz w:val="22"/>
          <w:szCs w:val="22"/>
          <w:u w:val="single"/>
        </w:rPr>
        <w:t>Without the adjustments</w:t>
      </w:r>
      <w:r>
        <w:rPr>
          <w:sz w:val="22"/>
          <w:szCs w:val="22"/>
        </w:rPr>
        <w:t xml:space="preserve">, an increase of about 5 to 10C without pumping water could cause a false water report.  </w:t>
      </w:r>
    </w:p>
    <w:p w:rsidR="006B1A41" w:rsidRDefault="006B1A41" w:rsidP="006B1A41">
      <w:pPr>
        <w:rPr>
          <w:sz w:val="22"/>
          <w:szCs w:val="22"/>
        </w:rPr>
      </w:pPr>
    </w:p>
    <w:p w:rsidR="006B1A41" w:rsidRDefault="006B1A41" w:rsidP="006B1A41">
      <w:pPr>
        <w:rPr>
          <w:sz w:val="22"/>
          <w:szCs w:val="22"/>
        </w:rPr>
      </w:pPr>
      <w:r>
        <w:rPr>
          <w:sz w:val="22"/>
          <w:szCs w:val="22"/>
        </w:rPr>
        <w:t xml:space="preserve">The following charts show the measured pad temperature versus the chamber temperature over time in seconds.   It took 83 minutes (5000 seconds) cycle the temperature from the lowest operating temperature to the highest.     This represents a worst case scenario.   </w:t>
      </w:r>
    </w:p>
    <w:p w:rsidR="006B1A41" w:rsidRDefault="006B1A41" w:rsidP="006B1A41">
      <w:pPr>
        <w:rPr>
          <w:sz w:val="22"/>
          <w:szCs w:val="22"/>
        </w:rPr>
      </w:pPr>
      <w:r>
        <w:rPr>
          <w:noProof/>
        </w:rPr>
        <w:drawing>
          <wp:inline distT="0" distB="0" distL="0" distR="0">
            <wp:extent cx="4591050" cy="2752725"/>
            <wp:effectExtent l="0" t="0" r="0" b="9525"/>
            <wp:docPr id="2" name="Picture 2" descr="cid:image001.png@01D45B28.C4FFB9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1" descr="cid:image001.png@01D45B28.C4FFB9A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591050" cy="2752725"/>
                    </a:xfrm>
                    <a:prstGeom prst="rect">
                      <a:avLst/>
                    </a:prstGeom>
                    <a:noFill/>
                    <a:ln>
                      <a:noFill/>
                    </a:ln>
                  </pic:spPr>
                </pic:pic>
              </a:graphicData>
            </a:graphic>
          </wp:inline>
        </w:drawing>
      </w:r>
    </w:p>
    <w:p w:rsidR="006B1A41" w:rsidRDefault="006B1A41" w:rsidP="006B1A41">
      <w:pPr>
        <w:rPr>
          <w:sz w:val="22"/>
          <w:szCs w:val="22"/>
        </w:rPr>
      </w:pPr>
    </w:p>
    <w:p w:rsidR="006B1A41" w:rsidRDefault="006B1A41" w:rsidP="006B1A41">
      <w:pPr>
        <w:rPr>
          <w:sz w:val="22"/>
          <w:szCs w:val="22"/>
        </w:rPr>
      </w:pPr>
      <w:r>
        <w:rPr>
          <w:noProof/>
        </w:rPr>
        <w:lastRenderedPageBreak/>
        <w:drawing>
          <wp:inline distT="0" distB="0" distL="0" distR="0">
            <wp:extent cx="4591050" cy="2752725"/>
            <wp:effectExtent l="0" t="0" r="0" b="9525"/>
            <wp:docPr id="1" name="Picture 1" descr="cid:image002.png@01D45B28.C4FFB9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2" descr="cid:image002.png@01D45B28.C4FFB9A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591050" cy="2752725"/>
                    </a:xfrm>
                    <a:prstGeom prst="rect">
                      <a:avLst/>
                    </a:prstGeom>
                    <a:noFill/>
                    <a:ln>
                      <a:noFill/>
                    </a:ln>
                  </pic:spPr>
                </pic:pic>
              </a:graphicData>
            </a:graphic>
          </wp:inline>
        </w:drawing>
      </w:r>
    </w:p>
    <w:p w:rsidR="006B1A41" w:rsidRDefault="006B1A41" w:rsidP="006B1A41">
      <w:pPr>
        <w:rPr>
          <w:sz w:val="22"/>
          <w:szCs w:val="22"/>
        </w:rPr>
      </w:pPr>
    </w:p>
    <w:p w:rsidR="006B1A41" w:rsidRDefault="006B1A41" w:rsidP="006B1A41">
      <w:pPr>
        <w:rPr>
          <w:sz w:val="22"/>
          <w:szCs w:val="22"/>
        </w:rPr>
      </w:pPr>
      <w:r>
        <w:rPr>
          <w:sz w:val="22"/>
          <w:szCs w:val="22"/>
        </w:rPr>
        <w:t>The raw data in temptests-oct3.txt shows the debug trace collected while running the test.   The entries shows how the air and water targets are adjusted when the air temperature over the pads changes.   The target capacitance values go up when the temperature goes down and vice versa.</w:t>
      </w:r>
    </w:p>
    <w:p w:rsidR="006B1A41" w:rsidRDefault="006B1A41" w:rsidP="006B1A41">
      <w:pPr>
        <w:rPr>
          <w:sz w:val="22"/>
          <w:szCs w:val="22"/>
        </w:rPr>
      </w:pPr>
    </w:p>
    <w:p w:rsidR="006B1A41" w:rsidRDefault="006B1A41" w:rsidP="006B1A41">
      <w:pPr>
        <w:rPr>
          <w:sz w:val="22"/>
          <w:szCs w:val="22"/>
        </w:rPr>
      </w:pPr>
      <w:r>
        <w:rPr>
          <w:sz w:val="22"/>
          <w:szCs w:val="22"/>
        </w:rPr>
        <w:t>The excel file is the source of the charts.</w:t>
      </w:r>
    </w:p>
    <w:p w:rsidR="006B1A41" w:rsidRDefault="006B1A41" w:rsidP="006B1A41">
      <w:pPr>
        <w:rPr>
          <w:sz w:val="22"/>
          <w:szCs w:val="22"/>
        </w:rPr>
      </w:pPr>
    </w:p>
    <w:p w:rsidR="006B1A41" w:rsidRDefault="006B1A41" w:rsidP="006B1A41">
      <w:pPr>
        <w:rPr>
          <w:rFonts w:ascii="Times New Roman" w:hAnsi="Times New Roman" w:cs="Times New Roman"/>
          <w:color w:val="000000"/>
        </w:rPr>
      </w:pPr>
      <w:r>
        <w:rPr>
          <w:rFonts w:ascii="Arial" w:hAnsi="Arial" w:cs="Arial"/>
          <w:color w:val="000000"/>
          <w:sz w:val="22"/>
          <w:szCs w:val="22"/>
        </w:rPr>
        <w:t>Best Regards,</w:t>
      </w:r>
    </w:p>
    <w:p w:rsidR="006B1A41" w:rsidRDefault="006B1A41" w:rsidP="006B1A41">
      <w:pPr>
        <w:rPr>
          <w:rFonts w:ascii="Times New Roman" w:hAnsi="Times New Roman" w:cs="Times New Roman"/>
          <w:color w:val="000000"/>
        </w:rPr>
      </w:pPr>
      <w:r>
        <w:rPr>
          <w:rFonts w:ascii="Arial" w:hAnsi="Arial" w:cs="Arial"/>
          <w:color w:val="000000"/>
          <w:sz w:val="18"/>
          <w:szCs w:val="18"/>
        </w:rPr>
        <w:t> </w:t>
      </w:r>
    </w:p>
    <w:p w:rsidR="006B1A41" w:rsidRDefault="006B1A41" w:rsidP="006B1A41">
      <w:pPr>
        <w:rPr>
          <w:rFonts w:ascii="Times New Roman" w:hAnsi="Times New Roman" w:cs="Times New Roman"/>
          <w:color w:val="000000"/>
        </w:rPr>
      </w:pPr>
      <w:r>
        <w:rPr>
          <w:rFonts w:ascii="Arial" w:hAnsi="Arial" w:cs="Arial"/>
          <w:b/>
          <w:bCs/>
          <w:color w:val="000000"/>
          <w:sz w:val="18"/>
          <w:szCs w:val="18"/>
        </w:rPr>
        <w:t>Robert Lieb</w:t>
      </w:r>
    </w:p>
    <w:p w:rsidR="006B1A41" w:rsidRDefault="006B1A41" w:rsidP="006B1A41">
      <w:pPr>
        <w:rPr>
          <w:rFonts w:ascii="Helvetica" w:hAnsi="Helvetica" w:cs="Helvetica"/>
          <w:color w:val="000000"/>
          <w:sz w:val="18"/>
          <w:szCs w:val="18"/>
        </w:rPr>
      </w:pPr>
      <w:r>
        <w:rPr>
          <w:rFonts w:ascii="Arial" w:hAnsi="Arial" w:cs="Arial"/>
          <w:color w:val="000000"/>
          <w:sz w:val="18"/>
          <w:szCs w:val="18"/>
        </w:rPr>
        <w:t>Principal Software Engineer</w:t>
      </w:r>
    </w:p>
    <w:p w:rsidR="006B1A41" w:rsidRDefault="006B1A41" w:rsidP="006B1A41">
      <w:pPr>
        <w:rPr>
          <w:rFonts w:ascii="Helvetica" w:hAnsi="Helvetica" w:cs="Helvetica"/>
          <w:color w:val="000000"/>
          <w:sz w:val="18"/>
          <w:szCs w:val="18"/>
        </w:rPr>
      </w:pPr>
    </w:p>
    <w:p w:rsidR="006B1A41" w:rsidRDefault="006B1A41" w:rsidP="006B1A41">
      <w:pPr>
        <w:rPr>
          <w:rFonts w:ascii="Helvetica" w:hAnsi="Helvetica" w:cs="Helvetica"/>
          <w:color w:val="000000"/>
          <w:sz w:val="18"/>
          <w:szCs w:val="18"/>
        </w:rPr>
      </w:pPr>
      <w:hyperlink r:id="rId9" w:history="1">
        <w:r>
          <w:rPr>
            <w:rStyle w:val="Hyperlink"/>
            <w:rFonts w:ascii="Arial" w:hAnsi="Arial" w:cs="Arial"/>
            <w:color w:val="800080"/>
            <w:sz w:val="18"/>
            <w:szCs w:val="18"/>
          </w:rPr>
          <w:t>http://intelligentproduct.solutions</w:t>
        </w:r>
      </w:hyperlink>
    </w:p>
    <w:p w:rsidR="006B1A41" w:rsidRDefault="006B1A41" w:rsidP="006B1A41">
      <w:pPr>
        <w:rPr>
          <w:rFonts w:ascii="Helvetica" w:hAnsi="Helvetica" w:cs="Helvetica"/>
          <w:color w:val="000000"/>
          <w:sz w:val="18"/>
          <w:szCs w:val="18"/>
        </w:rPr>
      </w:pPr>
      <w:r>
        <w:rPr>
          <w:rFonts w:ascii="Arial" w:hAnsi="Arial" w:cs="Arial"/>
          <w:color w:val="000000"/>
          <w:sz w:val="18"/>
          <w:szCs w:val="18"/>
        </w:rPr>
        <w:t>700 Veterans Highway, Suite 100, Hauppauge, NY 11788</w:t>
      </w:r>
    </w:p>
    <w:p w:rsidR="007862A8" w:rsidRDefault="007862A8"/>
    <w:sectPr w:rsidR="00786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K Grotesk">
    <w:panose1 w:val="00000500000000000000"/>
    <w:charset w:val="00"/>
    <w:family w:val="modern"/>
    <w:notTrueType/>
    <w:pitch w:val="variable"/>
    <w:sig w:usb0="00000007" w:usb1="00000000" w:usb2="00000000" w:usb3="00000000" w:csb0="00000093"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B12C8B"/>
    <w:multiLevelType w:val="multilevel"/>
    <w:tmpl w:val="3866106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E340B3B"/>
    <w:multiLevelType w:val="hybridMultilevel"/>
    <w:tmpl w:val="AC2E0800"/>
    <w:lvl w:ilvl="0" w:tplc="36B40A84">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A41"/>
    <w:rsid w:val="00062583"/>
    <w:rsid w:val="000D627E"/>
    <w:rsid w:val="00242CD0"/>
    <w:rsid w:val="00265A32"/>
    <w:rsid w:val="003B3B2E"/>
    <w:rsid w:val="00524F38"/>
    <w:rsid w:val="00560FB0"/>
    <w:rsid w:val="005D474C"/>
    <w:rsid w:val="005F4107"/>
    <w:rsid w:val="006463E6"/>
    <w:rsid w:val="0066136F"/>
    <w:rsid w:val="006B1A41"/>
    <w:rsid w:val="007219A7"/>
    <w:rsid w:val="007862A8"/>
    <w:rsid w:val="00844945"/>
    <w:rsid w:val="009F77B4"/>
    <w:rsid w:val="009F7F74"/>
    <w:rsid w:val="00A67A62"/>
    <w:rsid w:val="00CD2856"/>
    <w:rsid w:val="00D764C1"/>
    <w:rsid w:val="00DA0A81"/>
    <w:rsid w:val="00DC795F"/>
    <w:rsid w:val="00EE65DA"/>
    <w:rsid w:val="00F118E3"/>
    <w:rsid w:val="00FA684F"/>
    <w:rsid w:val="00FE788B"/>
    <w:rsid w:val="00FF0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97AC"/>
  <w15:chartTrackingRefBased/>
  <w15:docId w15:val="{E84A957B-93E1-4FD7-B7B1-FDF4496E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6B1A41"/>
    <w:pPr>
      <w:spacing w:after="0" w:line="240" w:lineRule="auto"/>
    </w:pPr>
    <w:rPr>
      <w:rFonts w:ascii="Calibri" w:hAnsi="Calibri" w:cs="Calibri"/>
      <w:sz w:val="24"/>
      <w:szCs w:val="24"/>
    </w:rPr>
  </w:style>
  <w:style w:type="paragraph" w:styleId="Heading1">
    <w:name w:val="heading 1"/>
    <w:basedOn w:val="Normal"/>
    <w:next w:val="Normal"/>
    <w:link w:val="Heading1Char"/>
    <w:uiPriority w:val="9"/>
    <w:qFormat/>
    <w:rsid w:val="000D627E"/>
    <w:pPr>
      <w:keepNext/>
      <w:keepLines/>
      <w:widowControl w:val="0"/>
      <w:spacing w:before="240"/>
      <w:outlineLvl w:val="0"/>
    </w:pPr>
    <w:rPr>
      <w:rFonts w:ascii="HK Grotesk" w:eastAsiaTheme="majorEastAsia" w:hAnsi="HK Grotesk"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627E"/>
    <w:pPr>
      <w:keepNext/>
      <w:keepLines/>
      <w:widowControl w:val="0"/>
      <w:numPr>
        <w:numId w:val="3"/>
      </w:numPr>
      <w:spacing w:before="40"/>
      <w:ind w:left="360" w:hanging="360"/>
      <w:outlineLvl w:val="1"/>
    </w:pPr>
    <w:rPr>
      <w:rFonts w:ascii="HK Grotesk" w:eastAsiaTheme="majorEastAsia" w:hAnsi="HK Grotesk"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627E"/>
    <w:pPr>
      <w:keepNext/>
      <w:keepLines/>
      <w:widowControl w:val="0"/>
      <w:spacing w:before="40"/>
      <w:outlineLvl w:val="2"/>
    </w:pPr>
    <w:rPr>
      <w:rFonts w:ascii="HK Grotesk" w:eastAsiaTheme="majorEastAsia" w:hAnsi="HK Grotesk"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42CD0"/>
    <w:pPr>
      <w:widowControl w:val="0"/>
      <w:ind w:left="20"/>
    </w:pPr>
    <w:rPr>
      <w:rFonts w:ascii="HK Grotesk" w:eastAsia="Times New Roman" w:hAnsi="HK Grotesk" w:cstheme="minorBidi"/>
    </w:rPr>
  </w:style>
  <w:style w:type="character" w:customStyle="1" w:styleId="BodyTextChar">
    <w:name w:val="Body Text Char"/>
    <w:basedOn w:val="DefaultParagraphFont"/>
    <w:link w:val="BodyText"/>
    <w:uiPriority w:val="1"/>
    <w:rsid w:val="00242CD0"/>
    <w:rPr>
      <w:rFonts w:ascii="Candara" w:eastAsia="Times New Roman" w:hAnsi="Candara"/>
      <w:sz w:val="24"/>
      <w:szCs w:val="24"/>
    </w:rPr>
  </w:style>
  <w:style w:type="character" w:customStyle="1" w:styleId="Heading1Char">
    <w:name w:val="Heading 1 Char"/>
    <w:basedOn w:val="DefaultParagraphFont"/>
    <w:link w:val="Heading1"/>
    <w:uiPriority w:val="9"/>
    <w:rsid w:val="000D627E"/>
    <w:rPr>
      <w:rFonts w:ascii="HK Grotesk" w:eastAsiaTheme="majorEastAsia" w:hAnsi="HK Grotesk" w:cstheme="majorBidi"/>
      <w:color w:val="2F5496" w:themeColor="accent1" w:themeShade="BF"/>
      <w:sz w:val="32"/>
      <w:szCs w:val="32"/>
    </w:rPr>
  </w:style>
  <w:style w:type="character" w:customStyle="1" w:styleId="Heading2Char">
    <w:name w:val="Heading 2 Char"/>
    <w:basedOn w:val="DefaultParagraphFont"/>
    <w:link w:val="Heading2"/>
    <w:uiPriority w:val="9"/>
    <w:rsid w:val="000D627E"/>
    <w:rPr>
      <w:rFonts w:ascii="HK Grotesk" w:eastAsiaTheme="majorEastAsia" w:hAnsi="HK Grotesk" w:cstheme="majorBidi"/>
      <w:color w:val="2F5496" w:themeColor="accent1" w:themeShade="BF"/>
      <w:sz w:val="26"/>
      <w:szCs w:val="26"/>
    </w:rPr>
  </w:style>
  <w:style w:type="character" w:customStyle="1" w:styleId="Heading3Char">
    <w:name w:val="Heading 3 Char"/>
    <w:basedOn w:val="DefaultParagraphFont"/>
    <w:link w:val="Heading3"/>
    <w:uiPriority w:val="9"/>
    <w:rsid w:val="000D627E"/>
    <w:rPr>
      <w:rFonts w:ascii="HK Grotesk" w:eastAsiaTheme="majorEastAsia" w:hAnsi="HK Grotesk" w:cstheme="majorBidi"/>
      <w:color w:val="1F3763" w:themeColor="accent1" w:themeShade="7F"/>
      <w:sz w:val="24"/>
      <w:szCs w:val="24"/>
    </w:rPr>
  </w:style>
  <w:style w:type="character" w:styleId="Hyperlink">
    <w:name w:val="Hyperlink"/>
    <w:basedOn w:val="DefaultParagraphFont"/>
    <w:uiPriority w:val="99"/>
    <w:semiHidden/>
    <w:unhideWhenUsed/>
    <w:rsid w:val="006B1A4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4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45B28.C4FFB9A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45B28.C4FFB9A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telligentproduct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Lieb</dc:creator>
  <cp:keywords/>
  <dc:description/>
  <cp:lastModifiedBy>Rob Lieb</cp:lastModifiedBy>
  <cp:revision>2</cp:revision>
  <dcterms:created xsi:type="dcterms:W3CDTF">2019-02-14T22:44:00Z</dcterms:created>
  <dcterms:modified xsi:type="dcterms:W3CDTF">2019-02-14T22:45:00Z</dcterms:modified>
</cp:coreProperties>
</file>