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System Architecture Section 10,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32"/>
        <w:gridCol w:w="2198"/>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32"/>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198"/>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32"/>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3 \w \h">
              <w:r>
                <w:t xml:space="preserve">11.3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32"/>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32"/>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32"/>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32"/>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198"/>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Inkript's information security management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r>
        <w:br w:type="page"/>
      </w:r>
    </w:p>
    <w:p>
      <w:r>
        <w:br w:type="page"/>
      </w:r>
    </w:p>
    <w:p>
      <w:pPr>
        <w:pStyle w:val="Heading1"/>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Inkript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System Architecture Section 10.7.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r>
        <w:br w:type="page"/>
      </w:r>
    </w:p>
    <w:p>
      <w:r>
        <w:br w:type="page"/>
      </w:r>
    </w:p>
    <w:p>
      <w:pPr>
        <w:pStyle w:val="Heading1"/>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System Architecture Section 10, with the network zones in System Architecture Section 9.2.</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spacing w:after="140"/>
      </w:pPr>
    </w:p>
    <w:p>
      <w:r>
        <w:br w:type="page"/>
      </w:r>
    </w:p>
    <w:p>
      <w:r>
        <w:br w:type="page"/>
      </w:r>
    </w:p>
    <w:p>
      <w:pPr>
        <w:pStyle w:val="Heading1"/>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r>
        <w:br w:type="page"/>
      </w:r>
    </w:p>
    <w:p>
      <w:r>
        <w:br w:type="page"/>
      </w:r>
    </w:p>
    <w:p>
      <w:pPr>
        <w:pStyle w:val="Heading1"/>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switches;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spacing w:after="140"/>
      </w:pPr>
    </w:p>
    <w:p>
      <w:r>
        <w:br w:type="page"/>
      </w:r>
    </w:p>
    <w:p>
      <w:r>
        <w:br w:type="page"/>
      </w:r>
    </w:p>
    <w:p>
      <w:pPr>
        <w:pStyle w:val="Heading1"/>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Preliminary Project Plan Section 2.1,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Inkript,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r>
        <w:br w:type="page"/>
      </w:r>
    </w:p>
    <w:p>
      <w:r>
        <w:br w:type="page"/>
      </w:r>
    </w:p>
    <w:p>
      <w:pPr>
        <w:pStyle w:val="Heading1"/>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System Architecture Section 10.7.</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r>
        <w:br w:type="page"/>
      </w:r>
    </w:p>
    <w:p>
      <w:r>
        <w:br w:type="page"/>
      </w:r>
    </w:p>
    <w:p>
      <w:pPr>
        <w:pStyle w:val="Heading1"/>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System Architecture Section 9.3: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database node, switch, firewall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r>
        <w:br w:type="page"/>
      </w:r>
    </w:p>
    <w:p>
      <w:r>
        <w:br w:type="page"/>
      </w:r>
    </w:p>
    <w:p>
      <w:pPr>
        <w:pStyle w:val="Heading1"/>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Preliminary Project Plan Section 2.2.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22"/>
        <w:gridCol w:w="5018"/>
        <w:gridCol w:w="2180"/>
      </w:tblGrid>
      <w:tr>
        <w:trPr>
          <w:tblHeader/>
        </w:trPr>
        <w:tc>
          <w:tcPr>
            <w:tcW w:type="dxa" w:w="1822"/>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5018"/>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180"/>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5018"/>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at least seven years in cybersecurity, three in identity management or PKI; CISSP, CISM and CEH; experience with hardware security modules, encryption and certificates</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5018"/>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180"/>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5018"/>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180"/>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1822"/>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5018"/>
            <w:tcMar>
              <w:top w:type="dxa" w:w="60"/>
              <w:left w:type="dxa" w:w="100"/>
              <w:bottom w:type="dxa" w:w="60"/>
              <w:right w:type="dxa" w:w="100"/>
            </w:tcMar>
          </w:tcPr>
          <w:p>
            <w:pPr>
              <w:spacing w:after="0" w:before="0"/>
            </w:pPr>
            <w:r>
              <w:rPr>
                <w:b w:val="false"/>
                <w:bCs w:val="false"/>
                <w:i w:val="false"/>
                <w:iCs w:val="false"/>
              </w:rPr>
              <w:t xml:space="preserve">Independent of Inkript; CREST accredited or equivalent</w:t>
            </w:r>
          </w:p>
        </w:tc>
        <w:tc>
          <w:tcPr>
            <w:tcW w:type="dxa" w:w="2180"/>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other roles meet the qualifications of Section VII clause 2.4 for their positions.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Preliminary Project Plan Section 3.</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r>
        <w:br w:type="page"/>
      </w:r>
    </w:p>
    <w:p>
      <w:r>
        <w:br w:type="page"/>
      </w:r>
    </w:p>
    <w:p>
      <w:pPr>
        <w:pStyle w:val="Heading1"/>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spacing w:after="140"/>
      </w:pPr>
    </w:p>
    <w:p>
      <w:r>
        <w:br w:type="page"/>
      </w:r>
    </w:p>
    <w:p>
      <w:r>
        <w:br w:type="page"/>
      </w:r>
    </w:p>
    <w:p>
      <w:pPr>
        <w:pStyle w:val="Heading1"/>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System Architecture Section 10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maintain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438"/>
        <w:gridCol w:w="2582"/>
      </w:tblGrid>
      <w:tr>
        <w:trPr>
          <w:tblHeader/>
        </w:trPr>
        <w:tc>
          <w:tcPr>
            <w:tcW w:type="dxa" w:w="6438"/>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582"/>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10.1; </w:t>
            </w:r>
            <w:r>
              <w:rPr>
                <w:b w:val="false"/>
                <w:bCs w:val="false"/>
                <w:i w:val="false"/>
                <w:iCs w:val="false"/>
              </w:rPr>
              <w:t xml:space="preserve">Section </w:t>
            </w:r>
            <w:fldSimple w:instr="REF sec_3_1 \w \h">
              <w:r>
                <w:t xml:space="preserve">3.1</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9.2, 10.1 to 10.6</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10.3</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10.5; </w:t>
            </w:r>
            <w:r>
              <w:rPr>
                <w:b w:val="false"/>
                <w:bCs w:val="false"/>
                <w:i w:val="false"/>
                <w:iCs w:val="false"/>
              </w:rPr>
              <w:t xml:space="preserve">Section </w:t>
            </w:r>
            <w:fldSimple w:instr="REF sec_6_2 \w \h">
              <w:r>
                <w:t xml:space="preserve">6.2</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9.1, 9.2 and 10.7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System Architecture Section 9.5</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10.7; </w:t>
            </w:r>
            <w:r>
              <w:rPr>
                <w:b w:val="false"/>
                <w:bCs w:val="false"/>
                <w:i w:val="false"/>
                <w:iCs w:val="false"/>
              </w:rPr>
              <w:t xml:space="preserve">Section 7</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Sections 9.3 and 12.3; </w:t>
            </w:r>
            <w:r>
              <w:rPr>
                <w:b w:val="false"/>
                <w:bCs w:val="false"/>
                <w:i w:val="false"/>
                <w:iCs w:val="false"/>
              </w:rPr>
              <w:t xml:space="preserve">Section 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9_3 \w \h">
              <w:r>
                <w:t xml:space="preserve">9.3</w:t>
              </w:r>
            </w:fldSimple>
            <w:r>
              <w:rPr>
                <w:b w:val="false"/>
                <w:bCs w:val="false"/>
                <w:i w:val="false"/>
                <w:iCs w:val="false"/>
              </w:rPr>
              <w:t xml:space="preserve"> and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582"/>
            <w:tcMar>
              <w:top w:type="dxa" w:w="60"/>
              <w:left w:type="dxa" w:w="100"/>
              <w:bottom w:type="dxa" w:w="60"/>
              <w:right w:type="dxa" w:w="100"/>
            </w:tcMar>
          </w:tcPr>
          <w:p>
            <w:pPr>
              <w:spacing w:after="0" w:before="0"/>
            </w:pPr>
            <w:r>
              <w:rPr>
                <w:b w:val="false"/>
                <w:bCs w:val="false"/>
                <w:i w:val="false"/>
                <w:iCs w:val="false"/>
              </w:rPr>
              <w:t xml:space="preserve">ISO/IEC 27001: complies, certificate attached. ISO 9001 and ISO/IEC 20000-1: [Inkript to confirm]. </w:t>
            </w:r>
            <w:r>
              <w:rPr>
                <w:b w:val="false"/>
                <w:bCs w:val="false"/>
                <w:i w:val="false"/>
                <w:iCs w:val="false"/>
              </w:rPr>
              <w:t xml:space="preserve">Section </w:t>
            </w:r>
            <w:fldSimple w:instr="REF sec_11_3 \w \h">
              <w:r>
                <w:t xml:space="preserve">11.3</w:t>
              </w:r>
            </w:fldSimple>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System Architecture Section 10.8</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System Architecture Section 10.4</w:t>
            </w:r>
          </w:p>
        </w:tc>
      </w:tr>
      <w:tr>
        <w:tc>
          <w:tcPr>
            <w:tcW w:type="dxa" w:w="6438"/>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System Architecture Section 10.2</w:t>
            </w:r>
          </w:p>
        </w:tc>
      </w:tr>
      <w:tr>
        <w:tc>
          <w:tcPr>
            <w:tcW w:type="dxa" w:w="6438"/>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438"/>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582"/>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p>
      <w:pPr>
        <w:pStyle w:val="Heading2"/>
        <w:numPr>
          <w:ilvl w:val="1"/>
          <w:numId w:val="2"/>
        </w:numPr>
        <w:spacing w:after="140" w:before="260"/>
      </w:pPr>
      <w:r>
        <w:t xml:space="preserve">C</w:t>
      </w:r>
      <w:bookmarkStart w:name="sec_11_3" w:id="1"/>
      <w:r>
        <w:rPr>
          <w:b w:val="false"/>
          <w:bCs w:val="false"/>
          <w:i w:val="false"/>
          <w:iCs w:val="false"/>
        </w:rPr>
        <w:t xml:space="preserve">ertifications and 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Inkript's ISO/IEC 27001 certificate; the CVs and certificates of the Cybersecurity and PKI Specialist, including CISSP, CISM and CEH; and the FIPS 140 validation certificates of the hardware security modules offered.</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12"/>
        <w:gridCol w:w="5689"/>
        <w:gridCol w:w="1119"/>
      </w:tblGrid>
      <w:tr>
        <w:trPr>
          <w:tblHeader/>
        </w:trPr>
        <w:tc>
          <w:tcPr>
            <w:tcW w:type="dxa" w:w="2212"/>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5689"/>
            <w:shd w:fill="EDEDED" w:val="clear"/>
            <w:tcMar>
              <w:top w:type="dxa" w:w="60"/>
              <w:left w:type="dxa" w:w="100"/>
              <w:bottom w:type="dxa" w:w="60"/>
              <w:right w:type="dxa" w:w="100"/>
            </w:tcMar>
          </w:tcPr>
          <w:p>
            <w:pPr>
              <w:spacing w:after="0" w:before="0"/>
            </w:pPr>
            <w:r>
              <w:rPr>
                <w:b/>
                <w:bCs/>
                <w:i w:val="false"/>
                <w:iCs w:val="false"/>
              </w:rPr>
              <w:t xml:space="preserve">Security scope comparable to this Contract</w:t>
            </w:r>
          </w:p>
        </w:tc>
        <w:tc>
          <w:tcPr>
            <w:tcW w:type="dxa" w:w="1119"/>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5689"/>
            <w:tcMar>
              <w:top w:type="dxa" w:w="60"/>
              <w:left w:type="dxa" w:w="100"/>
              <w:bottom w:type="dxa" w:w="60"/>
              <w:right w:type="dxa" w:w="100"/>
            </w:tcMar>
          </w:tcPr>
          <w:p>
            <w:pPr>
              <w:spacing w:after="0" w:before="0"/>
            </w:pPr>
            <w:r>
              <w:rPr>
                <w:b w:val="false"/>
                <w:bCs w:val="false"/>
                <w:i w:val="false"/>
                <w:iCs w:val="false"/>
              </w:rPr>
              <w:t xml:space="preserve">[For example: identity document personalization facility with HSM signing, Security Operations Center, penetration testing and ISO/IEC 27001 controls]</w:t>
            </w:r>
          </w:p>
        </w:tc>
        <w:tc>
          <w:tcPr>
            <w:tcW w:type="dxa" w:w="1119"/>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r>
        <w:tc>
          <w:tcPr>
            <w:tcW w:type="dxa" w:w="2212"/>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5689"/>
            <w:tcMar>
              <w:top w:type="dxa" w:w="60"/>
              <w:left w:type="dxa" w:w="100"/>
              <w:bottom w:type="dxa" w:w="60"/>
              <w:right w:type="dxa" w:w="100"/>
            </w:tcMar>
          </w:tcPr>
          <w:p>
            <w:pPr>
              <w:spacing w:after="0" w:before="0"/>
            </w:pPr>
            <w:r>
              <w:rPr>
                <w:b w:val="false"/>
                <w:bCs w:val="false"/>
                <w:i w:val="false"/>
                <w:iCs w:val="false"/>
              </w:rPr>
              <w:t xml:space="preserve"/>
            </w:r>
          </w:p>
        </w:tc>
        <w:tc>
          <w:tcPr>
            <w:tcW w:type="dxa" w:w="111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73ae738139e2b3b714be05ae7818f97cff598d5.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2026-10-07T07:29:14.060Z</dcterms:created>
  <dcterms:modified xsi:type="dcterms:W3CDTF">2026-10-07T07:29:14.060Z</dcterms:modified>
</cp:coreProperties>
</file>

<file path=docProps/custom.xml><?xml version="1.0" encoding="utf-8"?>
<Properties xmlns="http://schemas.openxmlformats.org/officeDocument/2006/custom-properties" xmlns:vt="http://schemas.openxmlformats.org/officeDocument/2006/docPropsVTypes"/>
</file>