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The information security management system of Inkript, the joint venture member responsible for the Information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The Supplier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the Supplier,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switch, firewall, load balancer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5"/>
        <w:gridCol w:w="4484"/>
        <w:gridCol w:w="2471"/>
      </w:tblGrid>
      <w:tr>
        <w:trPr>
          <w:tblHeader/>
        </w:trPr>
        <w:tc>
          <w:tcPr>
            <w:tcW w:type="dxa" w:w="206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484"/>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471"/>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4484"/>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certificates</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4484"/>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471"/>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4484"/>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4484"/>
            <w:tcMar>
              <w:top w:type="dxa" w:w="60"/>
              <w:left w:type="dxa" w:w="100"/>
              <w:bottom w:type="dxa" w:w="60"/>
              <w:right w:type="dxa" w:w="100"/>
            </w:tcMar>
          </w:tcPr>
          <w:p>
            <w:pPr>
              <w:spacing w:after="0" w:before="0"/>
            </w:pPr>
            <w:r>
              <w:rPr>
                <w:b w:val="false"/>
                <w:bCs w:val="false"/>
                <w:i w:val="false"/>
                <w:iCs w:val="false"/>
              </w:rPr>
              <w:t xml:space="preserve">Independent of the Supplier; CREST accredited or equivalent</w:t>
            </w:r>
          </w:p>
        </w:tc>
        <w:tc>
          <w:tcPr>
            <w:tcW w:type="dxa" w:w="2471"/>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qualifications of the other roles are set out in the Key Personnel CVs.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ensure that Inkript, the joint venture member responsible for the Information System, maintains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9_3 \w \h">
              <w:r>
                <w:t xml:space="preserve">9.3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2026-10-12T12:47:23.994Z</dcterms:created>
  <dcterms:modified xsi:type="dcterms:W3CDTF">2026-10-12T12:47:23.994Z</dcterms:modified>
</cp:coreProperties>
</file>

<file path=docProps/custom.xml><?xml version="1.0" encoding="utf-8"?>
<Properties xmlns="http://schemas.openxmlformats.org/officeDocument/2006/custom-properties" xmlns:vt="http://schemas.openxmlformats.org/officeDocument/2006/docPropsVTypes"/>
</file>