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EE44" w14:textId="4E4EF018" w:rsidR="00E30FFC" w:rsidRDefault="00E30FFC">
      <w:pPr>
        <w:spacing w:after="260"/>
      </w:pPr>
    </w:p>
    <w:tbl>
      <w:tblPr>
        <w:tblW w:w="9351" w:type="dxa"/>
        <w:tblBorders>
          <w:top w:val="single" w:sz="4" w:space="0" w:color="B4C6E7"/>
          <w:left w:val="single" w:sz="4" w:space="0" w:color="B4C6E7"/>
          <w:bottom w:val="single" w:sz="4" w:space="0" w:color="B4C6E7"/>
          <w:right w:val="single" w:sz="4" w:space="0" w:color="B4C6E7"/>
          <w:insideH w:val="single" w:sz="2" w:space="0" w:color="D6DCE5"/>
          <w:insideV w:val="single" w:sz="2" w:space="0" w:color="D6DCE5"/>
        </w:tblBorders>
        <w:tblLayout w:type="fixed"/>
        <w:tblCellMar>
          <w:left w:w="10" w:type="dxa"/>
          <w:right w:w="10" w:type="dxa"/>
        </w:tblCellMar>
        <w:tblLook w:val="04A0" w:firstRow="1" w:lastRow="0" w:firstColumn="1" w:lastColumn="0" w:noHBand="0" w:noVBand="1"/>
      </w:tblPr>
      <w:tblGrid>
        <w:gridCol w:w="700"/>
        <w:gridCol w:w="1700"/>
        <w:gridCol w:w="6951"/>
      </w:tblGrid>
      <w:tr w:rsidR="00E30FFC" w14:paraId="00610FB3" w14:textId="77777777" w:rsidTr="0017666F">
        <w:trPr>
          <w:tblHeader/>
        </w:trPr>
        <w:tc>
          <w:tcPr>
            <w:tcW w:w="700" w:type="dxa"/>
            <w:shd w:val="clear" w:color="auto" w:fill="E7ECF3"/>
            <w:tcMar>
              <w:top w:w="60" w:type="dxa"/>
              <w:left w:w="90" w:type="dxa"/>
              <w:bottom w:w="60" w:type="dxa"/>
              <w:right w:w="90" w:type="dxa"/>
            </w:tcMar>
          </w:tcPr>
          <w:p w14:paraId="0CEB54B6" w14:textId="77777777" w:rsidR="00E30FFC" w:rsidRDefault="00000000">
            <w:r>
              <w:rPr>
                <w:b/>
                <w:bCs/>
                <w:sz w:val="15"/>
                <w:szCs w:val="15"/>
              </w:rPr>
              <w:t>No.</w:t>
            </w:r>
          </w:p>
        </w:tc>
        <w:tc>
          <w:tcPr>
            <w:tcW w:w="1700" w:type="dxa"/>
            <w:shd w:val="clear" w:color="auto" w:fill="E7ECF3"/>
            <w:tcMar>
              <w:top w:w="60" w:type="dxa"/>
              <w:left w:w="90" w:type="dxa"/>
              <w:bottom w:w="60" w:type="dxa"/>
              <w:right w:w="90" w:type="dxa"/>
            </w:tcMar>
          </w:tcPr>
          <w:p w14:paraId="3B1D91D3" w14:textId="77777777" w:rsidR="00E30FFC" w:rsidRDefault="00000000">
            <w:r>
              <w:rPr>
                <w:b/>
                <w:bCs/>
                <w:sz w:val="15"/>
                <w:szCs w:val="15"/>
              </w:rPr>
              <w:t>RFP clause</w:t>
            </w:r>
          </w:p>
        </w:tc>
        <w:tc>
          <w:tcPr>
            <w:tcW w:w="6951" w:type="dxa"/>
            <w:shd w:val="clear" w:color="auto" w:fill="E7ECF3"/>
            <w:tcMar>
              <w:top w:w="60" w:type="dxa"/>
              <w:left w:w="90" w:type="dxa"/>
              <w:bottom w:w="60" w:type="dxa"/>
              <w:right w:w="90" w:type="dxa"/>
            </w:tcMar>
          </w:tcPr>
          <w:p w14:paraId="78701EF8" w14:textId="77777777" w:rsidR="00E30FFC" w:rsidRDefault="00000000">
            <w:r>
              <w:rPr>
                <w:b/>
                <w:bCs/>
                <w:sz w:val="15"/>
                <w:szCs w:val="15"/>
              </w:rPr>
              <w:t>Query</w:t>
            </w:r>
          </w:p>
        </w:tc>
      </w:tr>
      <w:tr w:rsidR="00E30FFC" w14:paraId="7D96054A" w14:textId="77777777" w:rsidTr="0017666F">
        <w:tc>
          <w:tcPr>
            <w:tcW w:w="9351" w:type="dxa"/>
            <w:gridSpan w:val="3"/>
            <w:shd w:val="clear" w:color="auto" w:fill="DCE4EF"/>
            <w:tcMar>
              <w:top w:w="60" w:type="dxa"/>
              <w:left w:w="90" w:type="dxa"/>
              <w:bottom w:w="60" w:type="dxa"/>
              <w:right w:w="90" w:type="dxa"/>
            </w:tcMar>
          </w:tcPr>
          <w:p w14:paraId="26A40665" w14:textId="77777777" w:rsidR="00E30FFC" w:rsidRDefault="00000000">
            <w:r>
              <w:rPr>
                <w:b/>
                <w:bCs/>
                <w:color w:val="1F3864"/>
                <w:sz w:val="18"/>
                <w:szCs w:val="18"/>
              </w:rPr>
              <w:t>1.  Polycarbonate cards</w:t>
            </w:r>
          </w:p>
        </w:tc>
      </w:tr>
      <w:tr w:rsidR="00E30FFC" w14:paraId="714D1207" w14:textId="77777777" w:rsidTr="0017666F">
        <w:trPr>
          <w:cantSplit/>
        </w:trPr>
        <w:tc>
          <w:tcPr>
            <w:tcW w:w="700" w:type="dxa"/>
            <w:tcMar>
              <w:top w:w="60" w:type="dxa"/>
              <w:left w:w="90" w:type="dxa"/>
              <w:bottom w:w="60" w:type="dxa"/>
              <w:right w:w="90" w:type="dxa"/>
            </w:tcMar>
          </w:tcPr>
          <w:p w14:paraId="7F55E3BC" w14:textId="42CF660B" w:rsidR="00E30FFC" w:rsidRDefault="005B2D7F">
            <w:r>
              <w:rPr>
                <w:b/>
                <w:bCs/>
                <w:sz w:val="17"/>
                <w:szCs w:val="17"/>
              </w:rPr>
              <w:t>1.1</w:t>
            </w:r>
          </w:p>
        </w:tc>
        <w:tc>
          <w:tcPr>
            <w:tcW w:w="1700" w:type="dxa"/>
            <w:tcMar>
              <w:top w:w="60" w:type="dxa"/>
              <w:left w:w="90" w:type="dxa"/>
              <w:bottom w:w="60" w:type="dxa"/>
              <w:right w:w="90" w:type="dxa"/>
            </w:tcMar>
          </w:tcPr>
          <w:p w14:paraId="1D0EAD3E" w14:textId="77777777" w:rsidR="00E30FFC" w:rsidRDefault="00000000">
            <w:r>
              <w:rPr>
                <w:color w:val="595959"/>
                <w:sz w:val="15"/>
                <w:szCs w:val="15"/>
              </w:rPr>
              <w:t>§VII 3.4; 3.1.1; 0.4.7.5; 2.1.4.3</w:t>
            </w:r>
          </w:p>
        </w:tc>
        <w:tc>
          <w:tcPr>
            <w:tcW w:w="6951" w:type="dxa"/>
            <w:tcMar>
              <w:top w:w="60" w:type="dxa"/>
              <w:left w:w="90" w:type="dxa"/>
              <w:bottom w:w="60" w:type="dxa"/>
              <w:right w:w="90" w:type="dxa"/>
            </w:tcMar>
          </w:tcPr>
          <w:p w14:paraId="5718E66F" w14:textId="77777777" w:rsidR="00E30FFC" w:rsidRDefault="00000000">
            <w:r>
              <w:rPr>
                <w:sz w:val="18"/>
                <w:szCs w:val="18"/>
              </w:rPr>
              <w:t>Is an integrated circuit required? §VII 3.4 specifies no chip; §VII 3.1.1 and 3.1.11 say "Smart Cards"; §VII 2.1.4.3 says chip encoding "where applicable". If required, state interface (contact / contactless / dual), chip OS, applet or data model, memory, and applicable standards.</w:t>
            </w:r>
          </w:p>
        </w:tc>
      </w:tr>
      <w:tr w:rsidR="00E30FFC" w14:paraId="0FCF40A0" w14:textId="77777777" w:rsidTr="0017666F">
        <w:trPr>
          <w:cantSplit/>
        </w:trPr>
        <w:tc>
          <w:tcPr>
            <w:tcW w:w="700" w:type="dxa"/>
            <w:tcMar>
              <w:top w:w="60" w:type="dxa"/>
              <w:left w:w="90" w:type="dxa"/>
              <w:bottom w:w="60" w:type="dxa"/>
              <w:right w:w="90" w:type="dxa"/>
            </w:tcMar>
          </w:tcPr>
          <w:p w14:paraId="34B9915A" w14:textId="4EE638DA" w:rsidR="00E30FFC" w:rsidRDefault="005B2D7F">
            <w:r>
              <w:rPr>
                <w:b/>
                <w:bCs/>
                <w:sz w:val="17"/>
                <w:szCs w:val="17"/>
              </w:rPr>
              <w:t>1.2</w:t>
            </w:r>
          </w:p>
        </w:tc>
        <w:tc>
          <w:tcPr>
            <w:tcW w:w="1700" w:type="dxa"/>
            <w:tcMar>
              <w:top w:w="60" w:type="dxa"/>
              <w:left w:w="90" w:type="dxa"/>
              <w:bottom w:w="60" w:type="dxa"/>
              <w:right w:w="90" w:type="dxa"/>
            </w:tcMar>
          </w:tcPr>
          <w:p w14:paraId="4E09F872" w14:textId="77777777" w:rsidR="00E30FFC" w:rsidRDefault="00000000">
            <w:r>
              <w:rPr>
                <w:color w:val="595959"/>
                <w:sz w:val="15"/>
                <w:szCs w:val="15"/>
              </w:rPr>
              <w:t>§VII 3.2.2.1.1; §III 1.4 item 2; §III Cat.2 crit.2; §VII 3.4.4</w:t>
            </w:r>
          </w:p>
        </w:tc>
        <w:tc>
          <w:tcPr>
            <w:tcW w:w="6951" w:type="dxa"/>
            <w:tcMar>
              <w:top w:w="60" w:type="dxa"/>
              <w:left w:w="90" w:type="dxa"/>
              <w:bottom w:w="60" w:type="dxa"/>
              <w:right w:w="90" w:type="dxa"/>
            </w:tcMar>
          </w:tcPr>
          <w:p w14:paraId="6F8D0394" w14:textId="5A8BBEC1" w:rsidR="00E30FFC" w:rsidRDefault="00000000">
            <w:r>
              <w:rPr>
                <w:sz w:val="18"/>
                <w:szCs w:val="18"/>
              </w:rPr>
              <w:t xml:space="preserve">Confirm the cardholder portrait is required in full </w:t>
            </w:r>
            <w:r w:rsidR="00B061D8">
              <w:rPr>
                <w:sz w:val="18"/>
                <w:szCs w:val="18"/>
              </w:rPr>
              <w:t>color</w:t>
            </w:r>
            <w:r>
              <w:rPr>
                <w:sz w:val="18"/>
                <w:szCs w:val="18"/>
              </w:rPr>
              <w:t xml:space="preserve"> at 600 dpi or higher. §VII 3.2.2.1.1 and §III 1.4 require full </w:t>
            </w:r>
            <w:r w:rsidR="00B061D8">
              <w:rPr>
                <w:sz w:val="18"/>
                <w:szCs w:val="18"/>
              </w:rPr>
              <w:t>color</w:t>
            </w:r>
            <w:r>
              <w:rPr>
                <w:sz w:val="18"/>
                <w:szCs w:val="18"/>
              </w:rPr>
              <w:t>; the Category 2 scoring note says greyscale. Confirm also that stacked-layer greyscale laser personalization is required in addition, not instead.</w:t>
            </w:r>
          </w:p>
        </w:tc>
      </w:tr>
      <w:tr w:rsidR="00E30FFC" w14:paraId="4B26E9F8" w14:textId="77777777" w:rsidTr="0017666F">
        <w:trPr>
          <w:cantSplit/>
        </w:trPr>
        <w:tc>
          <w:tcPr>
            <w:tcW w:w="700" w:type="dxa"/>
            <w:tcMar>
              <w:top w:w="60" w:type="dxa"/>
              <w:left w:w="90" w:type="dxa"/>
              <w:bottom w:w="60" w:type="dxa"/>
              <w:right w:w="90" w:type="dxa"/>
            </w:tcMar>
          </w:tcPr>
          <w:p w14:paraId="1CEEF758" w14:textId="40A4CFF6" w:rsidR="00E30FFC" w:rsidRPr="005B2D7F" w:rsidRDefault="005B2D7F">
            <w:pPr>
              <w:rPr>
                <w:b/>
                <w:bCs/>
                <w:sz w:val="17"/>
                <w:szCs w:val="17"/>
              </w:rPr>
            </w:pPr>
            <w:r w:rsidRPr="005B2D7F">
              <w:rPr>
                <w:b/>
                <w:bCs/>
                <w:sz w:val="17"/>
                <w:szCs w:val="17"/>
              </w:rPr>
              <w:t>1.3</w:t>
            </w:r>
          </w:p>
        </w:tc>
        <w:tc>
          <w:tcPr>
            <w:tcW w:w="1700" w:type="dxa"/>
            <w:tcMar>
              <w:top w:w="60" w:type="dxa"/>
              <w:left w:w="90" w:type="dxa"/>
              <w:bottom w:w="60" w:type="dxa"/>
              <w:right w:w="90" w:type="dxa"/>
            </w:tcMar>
          </w:tcPr>
          <w:p w14:paraId="1693ADCF" w14:textId="77777777" w:rsidR="00E30FFC" w:rsidRDefault="00000000">
            <w:r>
              <w:rPr>
                <w:color w:val="595959"/>
                <w:sz w:val="15"/>
                <w:szCs w:val="15"/>
              </w:rPr>
              <w:t>§VII 3.4; 3.1</w:t>
            </w:r>
          </w:p>
        </w:tc>
        <w:tc>
          <w:tcPr>
            <w:tcW w:w="6951" w:type="dxa"/>
            <w:tcMar>
              <w:top w:w="60" w:type="dxa"/>
              <w:left w:w="90" w:type="dxa"/>
              <w:bottom w:w="60" w:type="dxa"/>
              <w:right w:w="90" w:type="dxa"/>
            </w:tcMar>
          </w:tcPr>
          <w:p w14:paraId="3A7F9293" w14:textId="32691801" w:rsidR="00E30FFC" w:rsidRDefault="00000000">
            <w:r>
              <w:rPr>
                <w:sz w:val="18"/>
                <w:szCs w:val="18"/>
              </w:rPr>
              <w:t xml:space="preserve">At what stage is </w:t>
            </w:r>
            <w:r w:rsidR="00B061D8">
              <w:rPr>
                <w:sz w:val="18"/>
                <w:szCs w:val="18"/>
              </w:rPr>
              <w:t>color</w:t>
            </w:r>
            <w:r>
              <w:rPr>
                <w:sz w:val="18"/>
                <w:szCs w:val="18"/>
              </w:rPr>
              <w:t xml:space="preserve"> personalization applied — on an inner layer at the card plant before fusing, or in line at the CPF on the fused blank bodies supplied under §VII 3.4?</w:t>
            </w:r>
          </w:p>
        </w:tc>
      </w:tr>
      <w:tr w:rsidR="00E30FFC" w14:paraId="09D2011F" w14:textId="77777777" w:rsidTr="0017666F">
        <w:trPr>
          <w:cantSplit/>
        </w:trPr>
        <w:tc>
          <w:tcPr>
            <w:tcW w:w="700" w:type="dxa"/>
            <w:tcMar>
              <w:top w:w="60" w:type="dxa"/>
              <w:left w:w="90" w:type="dxa"/>
              <w:bottom w:w="60" w:type="dxa"/>
              <w:right w:w="90" w:type="dxa"/>
            </w:tcMar>
          </w:tcPr>
          <w:p w14:paraId="2EEA9D65" w14:textId="71C6C393" w:rsidR="00E30FFC" w:rsidRPr="005B2D7F" w:rsidRDefault="005B2D7F">
            <w:pPr>
              <w:rPr>
                <w:b/>
                <w:bCs/>
                <w:sz w:val="17"/>
                <w:szCs w:val="17"/>
              </w:rPr>
            </w:pPr>
            <w:r w:rsidRPr="005B2D7F">
              <w:rPr>
                <w:b/>
                <w:bCs/>
                <w:sz w:val="17"/>
                <w:szCs w:val="17"/>
              </w:rPr>
              <w:t>1.4</w:t>
            </w:r>
          </w:p>
        </w:tc>
        <w:tc>
          <w:tcPr>
            <w:tcW w:w="1700" w:type="dxa"/>
            <w:tcMar>
              <w:top w:w="60" w:type="dxa"/>
              <w:left w:w="90" w:type="dxa"/>
              <w:bottom w:w="60" w:type="dxa"/>
              <w:right w:w="90" w:type="dxa"/>
            </w:tcMar>
          </w:tcPr>
          <w:p w14:paraId="79A4FE69" w14:textId="77777777" w:rsidR="00E30FFC" w:rsidRDefault="00000000">
            <w:r>
              <w:rPr>
                <w:color w:val="595959"/>
                <w:sz w:val="15"/>
                <w:szCs w:val="15"/>
              </w:rPr>
              <w:t>§VII 3.4</w:t>
            </w:r>
          </w:p>
        </w:tc>
        <w:tc>
          <w:tcPr>
            <w:tcW w:w="6951" w:type="dxa"/>
            <w:tcMar>
              <w:top w:w="60" w:type="dxa"/>
              <w:left w:w="90" w:type="dxa"/>
              <w:bottom w:w="60" w:type="dxa"/>
              <w:right w:w="90" w:type="dxa"/>
            </w:tcMar>
          </w:tcPr>
          <w:p w14:paraId="49C0F05D" w14:textId="2507C73C" w:rsidR="00E30FFC" w:rsidRDefault="00000000">
            <w:r>
              <w:rPr>
                <w:sz w:val="18"/>
                <w:szCs w:val="18"/>
              </w:rPr>
              <w:t xml:space="preserve">"Pre-personalized polycarbonate </w:t>
            </w:r>
            <w:proofErr w:type="gramStart"/>
            <w:r>
              <w:rPr>
                <w:sz w:val="18"/>
                <w:szCs w:val="18"/>
              </w:rPr>
              <w:t>cards" —</w:t>
            </w:r>
            <w:proofErr w:type="gramEnd"/>
            <w:r>
              <w:rPr>
                <w:sz w:val="18"/>
                <w:szCs w:val="18"/>
              </w:rPr>
              <w:t xml:space="preserve"> are these blank card bodies carrying only the security printing, or cards already carrying serial numbers or chip </w:t>
            </w:r>
            <w:r w:rsidR="00B061D8">
              <w:rPr>
                <w:sz w:val="18"/>
                <w:szCs w:val="18"/>
              </w:rPr>
              <w:t>initialization</w:t>
            </w:r>
            <w:r>
              <w:rPr>
                <w:sz w:val="18"/>
                <w:szCs w:val="18"/>
              </w:rPr>
              <w:t xml:space="preserve"> data? If </w:t>
            </w:r>
            <w:r w:rsidR="00B061D8">
              <w:rPr>
                <w:sz w:val="18"/>
                <w:szCs w:val="18"/>
              </w:rPr>
              <w:t>serialized</w:t>
            </w:r>
            <w:r>
              <w:rPr>
                <w:sz w:val="18"/>
                <w:szCs w:val="18"/>
              </w:rPr>
              <w:t xml:space="preserve"> at manufacture, state the numbering scheme, format and range.</w:t>
            </w:r>
          </w:p>
        </w:tc>
      </w:tr>
      <w:tr w:rsidR="00E30FFC" w14:paraId="3B049B3A" w14:textId="77777777" w:rsidTr="0017666F">
        <w:trPr>
          <w:cantSplit/>
        </w:trPr>
        <w:tc>
          <w:tcPr>
            <w:tcW w:w="700" w:type="dxa"/>
            <w:tcMar>
              <w:top w:w="60" w:type="dxa"/>
              <w:left w:w="90" w:type="dxa"/>
              <w:bottom w:w="60" w:type="dxa"/>
              <w:right w:w="90" w:type="dxa"/>
            </w:tcMar>
          </w:tcPr>
          <w:p w14:paraId="5881B3DD" w14:textId="0FE389BF" w:rsidR="00E30FFC" w:rsidRPr="005B2D7F" w:rsidRDefault="005B2D7F">
            <w:pPr>
              <w:rPr>
                <w:b/>
                <w:bCs/>
                <w:sz w:val="17"/>
                <w:szCs w:val="17"/>
              </w:rPr>
            </w:pPr>
            <w:r w:rsidRPr="005B2D7F">
              <w:rPr>
                <w:b/>
                <w:bCs/>
                <w:sz w:val="17"/>
                <w:szCs w:val="17"/>
              </w:rPr>
              <w:t>1.5</w:t>
            </w:r>
          </w:p>
        </w:tc>
        <w:tc>
          <w:tcPr>
            <w:tcW w:w="1700" w:type="dxa"/>
            <w:tcMar>
              <w:top w:w="60" w:type="dxa"/>
              <w:left w:w="90" w:type="dxa"/>
              <w:bottom w:w="60" w:type="dxa"/>
              <w:right w:w="90" w:type="dxa"/>
            </w:tcMar>
          </w:tcPr>
          <w:p w14:paraId="02DE0892" w14:textId="77777777" w:rsidR="00E30FFC" w:rsidRDefault="00000000">
            <w:r>
              <w:rPr>
                <w:color w:val="595959"/>
                <w:sz w:val="15"/>
                <w:szCs w:val="15"/>
              </w:rPr>
              <w:t>§VII 3.4; Impl. Schedule</w:t>
            </w:r>
          </w:p>
        </w:tc>
        <w:tc>
          <w:tcPr>
            <w:tcW w:w="6951" w:type="dxa"/>
            <w:tcMar>
              <w:top w:w="60" w:type="dxa"/>
              <w:left w:w="90" w:type="dxa"/>
              <w:bottom w:w="60" w:type="dxa"/>
              <w:right w:w="90" w:type="dxa"/>
            </w:tcMar>
          </w:tcPr>
          <w:p w14:paraId="1AFB7001" w14:textId="77777777" w:rsidR="00E30FFC" w:rsidRDefault="00000000">
            <w:r>
              <w:rPr>
                <w:sz w:val="18"/>
                <w:szCs w:val="18"/>
              </w:rPr>
              <w:t>Are the 2,000,000 cards delivered in one consignment or against a call-off schedule? State the secure blank card storage capacity available at the CPF.</w:t>
            </w:r>
          </w:p>
        </w:tc>
      </w:tr>
      <w:tr w:rsidR="00E30FFC" w14:paraId="6725B414" w14:textId="77777777" w:rsidTr="0017666F">
        <w:trPr>
          <w:cantSplit/>
        </w:trPr>
        <w:tc>
          <w:tcPr>
            <w:tcW w:w="700" w:type="dxa"/>
            <w:tcMar>
              <w:top w:w="60" w:type="dxa"/>
              <w:left w:w="90" w:type="dxa"/>
              <w:bottom w:w="60" w:type="dxa"/>
              <w:right w:w="90" w:type="dxa"/>
            </w:tcMar>
          </w:tcPr>
          <w:p w14:paraId="3AC3C7C7" w14:textId="7F86F33F" w:rsidR="00E30FFC" w:rsidRPr="005B2D7F" w:rsidRDefault="005B2D7F">
            <w:pPr>
              <w:rPr>
                <w:b/>
                <w:bCs/>
                <w:sz w:val="17"/>
                <w:szCs w:val="17"/>
              </w:rPr>
            </w:pPr>
            <w:r w:rsidRPr="005B2D7F">
              <w:rPr>
                <w:b/>
                <w:bCs/>
                <w:sz w:val="17"/>
                <w:szCs w:val="17"/>
              </w:rPr>
              <w:t>1.6</w:t>
            </w:r>
          </w:p>
        </w:tc>
        <w:tc>
          <w:tcPr>
            <w:tcW w:w="1700" w:type="dxa"/>
            <w:tcMar>
              <w:top w:w="60" w:type="dxa"/>
              <w:left w:w="90" w:type="dxa"/>
              <w:bottom w:w="60" w:type="dxa"/>
              <w:right w:w="90" w:type="dxa"/>
            </w:tcMar>
          </w:tcPr>
          <w:p w14:paraId="03D3F09E" w14:textId="77777777" w:rsidR="00E30FFC" w:rsidRDefault="00000000">
            <w:r>
              <w:rPr>
                <w:color w:val="595959"/>
                <w:sz w:val="15"/>
                <w:szCs w:val="15"/>
              </w:rPr>
              <w:t>§VII 3.4.2, 3.4.3; §III 1.4 item 2</w:t>
            </w:r>
          </w:p>
        </w:tc>
        <w:tc>
          <w:tcPr>
            <w:tcW w:w="6951" w:type="dxa"/>
            <w:tcMar>
              <w:top w:w="60" w:type="dxa"/>
              <w:left w:w="90" w:type="dxa"/>
              <w:bottom w:w="60" w:type="dxa"/>
              <w:right w:w="90" w:type="dxa"/>
            </w:tcMar>
          </w:tcPr>
          <w:p w14:paraId="74C29046" w14:textId="77777777" w:rsidR="00E30FFC" w:rsidRDefault="00000000">
            <w:r>
              <w:rPr>
                <w:sz w:val="18"/>
                <w:szCs w:val="18"/>
              </w:rPr>
              <w:t>Does an approved card design exist? If so, may it be released to Proposers, and please provide the official artwork for the national flag, emblem and map.</w:t>
            </w:r>
          </w:p>
        </w:tc>
      </w:tr>
      <w:tr w:rsidR="00E30FFC" w14:paraId="45EFCBA9" w14:textId="77777777" w:rsidTr="0017666F">
        <w:trPr>
          <w:cantSplit/>
        </w:trPr>
        <w:tc>
          <w:tcPr>
            <w:tcW w:w="700" w:type="dxa"/>
            <w:tcMar>
              <w:top w:w="60" w:type="dxa"/>
              <w:left w:w="90" w:type="dxa"/>
              <w:bottom w:w="60" w:type="dxa"/>
              <w:right w:w="90" w:type="dxa"/>
            </w:tcMar>
          </w:tcPr>
          <w:p w14:paraId="1B86C82B" w14:textId="60B9AE11" w:rsidR="00E30FFC" w:rsidRPr="005B2D7F" w:rsidRDefault="005B2D7F">
            <w:pPr>
              <w:rPr>
                <w:b/>
                <w:bCs/>
                <w:sz w:val="17"/>
                <w:szCs w:val="17"/>
              </w:rPr>
            </w:pPr>
            <w:r w:rsidRPr="005B2D7F">
              <w:rPr>
                <w:b/>
                <w:bCs/>
                <w:sz w:val="17"/>
                <w:szCs w:val="17"/>
              </w:rPr>
              <w:t>1.7</w:t>
            </w:r>
          </w:p>
        </w:tc>
        <w:tc>
          <w:tcPr>
            <w:tcW w:w="1700" w:type="dxa"/>
            <w:tcMar>
              <w:top w:w="60" w:type="dxa"/>
              <w:left w:w="90" w:type="dxa"/>
              <w:bottom w:w="60" w:type="dxa"/>
              <w:right w:w="90" w:type="dxa"/>
            </w:tcMar>
          </w:tcPr>
          <w:p w14:paraId="1CB9CF0C" w14:textId="77777777" w:rsidR="00E30FFC" w:rsidRDefault="00000000">
            <w:r>
              <w:rPr>
                <w:color w:val="595959"/>
                <w:sz w:val="15"/>
                <w:szCs w:val="15"/>
              </w:rPr>
              <w:t>§VII 3.1.3, 3.4.4</w:t>
            </w:r>
          </w:p>
        </w:tc>
        <w:tc>
          <w:tcPr>
            <w:tcW w:w="6951" w:type="dxa"/>
            <w:tcMar>
              <w:top w:w="60" w:type="dxa"/>
              <w:left w:w="90" w:type="dxa"/>
              <w:bottom w:w="60" w:type="dxa"/>
              <w:right w:w="90" w:type="dxa"/>
            </w:tcMar>
          </w:tcPr>
          <w:p w14:paraId="1F48C665" w14:textId="77777777" w:rsidR="00E30FFC" w:rsidRDefault="00000000">
            <w:r>
              <w:rPr>
                <w:sz w:val="18"/>
                <w:szCs w:val="18"/>
              </w:rPr>
              <w:t>QR code: state the data content, encoding standard and version, error correction level, and whether the content is digitally signed. Please also clarify "both alpha numeric values".</w:t>
            </w:r>
          </w:p>
        </w:tc>
      </w:tr>
      <w:tr w:rsidR="00E30FFC" w14:paraId="19321CFB" w14:textId="77777777" w:rsidTr="0017666F">
        <w:tc>
          <w:tcPr>
            <w:tcW w:w="9351" w:type="dxa"/>
            <w:gridSpan w:val="3"/>
            <w:shd w:val="clear" w:color="auto" w:fill="DCE4EF"/>
            <w:tcMar>
              <w:top w:w="60" w:type="dxa"/>
              <w:left w:w="90" w:type="dxa"/>
              <w:bottom w:w="60" w:type="dxa"/>
              <w:right w:w="90" w:type="dxa"/>
            </w:tcMar>
          </w:tcPr>
          <w:p w14:paraId="5F60A1F5" w14:textId="5D6FAF97" w:rsidR="00E30FFC" w:rsidRDefault="005B2D7F">
            <w:r>
              <w:rPr>
                <w:b/>
                <w:bCs/>
                <w:color w:val="1F3864"/>
                <w:sz w:val="18"/>
                <w:szCs w:val="18"/>
              </w:rPr>
              <w:t>2</w:t>
            </w:r>
            <w:proofErr w:type="gramStart"/>
            <w:r w:rsidR="00000000">
              <w:rPr>
                <w:b/>
                <w:bCs/>
                <w:color w:val="1F3864"/>
                <w:sz w:val="18"/>
                <w:szCs w:val="18"/>
              </w:rPr>
              <w:t>.  Mailing</w:t>
            </w:r>
            <w:proofErr w:type="gramEnd"/>
            <w:r w:rsidR="00000000">
              <w:rPr>
                <w:b/>
                <w:bCs/>
                <w:color w:val="1F3864"/>
                <w:sz w:val="18"/>
                <w:szCs w:val="18"/>
              </w:rPr>
              <w:t xml:space="preserve"> and dispatch systems</w:t>
            </w:r>
          </w:p>
        </w:tc>
      </w:tr>
      <w:tr w:rsidR="00E30FFC" w14:paraId="77AD7493" w14:textId="77777777" w:rsidTr="0017666F">
        <w:trPr>
          <w:cantSplit/>
        </w:trPr>
        <w:tc>
          <w:tcPr>
            <w:tcW w:w="700" w:type="dxa"/>
            <w:tcMar>
              <w:top w:w="60" w:type="dxa"/>
              <w:left w:w="90" w:type="dxa"/>
              <w:bottom w:w="60" w:type="dxa"/>
              <w:right w:w="90" w:type="dxa"/>
            </w:tcMar>
          </w:tcPr>
          <w:p w14:paraId="328E8F05" w14:textId="5C641055" w:rsidR="00E30FFC" w:rsidRPr="005B2D7F" w:rsidRDefault="005B2D7F">
            <w:pPr>
              <w:rPr>
                <w:b/>
                <w:bCs/>
                <w:sz w:val="17"/>
                <w:szCs w:val="17"/>
              </w:rPr>
            </w:pPr>
            <w:r w:rsidRPr="005B2D7F">
              <w:rPr>
                <w:b/>
                <w:bCs/>
                <w:sz w:val="17"/>
                <w:szCs w:val="17"/>
              </w:rPr>
              <w:t>2.1</w:t>
            </w:r>
          </w:p>
        </w:tc>
        <w:tc>
          <w:tcPr>
            <w:tcW w:w="1700" w:type="dxa"/>
            <w:tcMar>
              <w:top w:w="60" w:type="dxa"/>
              <w:left w:w="90" w:type="dxa"/>
              <w:bottom w:w="60" w:type="dxa"/>
              <w:right w:w="90" w:type="dxa"/>
            </w:tcMar>
          </w:tcPr>
          <w:p w14:paraId="22117162" w14:textId="77777777" w:rsidR="00E30FFC" w:rsidRDefault="00000000">
            <w:r>
              <w:rPr>
                <w:color w:val="595959"/>
                <w:sz w:val="15"/>
                <w:szCs w:val="15"/>
              </w:rPr>
              <w:t>§VII 3.3.4, 3.3.1</w:t>
            </w:r>
          </w:p>
        </w:tc>
        <w:tc>
          <w:tcPr>
            <w:tcW w:w="6951" w:type="dxa"/>
            <w:tcMar>
              <w:top w:w="60" w:type="dxa"/>
              <w:left w:w="90" w:type="dxa"/>
              <w:bottom w:w="60" w:type="dxa"/>
              <w:right w:w="90" w:type="dxa"/>
            </w:tcMar>
          </w:tcPr>
          <w:p w14:paraId="123789C8" w14:textId="77777777" w:rsidR="00E30FFC" w:rsidRDefault="00000000">
            <w:r>
              <w:rPr>
                <w:sz w:val="18"/>
                <w:szCs w:val="18"/>
              </w:rPr>
              <w:t>Carrier letter: state paper size and weight; whether stock is pre-printed with NRB branding and supplied by the Purchaser or plain stock printed by the system; whether a design exists; and whether stock supply is in the Contractor's scope and for what volume.</w:t>
            </w:r>
          </w:p>
        </w:tc>
      </w:tr>
      <w:tr w:rsidR="00E30FFC" w14:paraId="33990C6E" w14:textId="77777777" w:rsidTr="0017666F">
        <w:trPr>
          <w:cantSplit/>
        </w:trPr>
        <w:tc>
          <w:tcPr>
            <w:tcW w:w="700" w:type="dxa"/>
            <w:tcMar>
              <w:top w:w="60" w:type="dxa"/>
              <w:left w:w="90" w:type="dxa"/>
              <w:bottom w:w="60" w:type="dxa"/>
              <w:right w:w="90" w:type="dxa"/>
            </w:tcMar>
          </w:tcPr>
          <w:p w14:paraId="545E3113" w14:textId="7588558B" w:rsidR="00E30FFC" w:rsidRPr="005B2D7F" w:rsidRDefault="005B2D7F">
            <w:pPr>
              <w:rPr>
                <w:b/>
                <w:bCs/>
                <w:sz w:val="17"/>
                <w:szCs w:val="17"/>
              </w:rPr>
            </w:pPr>
            <w:r w:rsidRPr="005B2D7F">
              <w:rPr>
                <w:b/>
                <w:bCs/>
                <w:sz w:val="17"/>
                <w:szCs w:val="17"/>
              </w:rPr>
              <w:t>2.2</w:t>
            </w:r>
          </w:p>
        </w:tc>
        <w:tc>
          <w:tcPr>
            <w:tcW w:w="1700" w:type="dxa"/>
            <w:tcMar>
              <w:top w:w="60" w:type="dxa"/>
              <w:left w:w="90" w:type="dxa"/>
              <w:bottom w:w="60" w:type="dxa"/>
              <w:right w:w="90" w:type="dxa"/>
            </w:tcMar>
          </w:tcPr>
          <w:p w14:paraId="3C8D818A" w14:textId="77777777" w:rsidR="00E30FFC" w:rsidRDefault="00000000">
            <w:r>
              <w:rPr>
                <w:color w:val="595959"/>
                <w:sz w:val="15"/>
                <w:szCs w:val="15"/>
              </w:rPr>
              <w:t>§VII 3.3.2</w:t>
            </w:r>
          </w:p>
        </w:tc>
        <w:tc>
          <w:tcPr>
            <w:tcW w:w="6951" w:type="dxa"/>
            <w:tcMar>
              <w:top w:w="60" w:type="dxa"/>
              <w:left w:w="90" w:type="dxa"/>
              <w:bottom w:w="60" w:type="dxa"/>
              <w:right w:w="90" w:type="dxa"/>
            </w:tcMar>
          </w:tcPr>
          <w:p w14:paraId="1BAF6A98" w14:textId="77777777" w:rsidR="00E30FFC" w:rsidRDefault="00000000">
            <w:r>
              <w:rPr>
                <w:sz w:val="18"/>
                <w:szCs w:val="18"/>
              </w:rPr>
              <w:t>Envelope: state size, material, window configuration and branding; whether supply is in the Contractor's scope and for what volume; and whether a tamper-evident envelope is required.</w:t>
            </w:r>
          </w:p>
        </w:tc>
      </w:tr>
      <w:tr w:rsidR="00E30FFC" w14:paraId="5D16E581" w14:textId="77777777" w:rsidTr="0017666F">
        <w:trPr>
          <w:cantSplit/>
        </w:trPr>
        <w:tc>
          <w:tcPr>
            <w:tcW w:w="700" w:type="dxa"/>
            <w:tcMar>
              <w:top w:w="60" w:type="dxa"/>
              <w:left w:w="90" w:type="dxa"/>
              <w:bottom w:w="60" w:type="dxa"/>
              <w:right w:w="90" w:type="dxa"/>
            </w:tcMar>
          </w:tcPr>
          <w:p w14:paraId="117EAF2E" w14:textId="261FC967" w:rsidR="00E30FFC" w:rsidRPr="005B2D7F" w:rsidRDefault="005B2D7F">
            <w:pPr>
              <w:rPr>
                <w:b/>
                <w:bCs/>
                <w:sz w:val="17"/>
                <w:szCs w:val="17"/>
              </w:rPr>
            </w:pPr>
            <w:r w:rsidRPr="005B2D7F">
              <w:rPr>
                <w:b/>
                <w:bCs/>
                <w:sz w:val="17"/>
                <w:szCs w:val="17"/>
              </w:rPr>
              <w:t>2.3</w:t>
            </w:r>
          </w:p>
        </w:tc>
        <w:tc>
          <w:tcPr>
            <w:tcW w:w="1700" w:type="dxa"/>
            <w:tcMar>
              <w:top w:w="60" w:type="dxa"/>
              <w:left w:w="90" w:type="dxa"/>
              <w:bottom w:w="60" w:type="dxa"/>
              <w:right w:w="90" w:type="dxa"/>
            </w:tcMar>
          </w:tcPr>
          <w:p w14:paraId="44133BAC" w14:textId="77777777" w:rsidR="00E30FFC" w:rsidRDefault="00000000">
            <w:r>
              <w:rPr>
                <w:color w:val="595959"/>
                <w:sz w:val="15"/>
                <w:szCs w:val="15"/>
              </w:rPr>
              <w:t>§VII 3.3.9, 3.3.11; 2.1.4.8</w:t>
            </w:r>
          </w:p>
        </w:tc>
        <w:tc>
          <w:tcPr>
            <w:tcW w:w="6951" w:type="dxa"/>
            <w:tcMar>
              <w:top w:w="60" w:type="dxa"/>
              <w:left w:w="90" w:type="dxa"/>
              <w:bottom w:w="60" w:type="dxa"/>
              <w:right w:w="90" w:type="dxa"/>
            </w:tcMar>
          </w:tcPr>
          <w:p w14:paraId="30E505A9" w14:textId="77777777" w:rsidR="00E30FFC" w:rsidRDefault="00000000">
            <w:r>
              <w:rPr>
                <w:sz w:val="18"/>
                <w:szCs w:val="18"/>
              </w:rPr>
              <w:t>Which courier or postal operator will be used? Is a contract in place? Does it provide an API, electronic manifest or barcode standard for integration? Which party procures last-mile delivery?</w:t>
            </w:r>
          </w:p>
        </w:tc>
      </w:tr>
      <w:tr w:rsidR="00E30FFC" w14:paraId="5A8E61EA" w14:textId="77777777" w:rsidTr="0017666F">
        <w:trPr>
          <w:cantSplit/>
        </w:trPr>
        <w:tc>
          <w:tcPr>
            <w:tcW w:w="700" w:type="dxa"/>
            <w:tcMar>
              <w:top w:w="60" w:type="dxa"/>
              <w:left w:w="90" w:type="dxa"/>
              <w:bottom w:w="60" w:type="dxa"/>
              <w:right w:w="90" w:type="dxa"/>
            </w:tcMar>
          </w:tcPr>
          <w:p w14:paraId="526F8025" w14:textId="57F2C10B" w:rsidR="00E30FFC" w:rsidRPr="005B2D7F" w:rsidRDefault="005B2D7F">
            <w:pPr>
              <w:rPr>
                <w:b/>
                <w:bCs/>
                <w:sz w:val="17"/>
                <w:szCs w:val="17"/>
              </w:rPr>
            </w:pPr>
            <w:r w:rsidRPr="005B2D7F">
              <w:rPr>
                <w:b/>
                <w:bCs/>
                <w:sz w:val="17"/>
                <w:szCs w:val="17"/>
              </w:rPr>
              <w:t>2.4</w:t>
            </w:r>
          </w:p>
        </w:tc>
        <w:tc>
          <w:tcPr>
            <w:tcW w:w="1700" w:type="dxa"/>
            <w:tcMar>
              <w:top w:w="60" w:type="dxa"/>
              <w:left w:w="90" w:type="dxa"/>
              <w:bottom w:w="60" w:type="dxa"/>
              <w:right w:w="90" w:type="dxa"/>
            </w:tcMar>
          </w:tcPr>
          <w:p w14:paraId="1A93F611" w14:textId="77777777" w:rsidR="00E30FFC" w:rsidRDefault="00000000">
            <w:r>
              <w:rPr>
                <w:color w:val="595959"/>
                <w:sz w:val="15"/>
                <w:szCs w:val="15"/>
              </w:rPr>
              <w:t>§VII 3.3.10; 1.5.2.1.3</w:t>
            </w:r>
          </w:p>
        </w:tc>
        <w:tc>
          <w:tcPr>
            <w:tcW w:w="6951" w:type="dxa"/>
            <w:tcMar>
              <w:top w:w="60" w:type="dxa"/>
              <w:left w:w="90" w:type="dxa"/>
              <w:bottom w:w="60" w:type="dxa"/>
              <w:right w:w="90" w:type="dxa"/>
            </w:tcMar>
          </w:tcPr>
          <w:p w14:paraId="3953AFDC" w14:textId="77777777" w:rsidR="00E30FFC" w:rsidRDefault="00000000">
            <w:proofErr w:type="gramStart"/>
            <w:r>
              <w:rPr>
                <w:sz w:val="18"/>
                <w:szCs w:val="18"/>
              </w:rPr>
              <w:t>Is</w:t>
            </w:r>
            <w:proofErr w:type="gramEnd"/>
            <w:r>
              <w:rPr>
                <w:sz w:val="18"/>
                <w:szCs w:val="18"/>
              </w:rPr>
              <w:t xml:space="preserve"> 2,000 completed mailers/hour </w:t>
            </w:r>
            <w:proofErr w:type="gramStart"/>
            <w:r>
              <w:rPr>
                <w:sz w:val="18"/>
                <w:szCs w:val="18"/>
              </w:rPr>
              <w:t>the aggregate</w:t>
            </w:r>
            <w:proofErr w:type="gramEnd"/>
            <w:r>
              <w:rPr>
                <w:sz w:val="18"/>
                <w:szCs w:val="18"/>
              </w:rPr>
              <w:t xml:space="preserve"> across both machines? Is the rate measured on a single-card mailer or on the expected mix of 1–4 cards per letter?</w:t>
            </w:r>
          </w:p>
        </w:tc>
      </w:tr>
      <w:tr w:rsidR="00E30FFC" w14:paraId="1F1F0EE1" w14:textId="77777777" w:rsidTr="0017666F">
        <w:trPr>
          <w:cantSplit/>
        </w:trPr>
        <w:tc>
          <w:tcPr>
            <w:tcW w:w="700" w:type="dxa"/>
            <w:tcMar>
              <w:top w:w="60" w:type="dxa"/>
              <w:left w:w="90" w:type="dxa"/>
              <w:bottom w:w="60" w:type="dxa"/>
              <w:right w:w="90" w:type="dxa"/>
            </w:tcMar>
          </w:tcPr>
          <w:p w14:paraId="234F236E" w14:textId="600F8596" w:rsidR="00E30FFC" w:rsidRPr="005B2D7F" w:rsidRDefault="005B2D7F">
            <w:pPr>
              <w:rPr>
                <w:b/>
                <w:bCs/>
                <w:sz w:val="17"/>
                <w:szCs w:val="17"/>
              </w:rPr>
            </w:pPr>
            <w:r w:rsidRPr="005B2D7F">
              <w:rPr>
                <w:b/>
                <w:bCs/>
                <w:sz w:val="17"/>
                <w:szCs w:val="17"/>
              </w:rPr>
              <w:t>2.5</w:t>
            </w:r>
          </w:p>
        </w:tc>
        <w:tc>
          <w:tcPr>
            <w:tcW w:w="1700" w:type="dxa"/>
            <w:tcMar>
              <w:top w:w="60" w:type="dxa"/>
              <w:left w:w="90" w:type="dxa"/>
              <w:bottom w:w="60" w:type="dxa"/>
              <w:right w:w="90" w:type="dxa"/>
            </w:tcMar>
          </w:tcPr>
          <w:p w14:paraId="2E0EE923" w14:textId="77777777" w:rsidR="00E30FFC" w:rsidRDefault="00000000">
            <w:r>
              <w:rPr>
                <w:color w:val="595959"/>
                <w:sz w:val="15"/>
                <w:szCs w:val="15"/>
              </w:rPr>
              <w:t>§VII 3.3.1</w:t>
            </w:r>
          </w:p>
        </w:tc>
        <w:tc>
          <w:tcPr>
            <w:tcW w:w="6951" w:type="dxa"/>
            <w:tcMar>
              <w:top w:w="60" w:type="dxa"/>
              <w:left w:w="90" w:type="dxa"/>
              <w:bottom w:w="60" w:type="dxa"/>
              <w:right w:w="90" w:type="dxa"/>
            </w:tcMar>
          </w:tcPr>
          <w:p w14:paraId="0D12A3B5" w14:textId="77777777" w:rsidR="00E30FFC" w:rsidRDefault="00000000">
            <w:r>
              <w:rPr>
                <w:sz w:val="18"/>
                <w:szCs w:val="18"/>
              </w:rPr>
              <w:t>What is the business rule for placing more than one card in a mailer, and the expected distribution of 1-, 2-, 3- and 4-card mailers?</w:t>
            </w:r>
          </w:p>
        </w:tc>
      </w:tr>
      <w:tr w:rsidR="00E30FFC" w14:paraId="0D9D8EBF" w14:textId="77777777" w:rsidTr="0017666F">
        <w:trPr>
          <w:cantSplit/>
        </w:trPr>
        <w:tc>
          <w:tcPr>
            <w:tcW w:w="700" w:type="dxa"/>
            <w:tcMar>
              <w:top w:w="60" w:type="dxa"/>
              <w:left w:w="90" w:type="dxa"/>
              <w:bottom w:w="60" w:type="dxa"/>
              <w:right w:w="90" w:type="dxa"/>
            </w:tcMar>
          </w:tcPr>
          <w:p w14:paraId="058A8317" w14:textId="3260F4F9" w:rsidR="00E30FFC" w:rsidRPr="005B2D7F" w:rsidRDefault="005B2D7F">
            <w:pPr>
              <w:rPr>
                <w:b/>
                <w:bCs/>
                <w:sz w:val="17"/>
                <w:szCs w:val="17"/>
              </w:rPr>
            </w:pPr>
            <w:r w:rsidRPr="005B2D7F">
              <w:rPr>
                <w:b/>
                <w:bCs/>
                <w:sz w:val="17"/>
                <w:szCs w:val="17"/>
              </w:rPr>
              <w:t>2.6</w:t>
            </w:r>
          </w:p>
        </w:tc>
        <w:tc>
          <w:tcPr>
            <w:tcW w:w="1700" w:type="dxa"/>
            <w:tcMar>
              <w:top w:w="60" w:type="dxa"/>
              <w:left w:w="90" w:type="dxa"/>
              <w:bottom w:w="60" w:type="dxa"/>
              <w:right w:w="90" w:type="dxa"/>
            </w:tcMar>
          </w:tcPr>
          <w:p w14:paraId="2DD3C96C" w14:textId="77777777" w:rsidR="00E30FFC" w:rsidRDefault="00000000">
            <w:r>
              <w:rPr>
                <w:color w:val="595959"/>
                <w:sz w:val="15"/>
                <w:szCs w:val="15"/>
              </w:rPr>
              <w:t>§VII 3.3.10; Table B test 8</w:t>
            </w:r>
          </w:p>
        </w:tc>
        <w:tc>
          <w:tcPr>
            <w:tcW w:w="6951" w:type="dxa"/>
            <w:tcMar>
              <w:top w:w="60" w:type="dxa"/>
              <w:left w:w="90" w:type="dxa"/>
              <w:bottom w:w="60" w:type="dxa"/>
              <w:right w:w="90" w:type="dxa"/>
            </w:tcMar>
          </w:tcPr>
          <w:p w14:paraId="30E2F353" w14:textId="77777777" w:rsidR="00E30FFC" w:rsidRDefault="00000000">
            <w:r>
              <w:rPr>
                <w:sz w:val="18"/>
                <w:szCs w:val="18"/>
              </w:rPr>
              <w:t xml:space="preserve">Define "completed </w:t>
            </w:r>
            <w:proofErr w:type="gramStart"/>
            <w:r>
              <w:rPr>
                <w:sz w:val="18"/>
                <w:szCs w:val="18"/>
              </w:rPr>
              <w:t>mailer" —</w:t>
            </w:r>
            <w:proofErr w:type="gramEnd"/>
            <w:r>
              <w:rPr>
                <w:sz w:val="18"/>
                <w:szCs w:val="18"/>
              </w:rPr>
              <w:t xml:space="preserve"> sealed, addressed and verified, ready for courier handover?</w:t>
            </w:r>
          </w:p>
        </w:tc>
      </w:tr>
      <w:tr w:rsidR="00E30FFC" w14:paraId="11D88196" w14:textId="77777777" w:rsidTr="0017666F">
        <w:tc>
          <w:tcPr>
            <w:tcW w:w="9351" w:type="dxa"/>
            <w:gridSpan w:val="3"/>
            <w:shd w:val="clear" w:color="auto" w:fill="DCE4EF"/>
            <w:tcMar>
              <w:top w:w="60" w:type="dxa"/>
              <w:left w:w="90" w:type="dxa"/>
              <w:bottom w:w="60" w:type="dxa"/>
              <w:right w:w="90" w:type="dxa"/>
            </w:tcMar>
          </w:tcPr>
          <w:p w14:paraId="7079F5D3" w14:textId="1916B638" w:rsidR="00E30FFC" w:rsidRDefault="005B2D7F">
            <w:r>
              <w:rPr>
                <w:b/>
                <w:bCs/>
                <w:color w:val="1F3864"/>
                <w:sz w:val="18"/>
                <w:szCs w:val="18"/>
              </w:rPr>
              <w:t>3</w:t>
            </w:r>
            <w:proofErr w:type="gramStart"/>
            <w:r w:rsidR="00000000">
              <w:rPr>
                <w:b/>
                <w:bCs/>
                <w:color w:val="1F3864"/>
                <w:sz w:val="18"/>
                <w:szCs w:val="18"/>
              </w:rPr>
              <w:t>.  Software</w:t>
            </w:r>
            <w:proofErr w:type="gramEnd"/>
            <w:r w:rsidR="00000000">
              <w:rPr>
                <w:b/>
                <w:bCs/>
                <w:color w:val="1F3864"/>
                <w:sz w:val="18"/>
                <w:szCs w:val="18"/>
              </w:rPr>
              <w:t xml:space="preserve"> and application</w:t>
            </w:r>
          </w:p>
        </w:tc>
      </w:tr>
      <w:tr w:rsidR="00E30FFC" w14:paraId="58D85C9E" w14:textId="77777777" w:rsidTr="0017666F">
        <w:trPr>
          <w:cantSplit/>
        </w:trPr>
        <w:tc>
          <w:tcPr>
            <w:tcW w:w="700" w:type="dxa"/>
            <w:tcMar>
              <w:top w:w="60" w:type="dxa"/>
              <w:left w:w="90" w:type="dxa"/>
              <w:bottom w:w="60" w:type="dxa"/>
              <w:right w:w="90" w:type="dxa"/>
            </w:tcMar>
          </w:tcPr>
          <w:p w14:paraId="39F01A8E" w14:textId="5AA04B3E" w:rsidR="00E30FFC" w:rsidRPr="005B2D7F" w:rsidRDefault="005B2D7F">
            <w:pPr>
              <w:rPr>
                <w:b/>
                <w:bCs/>
                <w:sz w:val="17"/>
                <w:szCs w:val="17"/>
              </w:rPr>
            </w:pPr>
            <w:r w:rsidRPr="005B2D7F">
              <w:rPr>
                <w:b/>
                <w:bCs/>
                <w:sz w:val="17"/>
                <w:szCs w:val="17"/>
              </w:rPr>
              <w:t>3.1</w:t>
            </w:r>
          </w:p>
        </w:tc>
        <w:tc>
          <w:tcPr>
            <w:tcW w:w="1700" w:type="dxa"/>
            <w:tcMar>
              <w:top w:w="60" w:type="dxa"/>
              <w:left w:w="90" w:type="dxa"/>
              <w:bottom w:w="60" w:type="dxa"/>
              <w:right w:w="90" w:type="dxa"/>
            </w:tcMar>
          </w:tcPr>
          <w:p w14:paraId="4B3782DE" w14:textId="77777777" w:rsidR="00E30FFC" w:rsidRDefault="00000000">
            <w:r>
              <w:rPr>
                <w:color w:val="595959"/>
                <w:sz w:val="15"/>
                <w:szCs w:val="15"/>
              </w:rPr>
              <w:t>§VII 2.1.4.9</w:t>
            </w:r>
          </w:p>
        </w:tc>
        <w:tc>
          <w:tcPr>
            <w:tcW w:w="6951" w:type="dxa"/>
            <w:tcMar>
              <w:top w:w="60" w:type="dxa"/>
              <w:left w:w="90" w:type="dxa"/>
              <w:bottom w:w="60" w:type="dxa"/>
              <w:right w:w="90" w:type="dxa"/>
            </w:tcMar>
          </w:tcPr>
          <w:p w14:paraId="2BA44ADA" w14:textId="77777777" w:rsidR="00E30FFC" w:rsidRDefault="00000000">
            <w:r>
              <w:rPr>
                <w:sz w:val="18"/>
                <w:szCs w:val="18"/>
              </w:rPr>
              <w:t>Clause 2.1.4.9 "Reprint and Exception Management" is a heading with no requirement stated. Please state the requirement.</w:t>
            </w:r>
          </w:p>
        </w:tc>
      </w:tr>
      <w:tr w:rsidR="00E30FFC" w14:paraId="5EC5DB7F" w14:textId="77777777" w:rsidTr="0017666F">
        <w:trPr>
          <w:cantSplit/>
        </w:trPr>
        <w:tc>
          <w:tcPr>
            <w:tcW w:w="700" w:type="dxa"/>
            <w:tcMar>
              <w:top w:w="60" w:type="dxa"/>
              <w:left w:w="90" w:type="dxa"/>
              <w:bottom w:w="60" w:type="dxa"/>
              <w:right w:w="90" w:type="dxa"/>
            </w:tcMar>
          </w:tcPr>
          <w:p w14:paraId="7F6607EA" w14:textId="4B8DEA5F" w:rsidR="00E30FFC" w:rsidRPr="005B2D7F" w:rsidRDefault="005B2D7F">
            <w:pPr>
              <w:rPr>
                <w:b/>
                <w:bCs/>
                <w:sz w:val="17"/>
                <w:szCs w:val="17"/>
              </w:rPr>
            </w:pPr>
            <w:r w:rsidRPr="005B2D7F">
              <w:rPr>
                <w:b/>
                <w:bCs/>
                <w:sz w:val="17"/>
                <w:szCs w:val="17"/>
              </w:rPr>
              <w:t>3.2</w:t>
            </w:r>
          </w:p>
        </w:tc>
        <w:tc>
          <w:tcPr>
            <w:tcW w:w="1700" w:type="dxa"/>
            <w:tcMar>
              <w:top w:w="60" w:type="dxa"/>
              <w:left w:w="90" w:type="dxa"/>
              <w:bottom w:w="60" w:type="dxa"/>
              <w:right w:w="90" w:type="dxa"/>
            </w:tcMar>
          </w:tcPr>
          <w:p w14:paraId="084A9924" w14:textId="77777777" w:rsidR="00E30FFC" w:rsidRDefault="00000000">
            <w:r>
              <w:rPr>
                <w:color w:val="595959"/>
                <w:sz w:val="15"/>
                <w:szCs w:val="15"/>
              </w:rPr>
              <w:t>§VII 1.4.1.6; 1.5.2.2.3</w:t>
            </w:r>
          </w:p>
        </w:tc>
        <w:tc>
          <w:tcPr>
            <w:tcW w:w="6951" w:type="dxa"/>
            <w:tcMar>
              <w:top w:w="60" w:type="dxa"/>
              <w:left w:w="90" w:type="dxa"/>
              <w:bottom w:w="60" w:type="dxa"/>
              <w:right w:w="90" w:type="dxa"/>
            </w:tcMar>
          </w:tcPr>
          <w:p w14:paraId="30E1BABE" w14:textId="77777777" w:rsidR="00E30FFC" w:rsidRDefault="00000000">
            <w:r>
              <w:rPr>
                <w:sz w:val="18"/>
                <w:szCs w:val="18"/>
              </w:rPr>
              <w:t>State the required RTO and RPO. §VII 1.4.1.6 requires both to be "defined" but does not define them.</w:t>
            </w:r>
          </w:p>
        </w:tc>
      </w:tr>
      <w:tr w:rsidR="00E30FFC" w14:paraId="248FE900" w14:textId="77777777" w:rsidTr="0017666F">
        <w:trPr>
          <w:cantSplit/>
        </w:trPr>
        <w:tc>
          <w:tcPr>
            <w:tcW w:w="700" w:type="dxa"/>
            <w:tcMar>
              <w:top w:w="60" w:type="dxa"/>
              <w:left w:w="90" w:type="dxa"/>
              <w:bottom w:w="60" w:type="dxa"/>
              <w:right w:w="90" w:type="dxa"/>
            </w:tcMar>
          </w:tcPr>
          <w:p w14:paraId="6782741F" w14:textId="74B11181" w:rsidR="00E30FFC" w:rsidRPr="005B2D7F" w:rsidRDefault="005B2D7F">
            <w:pPr>
              <w:rPr>
                <w:b/>
                <w:bCs/>
                <w:sz w:val="17"/>
                <w:szCs w:val="17"/>
              </w:rPr>
            </w:pPr>
            <w:r w:rsidRPr="005B2D7F">
              <w:rPr>
                <w:b/>
                <w:bCs/>
                <w:sz w:val="17"/>
                <w:szCs w:val="17"/>
              </w:rPr>
              <w:t>3.3</w:t>
            </w:r>
          </w:p>
        </w:tc>
        <w:tc>
          <w:tcPr>
            <w:tcW w:w="1700" w:type="dxa"/>
            <w:tcMar>
              <w:top w:w="60" w:type="dxa"/>
              <w:left w:w="90" w:type="dxa"/>
              <w:bottom w:w="60" w:type="dxa"/>
              <w:right w:w="90" w:type="dxa"/>
            </w:tcMar>
          </w:tcPr>
          <w:p w14:paraId="12ADB310" w14:textId="77777777" w:rsidR="00E30FFC" w:rsidRDefault="00000000">
            <w:r>
              <w:rPr>
                <w:color w:val="595959"/>
                <w:sz w:val="15"/>
                <w:szCs w:val="15"/>
              </w:rPr>
              <w:t>§VII 1.5.2.3.1</w:t>
            </w:r>
          </w:p>
        </w:tc>
        <w:tc>
          <w:tcPr>
            <w:tcW w:w="6951" w:type="dxa"/>
            <w:tcMar>
              <w:top w:w="60" w:type="dxa"/>
              <w:left w:w="90" w:type="dxa"/>
              <w:bottom w:w="60" w:type="dxa"/>
              <w:right w:w="90" w:type="dxa"/>
            </w:tcMar>
          </w:tcPr>
          <w:p w14:paraId="2CBB3292" w14:textId="77777777" w:rsidR="00E30FFC" w:rsidRDefault="00000000">
            <w:r>
              <w:rPr>
                <w:sz w:val="18"/>
                <w:szCs w:val="18"/>
              </w:rPr>
              <w:t>Concurrent users: is the design, licensing and stress-test target 20 or 100?</w:t>
            </w:r>
          </w:p>
        </w:tc>
      </w:tr>
      <w:tr w:rsidR="00E30FFC" w14:paraId="7012F6AE" w14:textId="77777777" w:rsidTr="0017666F">
        <w:trPr>
          <w:cantSplit/>
        </w:trPr>
        <w:tc>
          <w:tcPr>
            <w:tcW w:w="700" w:type="dxa"/>
            <w:tcMar>
              <w:top w:w="60" w:type="dxa"/>
              <w:left w:w="90" w:type="dxa"/>
              <w:bottom w:w="60" w:type="dxa"/>
              <w:right w:w="90" w:type="dxa"/>
            </w:tcMar>
          </w:tcPr>
          <w:p w14:paraId="3FEA764C" w14:textId="668FF6DD" w:rsidR="00E30FFC" w:rsidRPr="005B2D7F" w:rsidRDefault="005B2D7F">
            <w:pPr>
              <w:rPr>
                <w:b/>
                <w:bCs/>
                <w:sz w:val="17"/>
                <w:szCs w:val="17"/>
              </w:rPr>
            </w:pPr>
            <w:r w:rsidRPr="005B2D7F">
              <w:rPr>
                <w:b/>
                <w:bCs/>
                <w:sz w:val="17"/>
                <w:szCs w:val="17"/>
              </w:rPr>
              <w:t>3.4</w:t>
            </w:r>
          </w:p>
        </w:tc>
        <w:tc>
          <w:tcPr>
            <w:tcW w:w="1700" w:type="dxa"/>
            <w:tcMar>
              <w:top w:w="60" w:type="dxa"/>
              <w:left w:w="90" w:type="dxa"/>
              <w:bottom w:w="60" w:type="dxa"/>
              <w:right w:w="90" w:type="dxa"/>
            </w:tcMar>
          </w:tcPr>
          <w:p w14:paraId="20C91E86" w14:textId="77777777" w:rsidR="00E30FFC" w:rsidRDefault="00000000">
            <w:r>
              <w:rPr>
                <w:color w:val="595959"/>
                <w:sz w:val="15"/>
                <w:szCs w:val="15"/>
              </w:rPr>
              <w:t>§VII 1.5.2.5</w:t>
            </w:r>
          </w:p>
        </w:tc>
        <w:tc>
          <w:tcPr>
            <w:tcW w:w="6951" w:type="dxa"/>
            <w:tcMar>
              <w:top w:w="60" w:type="dxa"/>
              <w:left w:w="90" w:type="dxa"/>
              <w:bottom w:w="60" w:type="dxa"/>
              <w:right w:w="90" w:type="dxa"/>
            </w:tcMar>
          </w:tcPr>
          <w:p w14:paraId="5EA4B725" w14:textId="77777777" w:rsidR="00E30FFC" w:rsidRDefault="00000000">
            <w:r>
              <w:rPr>
                <w:sz w:val="18"/>
                <w:szCs w:val="18"/>
              </w:rPr>
              <w:t>State the current number of enrolled identity records in NRIS and the actual annual card issuance volume (first issuance, replacement, re-issuance, renewal). The stated ranges are 10–50 million records and 1–10 million transactions per month.</w:t>
            </w:r>
          </w:p>
        </w:tc>
      </w:tr>
      <w:tr w:rsidR="00E30FFC" w14:paraId="4E317ACA" w14:textId="77777777" w:rsidTr="0017666F">
        <w:tc>
          <w:tcPr>
            <w:tcW w:w="9351" w:type="dxa"/>
            <w:gridSpan w:val="3"/>
            <w:shd w:val="clear" w:color="auto" w:fill="DCE4EF"/>
            <w:tcMar>
              <w:top w:w="60" w:type="dxa"/>
              <w:left w:w="90" w:type="dxa"/>
              <w:bottom w:w="60" w:type="dxa"/>
              <w:right w:w="90" w:type="dxa"/>
            </w:tcMar>
          </w:tcPr>
          <w:p w14:paraId="228E7529" w14:textId="7DB9A8DB" w:rsidR="00E30FFC" w:rsidRDefault="005B2D7F">
            <w:r>
              <w:rPr>
                <w:b/>
                <w:bCs/>
                <w:color w:val="1F3864"/>
                <w:sz w:val="18"/>
                <w:szCs w:val="18"/>
              </w:rPr>
              <w:t>4</w:t>
            </w:r>
            <w:proofErr w:type="gramStart"/>
            <w:r w:rsidR="00000000">
              <w:rPr>
                <w:b/>
                <w:bCs/>
                <w:color w:val="1F3864"/>
                <w:sz w:val="18"/>
                <w:szCs w:val="18"/>
              </w:rPr>
              <w:t>.  Integration</w:t>
            </w:r>
            <w:proofErr w:type="gramEnd"/>
            <w:r w:rsidR="00000000">
              <w:rPr>
                <w:b/>
                <w:bCs/>
                <w:color w:val="1F3864"/>
                <w:sz w:val="18"/>
                <w:szCs w:val="18"/>
              </w:rPr>
              <w:t xml:space="preserve"> to NRIS</w:t>
            </w:r>
          </w:p>
        </w:tc>
      </w:tr>
      <w:tr w:rsidR="00E30FFC" w14:paraId="212AB4D5" w14:textId="77777777" w:rsidTr="0017666F">
        <w:trPr>
          <w:cantSplit/>
        </w:trPr>
        <w:tc>
          <w:tcPr>
            <w:tcW w:w="700" w:type="dxa"/>
            <w:tcMar>
              <w:top w:w="60" w:type="dxa"/>
              <w:left w:w="90" w:type="dxa"/>
              <w:bottom w:w="60" w:type="dxa"/>
              <w:right w:w="90" w:type="dxa"/>
            </w:tcMar>
          </w:tcPr>
          <w:p w14:paraId="5B406981" w14:textId="57BC6822" w:rsidR="00E30FFC" w:rsidRPr="0017666F" w:rsidRDefault="005B2D7F">
            <w:pPr>
              <w:rPr>
                <w:b/>
                <w:bCs/>
                <w:sz w:val="17"/>
                <w:szCs w:val="17"/>
              </w:rPr>
            </w:pPr>
            <w:r w:rsidRPr="0017666F">
              <w:rPr>
                <w:b/>
                <w:bCs/>
                <w:sz w:val="17"/>
                <w:szCs w:val="17"/>
              </w:rPr>
              <w:t>4.1</w:t>
            </w:r>
          </w:p>
        </w:tc>
        <w:tc>
          <w:tcPr>
            <w:tcW w:w="1700" w:type="dxa"/>
            <w:tcMar>
              <w:top w:w="60" w:type="dxa"/>
              <w:left w:w="90" w:type="dxa"/>
              <w:bottom w:w="60" w:type="dxa"/>
              <w:right w:w="90" w:type="dxa"/>
            </w:tcMar>
          </w:tcPr>
          <w:p w14:paraId="511C56B3" w14:textId="77777777" w:rsidR="00E30FFC" w:rsidRDefault="00000000">
            <w:r>
              <w:rPr>
                <w:color w:val="595959"/>
                <w:sz w:val="15"/>
                <w:szCs w:val="15"/>
              </w:rPr>
              <w:t>§VII 2.1; §III Cat.2</w:t>
            </w:r>
          </w:p>
        </w:tc>
        <w:tc>
          <w:tcPr>
            <w:tcW w:w="6951" w:type="dxa"/>
            <w:tcMar>
              <w:top w:w="60" w:type="dxa"/>
              <w:left w:w="90" w:type="dxa"/>
              <w:bottom w:w="60" w:type="dxa"/>
              <w:right w:w="90" w:type="dxa"/>
            </w:tcMar>
          </w:tcPr>
          <w:p w14:paraId="4736ECE4" w14:textId="77777777" w:rsidR="00E30FFC" w:rsidRDefault="00000000">
            <w:r>
              <w:rPr>
                <w:sz w:val="18"/>
                <w:szCs w:val="18"/>
              </w:rPr>
              <w:t xml:space="preserve">Please issue the NRIS interface documentation: interface specifications and endpoints, web service definitions, the data dictionary for the elements at §VII 2.1.3.2.2, supported message formats and authentication mechanisms. None </w:t>
            </w:r>
            <w:proofErr w:type="gramStart"/>
            <w:r>
              <w:rPr>
                <w:sz w:val="18"/>
                <w:szCs w:val="18"/>
              </w:rPr>
              <w:t>accompanies</w:t>
            </w:r>
            <w:proofErr w:type="gramEnd"/>
            <w:r>
              <w:rPr>
                <w:sz w:val="18"/>
                <w:szCs w:val="18"/>
              </w:rPr>
              <w:t xml:space="preserve"> the RFP.</w:t>
            </w:r>
          </w:p>
        </w:tc>
      </w:tr>
      <w:tr w:rsidR="00E30FFC" w14:paraId="435E5AF3" w14:textId="77777777" w:rsidTr="0017666F">
        <w:trPr>
          <w:cantSplit/>
        </w:trPr>
        <w:tc>
          <w:tcPr>
            <w:tcW w:w="700" w:type="dxa"/>
            <w:tcMar>
              <w:top w:w="60" w:type="dxa"/>
              <w:left w:w="90" w:type="dxa"/>
              <w:bottom w:w="60" w:type="dxa"/>
              <w:right w:w="90" w:type="dxa"/>
            </w:tcMar>
          </w:tcPr>
          <w:p w14:paraId="7E680639" w14:textId="6D1980CE" w:rsidR="00E30FFC" w:rsidRPr="0017666F" w:rsidRDefault="005B2D7F">
            <w:pPr>
              <w:rPr>
                <w:b/>
                <w:bCs/>
                <w:sz w:val="17"/>
                <w:szCs w:val="17"/>
              </w:rPr>
            </w:pPr>
            <w:r w:rsidRPr="0017666F">
              <w:rPr>
                <w:b/>
                <w:bCs/>
                <w:sz w:val="17"/>
                <w:szCs w:val="17"/>
              </w:rPr>
              <w:t>4.2</w:t>
            </w:r>
          </w:p>
        </w:tc>
        <w:tc>
          <w:tcPr>
            <w:tcW w:w="1700" w:type="dxa"/>
            <w:tcMar>
              <w:top w:w="60" w:type="dxa"/>
              <w:left w:w="90" w:type="dxa"/>
              <w:bottom w:w="60" w:type="dxa"/>
              <w:right w:w="90" w:type="dxa"/>
            </w:tcMar>
          </w:tcPr>
          <w:p w14:paraId="77C3B768" w14:textId="77777777" w:rsidR="00E30FFC" w:rsidRDefault="00000000">
            <w:r>
              <w:rPr>
                <w:color w:val="595959"/>
                <w:sz w:val="15"/>
                <w:szCs w:val="15"/>
              </w:rPr>
              <w:t>§VII 2.1.3.4, 2.1.3.5</w:t>
            </w:r>
          </w:p>
        </w:tc>
        <w:tc>
          <w:tcPr>
            <w:tcW w:w="6951" w:type="dxa"/>
            <w:tcMar>
              <w:top w:w="60" w:type="dxa"/>
              <w:left w:w="90" w:type="dxa"/>
              <w:bottom w:w="60" w:type="dxa"/>
              <w:right w:w="90" w:type="dxa"/>
            </w:tcMar>
          </w:tcPr>
          <w:p w14:paraId="2A6016FB" w14:textId="77777777" w:rsidR="00E30FFC" w:rsidRDefault="00000000">
            <w:r>
              <w:rPr>
                <w:sz w:val="18"/>
                <w:szCs w:val="18"/>
              </w:rPr>
              <w:t>State the NRIS technology platform: database and version, application platform, any existing ESB, message broker or middleware, and the identity provider. Confirm whether a national interoperability layer must be used instead of direct interfaces.</w:t>
            </w:r>
          </w:p>
        </w:tc>
      </w:tr>
      <w:tr w:rsidR="00E30FFC" w14:paraId="52A27E2F" w14:textId="77777777" w:rsidTr="0017666F">
        <w:trPr>
          <w:cantSplit/>
        </w:trPr>
        <w:tc>
          <w:tcPr>
            <w:tcW w:w="700" w:type="dxa"/>
            <w:tcMar>
              <w:top w:w="60" w:type="dxa"/>
              <w:left w:w="90" w:type="dxa"/>
              <w:bottom w:w="60" w:type="dxa"/>
              <w:right w:w="90" w:type="dxa"/>
            </w:tcMar>
          </w:tcPr>
          <w:p w14:paraId="15D3E5DC" w14:textId="595C6C26" w:rsidR="00E30FFC" w:rsidRPr="0017666F" w:rsidRDefault="005B2D7F">
            <w:pPr>
              <w:rPr>
                <w:b/>
                <w:bCs/>
                <w:sz w:val="17"/>
                <w:szCs w:val="17"/>
              </w:rPr>
            </w:pPr>
            <w:r w:rsidRPr="0017666F">
              <w:rPr>
                <w:b/>
                <w:bCs/>
                <w:sz w:val="17"/>
                <w:szCs w:val="17"/>
              </w:rPr>
              <w:lastRenderedPageBreak/>
              <w:t>4.3</w:t>
            </w:r>
          </w:p>
        </w:tc>
        <w:tc>
          <w:tcPr>
            <w:tcW w:w="1700" w:type="dxa"/>
            <w:tcMar>
              <w:top w:w="60" w:type="dxa"/>
              <w:left w:w="90" w:type="dxa"/>
              <w:bottom w:w="60" w:type="dxa"/>
              <w:right w:w="90" w:type="dxa"/>
            </w:tcMar>
          </w:tcPr>
          <w:p w14:paraId="7D25EAA1" w14:textId="77777777" w:rsidR="00E30FFC" w:rsidRDefault="00000000">
            <w:r>
              <w:rPr>
                <w:color w:val="595959"/>
                <w:sz w:val="15"/>
                <w:szCs w:val="15"/>
              </w:rPr>
              <w:t>§VII 2.1</w:t>
            </w:r>
          </w:p>
        </w:tc>
        <w:tc>
          <w:tcPr>
            <w:tcW w:w="6951" w:type="dxa"/>
            <w:tcMar>
              <w:top w:w="60" w:type="dxa"/>
              <w:left w:w="90" w:type="dxa"/>
              <w:bottom w:w="60" w:type="dxa"/>
              <w:right w:w="90" w:type="dxa"/>
            </w:tcMar>
          </w:tcPr>
          <w:p w14:paraId="32A72E28" w14:textId="77777777" w:rsidR="00E30FFC" w:rsidRDefault="00000000">
            <w:r>
              <w:rPr>
                <w:sz w:val="18"/>
                <w:szCs w:val="18"/>
              </w:rPr>
              <w:t>Which party is responsible for the NRIS core system, and will the Purchaser direct and fund any NRIS-side development required? Where does the interface boundary lie?</w:t>
            </w:r>
          </w:p>
        </w:tc>
      </w:tr>
      <w:tr w:rsidR="00E30FFC" w14:paraId="49FD0B8E" w14:textId="77777777" w:rsidTr="0017666F">
        <w:trPr>
          <w:cantSplit/>
        </w:trPr>
        <w:tc>
          <w:tcPr>
            <w:tcW w:w="700" w:type="dxa"/>
            <w:tcMar>
              <w:top w:w="60" w:type="dxa"/>
              <w:left w:w="90" w:type="dxa"/>
              <w:bottom w:w="60" w:type="dxa"/>
              <w:right w:w="90" w:type="dxa"/>
            </w:tcMar>
          </w:tcPr>
          <w:p w14:paraId="3ECFC01E" w14:textId="3EC97F5F" w:rsidR="00E30FFC" w:rsidRPr="0017666F" w:rsidRDefault="005B2D7F">
            <w:pPr>
              <w:rPr>
                <w:b/>
                <w:bCs/>
                <w:sz w:val="17"/>
                <w:szCs w:val="17"/>
              </w:rPr>
            </w:pPr>
            <w:r w:rsidRPr="0017666F">
              <w:rPr>
                <w:b/>
                <w:bCs/>
                <w:sz w:val="17"/>
                <w:szCs w:val="17"/>
              </w:rPr>
              <w:t>4.4</w:t>
            </w:r>
          </w:p>
        </w:tc>
        <w:tc>
          <w:tcPr>
            <w:tcW w:w="1700" w:type="dxa"/>
            <w:tcMar>
              <w:top w:w="60" w:type="dxa"/>
              <w:left w:w="90" w:type="dxa"/>
              <w:bottom w:w="60" w:type="dxa"/>
              <w:right w:w="90" w:type="dxa"/>
            </w:tcMar>
          </w:tcPr>
          <w:p w14:paraId="430A2015" w14:textId="77777777" w:rsidR="00E30FFC" w:rsidRDefault="00000000">
            <w:r>
              <w:rPr>
                <w:color w:val="595959"/>
                <w:sz w:val="15"/>
                <w:szCs w:val="15"/>
              </w:rPr>
              <w:t>§VII 2.1.5</w:t>
            </w:r>
          </w:p>
        </w:tc>
        <w:tc>
          <w:tcPr>
            <w:tcW w:w="6951" w:type="dxa"/>
            <w:tcMar>
              <w:top w:w="60" w:type="dxa"/>
              <w:left w:w="90" w:type="dxa"/>
              <w:bottom w:w="60" w:type="dxa"/>
              <w:right w:w="90" w:type="dxa"/>
            </w:tcMar>
          </w:tcPr>
          <w:p w14:paraId="767D8FA8" w14:textId="77777777" w:rsidR="00E30FFC" w:rsidRDefault="00000000">
            <w:r>
              <w:rPr>
                <w:sz w:val="18"/>
                <w:szCs w:val="18"/>
              </w:rPr>
              <w:t xml:space="preserve">Does an NRIS test or staging environment exist? From what date is it available, and does it hold representative </w:t>
            </w:r>
            <w:proofErr w:type="spellStart"/>
            <w:r>
              <w:rPr>
                <w:sz w:val="18"/>
                <w:szCs w:val="18"/>
              </w:rPr>
              <w:t>anonymised</w:t>
            </w:r>
            <w:proofErr w:type="spellEnd"/>
            <w:r>
              <w:rPr>
                <w:sz w:val="18"/>
                <w:szCs w:val="18"/>
              </w:rPr>
              <w:t xml:space="preserve"> data? If not, is provision within the Contractor's scope?</w:t>
            </w:r>
          </w:p>
        </w:tc>
      </w:tr>
      <w:tr w:rsidR="00E30FFC" w14:paraId="0357E20C" w14:textId="77777777" w:rsidTr="0017666F">
        <w:trPr>
          <w:cantSplit/>
        </w:trPr>
        <w:tc>
          <w:tcPr>
            <w:tcW w:w="700" w:type="dxa"/>
            <w:tcMar>
              <w:top w:w="60" w:type="dxa"/>
              <w:left w:w="90" w:type="dxa"/>
              <w:bottom w:w="60" w:type="dxa"/>
              <w:right w:w="90" w:type="dxa"/>
            </w:tcMar>
          </w:tcPr>
          <w:p w14:paraId="0BB1133E" w14:textId="574E2990" w:rsidR="00E30FFC" w:rsidRPr="0017666F" w:rsidRDefault="005B2D7F">
            <w:pPr>
              <w:rPr>
                <w:b/>
                <w:bCs/>
                <w:sz w:val="17"/>
                <w:szCs w:val="17"/>
              </w:rPr>
            </w:pPr>
            <w:r w:rsidRPr="0017666F">
              <w:rPr>
                <w:b/>
                <w:bCs/>
                <w:sz w:val="17"/>
                <w:szCs w:val="17"/>
              </w:rPr>
              <w:t>4.5</w:t>
            </w:r>
          </w:p>
        </w:tc>
        <w:tc>
          <w:tcPr>
            <w:tcW w:w="1700" w:type="dxa"/>
            <w:tcMar>
              <w:top w:w="60" w:type="dxa"/>
              <w:left w:w="90" w:type="dxa"/>
              <w:bottom w:w="60" w:type="dxa"/>
              <w:right w:w="90" w:type="dxa"/>
            </w:tcMar>
          </w:tcPr>
          <w:p w14:paraId="233BDE08" w14:textId="77777777" w:rsidR="00E30FFC" w:rsidRDefault="00000000">
            <w:r>
              <w:rPr>
                <w:color w:val="595959"/>
                <w:sz w:val="15"/>
                <w:szCs w:val="15"/>
              </w:rPr>
              <w:t>§VII 1.3.1.2.2.1.4; 2.1.3.8</w:t>
            </w:r>
          </w:p>
        </w:tc>
        <w:tc>
          <w:tcPr>
            <w:tcW w:w="6951" w:type="dxa"/>
            <w:tcMar>
              <w:top w:w="60" w:type="dxa"/>
              <w:left w:w="90" w:type="dxa"/>
              <w:bottom w:w="60" w:type="dxa"/>
              <w:right w:w="90" w:type="dxa"/>
            </w:tcMar>
          </w:tcPr>
          <w:p w14:paraId="4AC1AEB3" w14:textId="77777777" w:rsidR="00E30FFC" w:rsidRDefault="00000000">
            <w:r>
              <w:rPr>
                <w:sz w:val="18"/>
                <w:szCs w:val="18"/>
              </w:rPr>
              <w:t>Does an NRB or Government disaster recovery facility exist? Is the Contractor to supply and equip a DR environment, or integrate with an existing one?</w:t>
            </w:r>
          </w:p>
        </w:tc>
      </w:tr>
      <w:tr w:rsidR="00E30FFC" w14:paraId="093296E2" w14:textId="77777777" w:rsidTr="0017666F">
        <w:trPr>
          <w:cantSplit/>
        </w:trPr>
        <w:tc>
          <w:tcPr>
            <w:tcW w:w="700" w:type="dxa"/>
            <w:tcMar>
              <w:top w:w="60" w:type="dxa"/>
              <w:left w:w="90" w:type="dxa"/>
              <w:bottom w:w="60" w:type="dxa"/>
              <w:right w:w="90" w:type="dxa"/>
            </w:tcMar>
          </w:tcPr>
          <w:p w14:paraId="5D8791BE" w14:textId="2A8A30F8" w:rsidR="00E30FFC" w:rsidRPr="0017666F" w:rsidRDefault="005B2D7F">
            <w:pPr>
              <w:rPr>
                <w:b/>
                <w:bCs/>
                <w:sz w:val="17"/>
                <w:szCs w:val="17"/>
              </w:rPr>
            </w:pPr>
            <w:r w:rsidRPr="0017666F">
              <w:rPr>
                <w:b/>
                <w:bCs/>
                <w:sz w:val="17"/>
                <w:szCs w:val="17"/>
              </w:rPr>
              <w:t>4.6</w:t>
            </w:r>
          </w:p>
        </w:tc>
        <w:tc>
          <w:tcPr>
            <w:tcW w:w="1700" w:type="dxa"/>
            <w:tcMar>
              <w:top w:w="60" w:type="dxa"/>
              <w:left w:w="90" w:type="dxa"/>
              <w:bottom w:w="60" w:type="dxa"/>
              <w:right w:w="90" w:type="dxa"/>
            </w:tcMar>
          </w:tcPr>
          <w:p w14:paraId="34EF0662" w14:textId="77777777" w:rsidR="00E30FFC" w:rsidRDefault="00000000">
            <w:r>
              <w:rPr>
                <w:color w:val="595959"/>
                <w:sz w:val="15"/>
                <w:szCs w:val="15"/>
              </w:rPr>
              <w:t>§VII 2.1.4.6.1</w:t>
            </w:r>
          </w:p>
        </w:tc>
        <w:tc>
          <w:tcPr>
            <w:tcW w:w="6951" w:type="dxa"/>
            <w:tcMar>
              <w:top w:w="60" w:type="dxa"/>
              <w:left w:w="90" w:type="dxa"/>
              <w:bottom w:w="60" w:type="dxa"/>
              <w:right w:w="90" w:type="dxa"/>
            </w:tcMar>
          </w:tcPr>
          <w:p w14:paraId="50D4A7B4" w14:textId="77777777" w:rsidR="00E30FFC" w:rsidRDefault="00000000">
            <w:r>
              <w:rPr>
                <w:sz w:val="18"/>
                <w:szCs w:val="18"/>
              </w:rPr>
              <w:t xml:space="preserve">The eight status events include "Card delivered". Confirm the source of this event where no electronic courier interface </w:t>
            </w:r>
            <w:proofErr w:type="gramStart"/>
            <w:r>
              <w:rPr>
                <w:sz w:val="18"/>
                <w:szCs w:val="18"/>
              </w:rPr>
              <w:t>exists, and</w:t>
            </w:r>
            <w:proofErr w:type="gramEnd"/>
            <w:r>
              <w:rPr>
                <w:sz w:val="18"/>
                <w:szCs w:val="18"/>
              </w:rPr>
              <w:t xml:space="preserve"> state the required message format and transport for all eight.</w:t>
            </w:r>
          </w:p>
        </w:tc>
      </w:tr>
      <w:tr w:rsidR="00E30FFC" w14:paraId="632E4E39" w14:textId="77777777" w:rsidTr="0017666F">
        <w:tc>
          <w:tcPr>
            <w:tcW w:w="9351" w:type="dxa"/>
            <w:gridSpan w:val="3"/>
            <w:shd w:val="clear" w:color="auto" w:fill="DCE4EF"/>
            <w:tcMar>
              <w:top w:w="60" w:type="dxa"/>
              <w:left w:w="90" w:type="dxa"/>
              <w:bottom w:w="60" w:type="dxa"/>
              <w:right w:w="90" w:type="dxa"/>
            </w:tcMar>
          </w:tcPr>
          <w:p w14:paraId="74D3248E" w14:textId="2225675F" w:rsidR="00E30FFC" w:rsidRDefault="005B2D7F">
            <w:r>
              <w:rPr>
                <w:b/>
                <w:bCs/>
                <w:color w:val="1F3864"/>
                <w:sz w:val="18"/>
                <w:szCs w:val="18"/>
              </w:rPr>
              <w:t>5</w:t>
            </w:r>
            <w:proofErr w:type="gramStart"/>
            <w:r w:rsidR="00000000">
              <w:rPr>
                <w:b/>
                <w:bCs/>
                <w:color w:val="1F3864"/>
                <w:sz w:val="18"/>
                <w:szCs w:val="18"/>
              </w:rPr>
              <w:t>.  Cybersecurity</w:t>
            </w:r>
            <w:proofErr w:type="gramEnd"/>
            <w:r w:rsidR="00000000">
              <w:rPr>
                <w:b/>
                <w:bCs/>
                <w:color w:val="1F3864"/>
                <w:sz w:val="18"/>
                <w:szCs w:val="18"/>
              </w:rPr>
              <w:t>, PKI and HSM</w:t>
            </w:r>
          </w:p>
        </w:tc>
      </w:tr>
      <w:tr w:rsidR="00E30FFC" w14:paraId="653BF63B" w14:textId="77777777" w:rsidTr="0017666F">
        <w:trPr>
          <w:cantSplit/>
        </w:trPr>
        <w:tc>
          <w:tcPr>
            <w:tcW w:w="700" w:type="dxa"/>
            <w:tcMar>
              <w:top w:w="60" w:type="dxa"/>
              <w:left w:w="90" w:type="dxa"/>
              <w:bottom w:w="60" w:type="dxa"/>
              <w:right w:w="90" w:type="dxa"/>
            </w:tcMar>
          </w:tcPr>
          <w:p w14:paraId="027BDD9E" w14:textId="2B376DE1" w:rsidR="00E30FFC" w:rsidRPr="0017666F" w:rsidRDefault="005B2D7F">
            <w:pPr>
              <w:rPr>
                <w:b/>
                <w:bCs/>
                <w:sz w:val="17"/>
                <w:szCs w:val="17"/>
              </w:rPr>
            </w:pPr>
            <w:r w:rsidRPr="0017666F">
              <w:rPr>
                <w:b/>
                <w:bCs/>
                <w:sz w:val="17"/>
                <w:szCs w:val="17"/>
              </w:rPr>
              <w:t>5.1</w:t>
            </w:r>
          </w:p>
        </w:tc>
        <w:tc>
          <w:tcPr>
            <w:tcW w:w="1700" w:type="dxa"/>
            <w:tcMar>
              <w:top w:w="60" w:type="dxa"/>
              <w:left w:w="90" w:type="dxa"/>
              <w:bottom w:w="60" w:type="dxa"/>
              <w:right w:w="90" w:type="dxa"/>
            </w:tcMar>
          </w:tcPr>
          <w:p w14:paraId="64F1A201" w14:textId="77777777" w:rsidR="00E30FFC" w:rsidRDefault="00000000">
            <w:r>
              <w:rPr>
                <w:color w:val="595959"/>
                <w:sz w:val="15"/>
                <w:szCs w:val="15"/>
              </w:rPr>
              <w:t>§VII 1.6.11.2</w:t>
            </w:r>
          </w:p>
        </w:tc>
        <w:tc>
          <w:tcPr>
            <w:tcW w:w="6951" w:type="dxa"/>
            <w:tcMar>
              <w:top w:w="60" w:type="dxa"/>
              <w:left w:w="90" w:type="dxa"/>
              <w:bottom w:w="60" w:type="dxa"/>
              <w:right w:w="90" w:type="dxa"/>
            </w:tcMar>
          </w:tcPr>
          <w:p w14:paraId="24E0F5A1" w14:textId="77777777" w:rsidR="00E30FFC" w:rsidRDefault="00000000">
            <w:r>
              <w:rPr>
                <w:sz w:val="18"/>
                <w:szCs w:val="18"/>
              </w:rPr>
              <w:t>ISO/IEC 27001 is written as "should be certified ... (mandatory)". Confirm it is mandatory; whether the certified scope must cover secure card production specifically; and, for a joint venture, whether every member or only the lead must hold it.</w:t>
            </w:r>
          </w:p>
        </w:tc>
      </w:tr>
      <w:tr w:rsidR="00E30FFC" w14:paraId="1A321530" w14:textId="77777777" w:rsidTr="0017666F">
        <w:trPr>
          <w:cantSplit/>
        </w:trPr>
        <w:tc>
          <w:tcPr>
            <w:tcW w:w="700" w:type="dxa"/>
            <w:tcMar>
              <w:top w:w="60" w:type="dxa"/>
              <w:left w:w="90" w:type="dxa"/>
              <w:bottom w:w="60" w:type="dxa"/>
              <w:right w:w="90" w:type="dxa"/>
            </w:tcMar>
          </w:tcPr>
          <w:p w14:paraId="48621FFB" w14:textId="404D568E" w:rsidR="00E30FFC" w:rsidRPr="0017666F" w:rsidRDefault="005B2D7F">
            <w:pPr>
              <w:rPr>
                <w:b/>
                <w:bCs/>
                <w:sz w:val="17"/>
                <w:szCs w:val="17"/>
              </w:rPr>
            </w:pPr>
            <w:r w:rsidRPr="0017666F">
              <w:rPr>
                <w:b/>
                <w:bCs/>
                <w:sz w:val="17"/>
                <w:szCs w:val="17"/>
              </w:rPr>
              <w:t>5.2</w:t>
            </w:r>
          </w:p>
        </w:tc>
        <w:tc>
          <w:tcPr>
            <w:tcW w:w="1700" w:type="dxa"/>
            <w:tcMar>
              <w:top w:w="60" w:type="dxa"/>
              <w:left w:w="90" w:type="dxa"/>
              <w:bottom w:w="60" w:type="dxa"/>
              <w:right w:w="90" w:type="dxa"/>
            </w:tcMar>
          </w:tcPr>
          <w:p w14:paraId="7771C542" w14:textId="77777777" w:rsidR="00E30FFC" w:rsidRDefault="00000000">
            <w:r>
              <w:rPr>
                <w:color w:val="595959"/>
                <w:sz w:val="15"/>
                <w:szCs w:val="15"/>
              </w:rPr>
              <w:t>§VII 1.6.11.4; 1.4.1.5</w:t>
            </w:r>
          </w:p>
        </w:tc>
        <w:tc>
          <w:tcPr>
            <w:tcW w:w="6951" w:type="dxa"/>
            <w:tcMar>
              <w:top w:w="60" w:type="dxa"/>
              <w:left w:w="90" w:type="dxa"/>
              <w:bottom w:w="60" w:type="dxa"/>
              <w:right w:w="90" w:type="dxa"/>
            </w:tcMar>
          </w:tcPr>
          <w:p w14:paraId="62A97673" w14:textId="77777777" w:rsidR="00E30FFC" w:rsidRDefault="00000000">
            <w:r>
              <w:rPr>
                <w:sz w:val="18"/>
                <w:szCs w:val="18"/>
              </w:rPr>
              <w:t xml:space="preserve">Is the Contractor to supply a new PKI and HSMs, or integrate with an existing Government PKI? Which party conducts the key ceremony and holds the keys? If a chip is required, </w:t>
            </w:r>
            <w:proofErr w:type="gramStart"/>
            <w:r>
              <w:rPr>
                <w:sz w:val="18"/>
                <w:szCs w:val="18"/>
              </w:rPr>
              <w:t>is pre-personalization and key injection</w:t>
            </w:r>
            <w:proofErr w:type="gramEnd"/>
            <w:r>
              <w:rPr>
                <w:sz w:val="18"/>
                <w:szCs w:val="18"/>
              </w:rPr>
              <w:t xml:space="preserve"> performed at the card plant, at the CPF, or both.</w:t>
            </w:r>
          </w:p>
        </w:tc>
      </w:tr>
      <w:tr w:rsidR="00E30FFC" w14:paraId="4859AA00" w14:textId="77777777" w:rsidTr="0017666F">
        <w:trPr>
          <w:cantSplit/>
        </w:trPr>
        <w:tc>
          <w:tcPr>
            <w:tcW w:w="700" w:type="dxa"/>
            <w:tcMar>
              <w:top w:w="60" w:type="dxa"/>
              <w:left w:w="90" w:type="dxa"/>
              <w:bottom w:w="60" w:type="dxa"/>
              <w:right w:w="90" w:type="dxa"/>
            </w:tcMar>
          </w:tcPr>
          <w:p w14:paraId="0E638C23" w14:textId="6DD44E42" w:rsidR="00E30FFC" w:rsidRPr="0017666F" w:rsidRDefault="005B2D7F">
            <w:pPr>
              <w:rPr>
                <w:b/>
                <w:bCs/>
                <w:sz w:val="17"/>
                <w:szCs w:val="17"/>
              </w:rPr>
            </w:pPr>
            <w:r w:rsidRPr="0017666F">
              <w:rPr>
                <w:b/>
                <w:bCs/>
                <w:sz w:val="17"/>
                <w:szCs w:val="17"/>
              </w:rPr>
              <w:t>5.3</w:t>
            </w:r>
          </w:p>
        </w:tc>
        <w:tc>
          <w:tcPr>
            <w:tcW w:w="1700" w:type="dxa"/>
            <w:tcMar>
              <w:top w:w="60" w:type="dxa"/>
              <w:left w:w="90" w:type="dxa"/>
              <w:bottom w:w="60" w:type="dxa"/>
              <w:right w:w="90" w:type="dxa"/>
            </w:tcMar>
          </w:tcPr>
          <w:p w14:paraId="1C03C8F3" w14:textId="77777777" w:rsidR="00E30FFC" w:rsidRDefault="00000000">
            <w:r>
              <w:rPr>
                <w:color w:val="595959"/>
                <w:sz w:val="15"/>
                <w:szCs w:val="15"/>
              </w:rPr>
              <w:t>§VII 1.6.8</w:t>
            </w:r>
          </w:p>
        </w:tc>
        <w:tc>
          <w:tcPr>
            <w:tcW w:w="6951" w:type="dxa"/>
            <w:tcMar>
              <w:top w:w="60" w:type="dxa"/>
              <w:left w:w="90" w:type="dxa"/>
              <w:bottom w:w="60" w:type="dxa"/>
              <w:right w:w="90" w:type="dxa"/>
            </w:tcMar>
          </w:tcPr>
          <w:p w14:paraId="5840C886" w14:textId="77777777" w:rsidR="00E30FFC" w:rsidRDefault="00000000">
            <w:r>
              <w:rPr>
                <w:sz w:val="18"/>
                <w:szCs w:val="18"/>
              </w:rPr>
              <w:t>SOC: is the Contractor to establish one for the CPF, integrate with an existing NRB or Government SOC, or provide monitoring as a service under recurrent costs?</w:t>
            </w:r>
          </w:p>
        </w:tc>
      </w:tr>
      <w:tr w:rsidR="00E30FFC" w14:paraId="03827039" w14:textId="77777777" w:rsidTr="0017666F">
        <w:trPr>
          <w:cantSplit/>
        </w:trPr>
        <w:tc>
          <w:tcPr>
            <w:tcW w:w="700" w:type="dxa"/>
            <w:tcMar>
              <w:top w:w="60" w:type="dxa"/>
              <w:left w:w="90" w:type="dxa"/>
              <w:bottom w:w="60" w:type="dxa"/>
              <w:right w:w="90" w:type="dxa"/>
            </w:tcMar>
          </w:tcPr>
          <w:p w14:paraId="32DB9C5D" w14:textId="4DFD82D2" w:rsidR="00E30FFC" w:rsidRPr="0017666F" w:rsidRDefault="005B2D7F">
            <w:pPr>
              <w:rPr>
                <w:b/>
                <w:bCs/>
                <w:sz w:val="17"/>
                <w:szCs w:val="17"/>
              </w:rPr>
            </w:pPr>
            <w:r w:rsidRPr="0017666F">
              <w:rPr>
                <w:b/>
                <w:bCs/>
                <w:sz w:val="17"/>
                <w:szCs w:val="17"/>
              </w:rPr>
              <w:t>5.4</w:t>
            </w:r>
          </w:p>
        </w:tc>
        <w:tc>
          <w:tcPr>
            <w:tcW w:w="1700" w:type="dxa"/>
            <w:tcMar>
              <w:top w:w="60" w:type="dxa"/>
              <w:left w:w="90" w:type="dxa"/>
              <w:bottom w:w="60" w:type="dxa"/>
              <w:right w:w="90" w:type="dxa"/>
            </w:tcMar>
          </w:tcPr>
          <w:p w14:paraId="2E0A77E0" w14:textId="77777777" w:rsidR="00E30FFC" w:rsidRDefault="00000000">
            <w:r>
              <w:rPr>
                <w:color w:val="595959"/>
                <w:sz w:val="15"/>
                <w:szCs w:val="15"/>
              </w:rPr>
              <w:t>§VII 1.6.9</w:t>
            </w:r>
          </w:p>
        </w:tc>
        <w:tc>
          <w:tcPr>
            <w:tcW w:w="6951" w:type="dxa"/>
            <w:tcMar>
              <w:top w:w="60" w:type="dxa"/>
              <w:left w:w="90" w:type="dxa"/>
              <w:bottom w:w="60" w:type="dxa"/>
              <w:right w:w="90" w:type="dxa"/>
            </w:tcMar>
          </w:tcPr>
          <w:p w14:paraId="62A588EA" w14:textId="77777777" w:rsidR="00E30FFC" w:rsidRDefault="00000000">
            <w:r>
              <w:rPr>
                <w:sz w:val="18"/>
                <w:szCs w:val="18"/>
              </w:rPr>
              <w:t>Which party appoints and pays the independent penetration tester, and to whom are the reports addressed?</w:t>
            </w:r>
          </w:p>
        </w:tc>
      </w:tr>
      <w:tr w:rsidR="00E30FFC" w14:paraId="32F90981" w14:textId="77777777" w:rsidTr="0017666F">
        <w:trPr>
          <w:cantSplit/>
        </w:trPr>
        <w:tc>
          <w:tcPr>
            <w:tcW w:w="700" w:type="dxa"/>
            <w:tcMar>
              <w:top w:w="60" w:type="dxa"/>
              <w:left w:w="90" w:type="dxa"/>
              <w:bottom w:w="60" w:type="dxa"/>
              <w:right w:w="90" w:type="dxa"/>
            </w:tcMar>
          </w:tcPr>
          <w:p w14:paraId="3E17EDCF" w14:textId="29CDD7C9" w:rsidR="00E30FFC" w:rsidRPr="0017666F" w:rsidRDefault="005B2D7F">
            <w:pPr>
              <w:rPr>
                <w:b/>
                <w:bCs/>
                <w:sz w:val="17"/>
                <w:szCs w:val="17"/>
              </w:rPr>
            </w:pPr>
            <w:r w:rsidRPr="0017666F">
              <w:rPr>
                <w:b/>
                <w:bCs/>
                <w:sz w:val="17"/>
                <w:szCs w:val="17"/>
              </w:rPr>
              <w:t>5.5</w:t>
            </w:r>
          </w:p>
        </w:tc>
        <w:tc>
          <w:tcPr>
            <w:tcW w:w="1700" w:type="dxa"/>
            <w:tcMar>
              <w:top w:w="60" w:type="dxa"/>
              <w:left w:w="90" w:type="dxa"/>
              <w:bottom w:w="60" w:type="dxa"/>
              <w:right w:w="90" w:type="dxa"/>
            </w:tcMar>
          </w:tcPr>
          <w:p w14:paraId="370AF365" w14:textId="77777777" w:rsidR="00E30FFC" w:rsidRDefault="00000000">
            <w:r>
              <w:rPr>
                <w:color w:val="595959"/>
                <w:sz w:val="15"/>
                <w:szCs w:val="15"/>
              </w:rPr>
              <w:t>§VII 5.2.1.1; 1.4.1.3; 1.6.2.1</w:t>
            </w:r>
          </w:p>
        </w:tc>
        <w:tc>
          <w:tcPr>
            <w:tcW w:w="6951" w:type="dxa"/>
            <w:tcMar>
              <w:top w:w="60" w:type="dxa"/>
              <w:left w:w="90" w:type="dxa"/>
              <w:bottom w:w="60" w:type="dxa"/>
              <w:right w:w="90" w:type="dxa"/>
            </w:tcMar>
          </w:tcPr>
          <w:p w14:paraId="3A283153" w14:textId="60614F1B" w:rsidR="00E30FFC" w:rsidRDefault="00000000">
            <w:r>
              <w:rPr>
                <w:sz w:val="18"/>
                <w:szCs w:val="18"/>
              </w:rPr>
              <w:t>Will outbound remote access from the CPF to the Contractor's and OEMs' support organi</w:t>
            </w:r>
            <w:r w:rsidR="008C032C">
              <w:rPr>
                <w:sz w:val="18"/>
                <w:szCs w:val="18"/>
              </w:rPr>
              <w:t>z</w:t>
            </w:r>
            <w:r>
              <w:rPr>
                <w:sz w:val="18"/>
                <w:szCs w:val="18"/>
              </w:rPr>
              <w:t>ations be permitted, and under what controls? Committed response times depend on this.</w:t>
            </w:r>
          </w:p>
        </w:tc>
      </w:tr>
      <w:tr w:rsidR="00E30FFC" w14:paraId="7B98D7A4" w14:textId="77777777" w:rsidTr="0017666F">
        <w:trPr>
          <w:cantSplit/>
        </w:trPr>
        <w:tc>
          <w:tcPr>
            <w:tcW w:w="700" w:type="dxa"/>
            <w:tcMar>
              <w:top w:w="60" w:type="dxa"/>
              <w:left w:w="90" w:type="dxa"/>
              <w:bottom w:w="60" w:type="dxa"/>
              <w:right w:w="90" w:type="dxa"/>
            </w:tcMar>
          </w:tcPr>
          <w:p w14:paraId="16EE773A" w14:textId="6C7A931E" w:rsidR="00E30FFC" w:rsidRPr="0017666F" w:rsidRDefault="005B2D7F">
            <w:pPr>
              <w:rPr>
                <w:b/>
                <w:bCs/>
                <w:sz w:val="17"/>
                <w:szCs w:val="17"/>
              </w:rPr>
            </w:pPr>
            <w:r w:rsidRPr="0017666F">
              <w:rPr>
                <w:b/>
                <w:bCs/>
                <w:sz w:val="17"/>
                <w:szCs w:val="17"/>
              </w:rPr>
              <w:t>5.6</w:t>
            </w:r>
          </w:p>
        </w:tc>
        <w:tc>
          <w:tcPr>
            <w:tcW w:w="1700" w:type="dxa"/>
            <w:tcMar>
              <w:top w:w="60" w:type="dxa"/>
              <w:left w:w="90" w:type="dxa"/>
              <w:bottom w:w="60" w:type="dxa"/>
              <w:right w:w="90" w:type="dxa"/>
            </w:tcMar>
          </w:tcPr>
          <w:p w14:paraId="5560ABFC" w14:textId="77777777" w:rsidR="00E30FFC" w:rsidRDefault="00000000">
            <w:r>
              <w:rPr>
                <w:color w:val="595959"/>
                <w:sz w:val="15"/>
                <w:szCs w:val="15"/>
              </w:rPr>
              <w:t>§VII 1.6.10, 1.6.6, 1.6.11.2</w:t>
            </w:r>
          </w:p>
        </w:tc>
        <w:tc>
          <w:tcPr>
            <w:tcW w:w="6951" w:type="dxa"/>
            <w:tcMar>
              <w:top w:w="60" w:type="dxa"/>
              <w:left w:w="90" w:type="dxa"/>
              <w:bottom w:w="60" w:type="dxa"/>
              <w:right w:w="90" w:type="dxa"/>
            </w:tcMar>
          </w:tcPr>
          <w:p w14:paraId="78B2BA0F" w14:textId="77777777" w:rsidR="00E30FFC" w:rsidRDefault="00000000">
            <w:r>
              <w:rPr>
                <w:sz w:val="18"/>
                <w:szCs w:val="18"/>
              </w:rPr>
              <w:t>Immutable backups are "recommended", next-generation firewalls "preferred" at §VII 1.6.6 but required at §VII 1.4.1.5, and ISO 9001 / 20000-1 "preferred". Are these required, and do they attract credit in the technical evaluation?</w:t>
            </w:r>
          </w:p>
        </w:tc>
      </w:tr>
      <w:tr w:rsidR="00E30FFC" w14:paraId="58366B31" w14:textId="77777777" w:rsidTr="0017666F">
        <w:tc>
          <w:tcPr>
            <w:tcW w:w="9351" w:type="dxa"/>
            <w:gridSpan w:val="3"/>
            <w:shd w:val="clear" w:color="auto" w:fill="DCE4EF"/>
            <w:tcMar>
              <w:top w:w="60" w:type="dxa"/>
              <w:left w:w="90" w:type="dxa"/>
              <w:bottom w:w="60" w:type="dxa"/>
              <w:right w:w="90" w:type="dxa"/>
            </w:tcMar>
          </w:tcPr>
          <w:p w14:paraId="3195BB12" w14:textId="5C7E19A4" w:rsidR="00E30FFC" w:rsidRDefault="005B2D7F">
            <w:r>
              <w:rPr>
                <w:b/>
                <w:bCs/>
                <w:color w:val="1F3864"/>
                <w:sz w:val="18"/>
                <w:szCs w:val="18"/>
              </w:rPr>
              <w:t>6</w:t>
            </w:r>
            <w:r w:rsidR="00000000">
              <w:rPr>
                <w:b/>
                <w:bCs/>
                <w:color w:val="1F3864"/>
                <w:sz w:val="18"/>
                <w:szCs w:val="18"/>
              </w:rPr>
              <w:t>.  ICT infrastructure</w:t>
            </w:r>
          </w:p>
        </w:tc>
      </w:tr>
      <w:tr w:rsidR="00E30FFC" w14:paraId="2D5D5830" w14:textId="77777777" w:rsidTr="0017666F">
        <w:trPr>
          <w:cantSplit/>
        </w:trPr>
        <w:tc>
          <w:tcPr>
            <w:tcW w:w="700" w:type="dxa"/>
            <w:tcMar>
              <w:top w:w="60" w:type="dxa"/>
              <w:left w:w="90" w:type="dxa"/>
              <w:bottom w:w="60" w:type="dxa"/>
              <w:right w:w="90" w:type="dxa"/>
            </w:tcMar>
          </w:tcPr>
          <w:p w14:paraId="3ABB25D8" w14:textId="31E6E31F" w:rsidR="00E30FFC" w:rsidRPr="0017666F" w:rsidRDefault="005B2D7F">
            <w:pPr>
              <w:rPr>
                <w:b/>
                <w:bCs/>
                <w:sz w:val="17"/>
                <w:szCs w:val="17"/>
              </w:rPr>
            </w:pPr>
            <w:r w:rsidRPr="0017666F">
              <w:rPr>
                <w:b/>
                <w:bCs/>
                <w:sz w:val="17"/>
                <w:szCs w:val="17"/>
              </w:rPr>
              <w:t>6.1</w:t>
            </w:r>
          </w:p>
        </w:tc>
        <w:tc>
          <w:tcPr>
            <w:tcW w:w="1700" w:type="dxa"/>
            <w:tcMar>
              <w:top w:w="60" w:type="dxa"/>
              <w:left w:w="90" w:type="dxa"/>
              <w:bottom w:w="60" w:type="dxa"/>
              <w:right w:w="90" w:type="dxa"/>
            </w:tcMar>
          </w:tcPr>
          <w:p w14:paraId="38A7B0A7" w14:textId="77777777" w:rsidR="00E30FFC" w:rsidRDefault="00000000">
            <w:r>
              <w:rPr>
                <w:color w:val="595959"/>
                <w:sz w:val="15"/>
                <w:szCs w:val="15"/>
              </w:rPr>
              <w:t>§VII 1.3.1.2; System Inventory Table</w:t>
            </w:r>
          </w:p>
        </w:tc>
        <w:tc>
          <w:tcPr>
            <w:tcW w:w="6951" w:type="dxa"/>
            <w:tcMar>
              <w:top w:w="60" w:type="dxa"/>
              <w:left w:w="90" w:type="dxa"/>
              <w:bottom w:w="60" w:type="dxa"/>
              <w:right w:w="90" w:type="dxa"/>
            </w:tcMar>
          </w:tcPr>
          <w:p w14:paraId="1430C0B3" w14:textId="2BFF8237" w:rsidR="00E30FFC" w:rsidRDefault="00000000">
            <w:r>
              <w:rPr>
                <w:sz w:val="18"/>
                <w:szCs w:val="18"/>
              </w:rPr>
              <w:t xml:space="preserve">Confirm that all servers, storage, network equipment, firewalls, security appliances and </w:t>
            </w:r>
            <w:r w:rsidR="008C032C">
              <w:rPr>
                <w:sz w:val="18"/>
                <w:szCs w:val="18"/>
              </w:rPr>
              <w:t>licenses</w:t>
            </w:r>
            <w:r>
              <w:rPr>
                <w:sz w:val="18"/>
                <w:szCs w:val="18"/>
              </w:rPr>
              <w:t xml:space="preserve"> required by the specified architecture are within the Contractor's scope, and whether any existing NRB data </w:t>
            </w:r>
            <w:r w:rsidR="008C032C">
              <w:rPr>
                <w:sz w:val="18"/>
                <w:szCs w:val="18"/>
              </w:rPr>
              <w:t>center</w:t>
            </w:r>
            <w:r>
              <w:rPr>
                <w:sz w:val="18"/>
                <w:szCs w:val="18"/>
              </w:rPr>
              <w:t xml:space="preserve"> capacity, </w:t>
            </w:r>
            <w:r w:rsidR="008C032C">
              <w:rPr>
                <w:sz w:val="18"/>
                <w:szCs w:val="18"/>
              </w:rPr>
              <w:t>virtualization</w:t>
            </w:r>
            <w:r>
              <w:rPr>
                <w:sz w:val="18"/>
                <w:szCs w:val="18"/>
              </w:rPr>
              <w:t xml:space="preserve"> platform or network is to be used instead. The Inventory Table has one consolidated line.</w:t>
            </w:r>
          </w:p>
        </w:tc>
      </w:tr>
      <w:tr w:rsidR="00E30FFC" w14:paraId="75C22FF7" w14:textId="77777777" w:rsidTr="0017666F">
        <w:trPr>
          <w:cantSplit/>
        </w:trPr>
        <w:tc>
          <w:tcPr>
            <w:tcW w:w="700" w:type="dxa"/>
            <w:tcMar>
              <w:top w:w="60" w:type="dxa"/>
              <w:left w:w="90" w:type="dxa"/>
              <w:bottom w:w="60" w:type="dxa"/>
              <w:right w:w="90" w:type="dxa"/>
            </w:tcMar>
          </w:tcPr>
          <w:p w14:paraId="710CF603" w14:textId="5CEEDD47" w:rsidR="00E30FFC" w:rsidRPr="0017666F" w:rsidRDefault="005B2D7F">
            <w:pPr>
              <w:rPr>
                <w:b/>
                <w:bCs/>
                <w:sz w:val="17"/>
                <w:szCs w:val="17"/>
              </w:rPr>
            </w:pPr>
            <w:r w:rsidRPr="0017666F">
              <w:rPr>
                <w:b/>
                <w:bCs/>
                <w:sz w:val="17"/>
                <w:szCs w:val="17"/>
              </w:rPr>
              <w:t>6.2</w:t>
            </w:r>
          </w:p>
        </w:tc>
        <w:tc>
          <w:tcPr>
            <w:tcW w:w="1700" w:type="dxa"/>
            <w:tcMar>
              <w:top w:w="60" w:type="dxa"/>
              <w:left w:w="90" w:type="dxa"/>
              <w:bottom w:w="60" w:type="dxa"/>
              <w:right w:w="90" w:type="dxa"/>
            </w:tcMar>
          </w:tcPr>
          <w:p w14:paraId="1946C35C" w14:textId="77777777" w:rsidR="00E30FFC" w:rsidRDefault="00000000">
            <w:r>
              <w:rPr>
                <w:color w:val="595959"/>
                <w:sz w:val="15"/>
                <w:szCs w:val="15"/>
              </w:rPr>
              <w:t>§VII 1.3.1.3; 2.1.3.6</w:t>
            </w:r>
          </w:p>
        </w:tc>
        <w:tc>
          <w:tcPr>
            <w:tcW w:w="6951" w:type="dxa"/>
            <w:tcMar>
              <w:top w:w="60" w:type="dxa"/>
              <w:left w:w="90" w:type="dxa"/>
              <w:bottom w:w="60" w:type="dxa"/>
              <w:right w:w="90" w:type="dxa"/>
            </w:tcMar>
          </w:tcPr>
          <w:p w14:paraId="4AC1540C" w14:textId="77777777" w:rsidR="00E30FFC" w:rsidRDefault="00000000">
            <w:r>
              <w:rPr>
                <w:sz w:val="18"/>
                <w:szCs w:val="18"/>
              </w:rPr>
              <w:t>Where are the NRIS core systems located relative to the CPF? What connectivity exists today, at what bandwidth and from which provider, and which party provides, upgrades and pays for it and any redundant link?</w:t>
            </w:r>
          </w:p>
        </w:tc>
      </w:tr>
    </w:tbl>
    <w:p w14:paraId="613A81E9" w14:textId="77777777" w:rsidR="00EF2538" w:rsidRDefault="00EF2538"/>
    <w:sectPr w:rsidR="00EF2538">
      <w:headerReference w:type="default" r:id="rId7"/>
      <w:footerReference w:type="default" r:id="rId8"/>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B2B07" w14:textId="77777777" w:rsidR="002837BF" w:rsidRDefault="002837BF">
      <w:r>
        <w:separator/>
      </w:r>
    </w:p>
  </w:endnote>
  <w:endnote w:type="continuationSeparator" w:id="0">
    <w:p w14:paraId="42687C4A" w14:textId="77777777" w:rsidR="002837BF" w:rsidRDefault="00283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881BF" w14:textId="77777777" w:rsidR="00E30FFC" w:rsidRDefault="00000000">
    <w:pPr>
      <w:jc w:val="center"/>
    </w:pPr>
    <w:r>
      <w:rPr>
        <w:color w:val="909090"/>
        <w:sz w:val="15"/>
        <w:szCs w:val="15"/>
      </w:rPr>
      <w:t xml:space="preserve">Page </w:t>
    </w:r>
    <w:r>
      <w:rPr>
        <w:color w:val="909090"/>
        <w:sz w:val="15"/>
        <w:szCs w:val="15"/>
      </w:rPr>
      <w:fldChar w:fldCharType="begin"/>
    </w:r>
    <w:r>
      <w:rPr>
        <w:color w:val="909090"/>
        <w:sz w:val="15"/>
        <w:szCs w:val="15"/>
      </w:rPr>
      <w:instrText>PAGE</w:instrText>
    </w:r>
    <w:r>
      <w:rPr>
        <w:color w:val="909090"/>
        <w:sz w:val="15"/>
        <w:szCs w:val="15"/>
      </w:rPr>
      <w:fldChar w:fldCharType="separate"/>
    </w:r>
    <w:r w:rsidR="009E6935">
      <w:rPr>
        <w:noProof/>
        <w:color w:val="909090"/>
        <w:sz w:val="15"/>
        <w:szCs w:val="15"/>
      </w:rPr>
      <w:t>1</w:t>
    </w:r>
    <w:r>
      <w:rPr>
        <w:color w:val="909090"/>
        <w:sz w:val="15"/>
        <w:szCs w:val="15"/>
      </w:rPr>
      <w:fldChar w:fldCharType="end"/>
    </w:r>
    <w:r>
      <w:rPr>
        <w:color w:val="909090"/>
        <w:sz w:val="15"/>
        <w:szCs w:val="15"/>
      </w:rPr>
      <w:t xml:space="preserve"> of </w:t>
    </w:r>
    <w:r>
      <w:rPr>
        <w:color w:val="909090"/>
        <w:sz w:val="15"/>
        <w:szCs w:val="15"/>
      </w:rPr>
      <w:fldChar w:fldCharType="begin"/>
    </w:r>
    <w:r>
      <w:rPr>
        <w:color w:val="909090"/>
        <w:sz w:val="15"/>
        <w:szCs w:val="15"/>
      </w:rPr>
      <w:instrText>NUMPAGES</w:instrText>
    </w:r>
    <w:r>
      <w:rPr>
        <w:color w:val="909090"/>
        <w:sz w:val="15"/>
        <w:szCs w:val="15"/>
      </w:rPr>
      <w:fldChar w:fldCharType="separate"/>
    </w:r>
    <w:r w:rsidR="009E6935">
      <w:rPr>
        <w:noProof/>
        <w:color w:val="909090"/>
        <w:sz w:val="15"/>
        <w:szCs w:val="15"/>
      </w:rPr>
      <w:t>2</w:t>
    </w:r>
    <w:r>
      <w:rPr>
        <w:color w:val="90909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2FF69" w14:textId="77777777" w:rsidR="002837BF" w:rsidRDefault="002837BF">
      <w:r>
        <w:separator/>
      </w:r>
    </w:p>
  </w:footnote>
  <w:footnote w:type="continuationSeparator" w:id="0">
    <w:p w14:paraId="1AA54B8A" w14:textId="77777777" w:rsidR="002837BF" w:rsidRDefault="00283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7FEA" w14:textId="77777777" w:rsidR="00E30FFC" w:rsidRDefault="00000000">
    <w:pPr>
      <w:pBdr>
        <w:bottom w:val="single" w:sz="4" w:space="4" w:color="C8C8C8"/>
      </w:pBdr>
      <w:jc w:val="right"/>
    </w:pPr>
    <w:proofErr w:type="spellStart"/>
    <w:proofErr w:type="gramStart"/>
    <w:r>
      <w:rPr>
        <w:color w:val="909090"/>
        <w:sz w:val="14"/>
        <w:szCs w:val="14"/>
      </w:rPr>
      <w:t>Inkript</w:t>
    </w:r>
    <w:proofErr w:type="spellEnd"/>
    <w:r>
      <w:rPr>
        <w:color w:val="909090"/>
        <w:sz w:val="14"/>
        <w:szCs w:val="14"/>
      </w:rPr>
      <w:t xml:space="preserve">  |</w:t>
    </w:r>
    <w:proofErr w:type="gramEnd"/>
    <w:r>
      <w:rPr>
        <w:color w:val="909090"/>
        <w:sz w:val="14"/>
        <w:szCs w:val="14"/>
      </w:rPr>
      <w:t xml:space="preserve">  Technical Clarification </w:t>
    </w:r>
    <w:proofErr w:type="gramStart"/>
    <w:r>
      <w:rPr>
        <w:color w:val="909090"/>
        <w:sz w:val="14"/>
        <w:szCs w:val="14"/>
      </w:rPr>
      <w:t>Queries  |</w:t>
    </w:r>
    <w:proofErr w:type="gramEnd"/>
    <w:r>
      <w:rPr>
        <w:color w:val="909090"/>
        <w:sz w:val="14"/>
        <w:szCs w:val="14"/>
      </w:rPr>
      <w:t xml:space="preserve">  RFP MW-PPPC-546386-GO-RFB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C7C45"/>
    <w:multiLevelType w:val="hybridMultilevel"/>
    <w:tmpl w:val="6F4AC79E"/>
    <w:lvl w:ilvl="0" w:tplc="A0B0081E">
      <w:start w:val="1"/>
      <w:numFmt w:val="bullet"/>
      <w:lvlText w:val="●"/>
      <w:lvlJc w:val="left"/>
      <w:pPr>
        <w:ind w:left="720" w:hanging="360"/>
      </w:pPr>
    </w:lvl>
    <w:lvl w:ilvl="1" w:tplc="AFB43FF0">
      <w:start w:val="1"/>
      <w:numFmt w:val="bullet"/>
      <w:lvlText w:val="○"/>
      <w:lvlJc w:val="left"/>
      <w:pPr>
        <w:ind w:left="1440" w:hanging="360"/>
      </w:pPr>
    </w:lvl>
    <w:lvl w:ilvl="2" w:tplc="6736F9F8">
      <w:start w:val="1"/>
      <w:numFmt w:val="bullet"/>
      <w:lvlText w:val="■"/>
      <w:lvlJc w:val="left"/>
      <w:pPr>
        <w:ind w:left="2160" w:hanging="360"/>
      </w:pPr>
    </w:lvl>
    <w:lvl w:ilvl="3" w:tplc="62D054FA">
      <w:start w:val="1"/>
      <w:numFmt w:val="bullet"/>
      <w:lvlText w:val="●"/>
      <w:lvlJc w:val="left"/>
      <w:pPr>
        <w:ind w:left="2880" w:hanging="360"/>
      </w:pPr>
    </w:lvl>
    <w:lvl w:ilvl="4" w:tplc="4CAA6B56">
      <w:start w:val="1"/>
      <w:numFmt w:val="bullet"/>
      <w:lvlText w:val="○"/>
      <w:lvlJc w:val="left"/>
      <w:pPr>
        <w:ind w:left="3600" w:hanging="360"/>
      </w:pPr>
    </w:lvl>
    <w:lvl w:ilvl="5" w:tplc="204427C4">
      <w:start w:val="1"/>
      <w:numFmt w:val="bullet"/>
      <w:lvlText w:val="■"/>
      <w:lvlJc w:val="left"/>
      <w:pPr>
        <w:ind w:left="4320" w:hanging="360"/>
      </w:pPr>
    </w:lvl>
    <w:lvl w:ilvl="6" w:tplc="DFC652C8">
      <w:start w:val="1"/>
      <w:numFmt w:val="bullet"/>
      <w:lvlText w:val="●"/>
      <w:lvlJc w:val="left"/>
      <w:pPr>
        <w:ind w:left="5040" w:hanging="360"/>
      </w:pPr>
    </w:lvl>
    <w:lvl w:ilvl="7" w:tplc="42644CFE">
      <w:start w:val="1"/>
      <w:numFmt w:val="bullet"/>
      <w:lvlText w:val="●"/>
      <w:lvlJc w:val="left"/>
      <w:pPr>
        <w:ind w:left="5760" w:hanging="360"/>
      </w:pPr>
    </w:lvl>
    <w:lvl w:ilvl="8" w:tplc="38A22942">
      <w:start w:val="1"/>
      <w:numFmt w:val="bullet"/>
      <w:lvlText w:val="●"/>
      <w:lvlJc w:val="left"/>
      <w:pPr>
        <w:ind w:left="6480" w:hanging="360"/>
      </w:pPr>
    </w:lvl>
  </w:abstractNum>
  <w:num w:numId="1" w16cid:durableId="182131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FFC"/>
    <w:rsid w:val="0017666F"/>
    <w:rsid w:val="00266630"/>
    <w:rsid w:val="002837BF"/>
    <w:rsid w:val="005B2D7F"/>
    <w:rsid w:val="007B2316"/>
    <w:rsid w:val="008C032C"/>
    <w:rsid w:val="00967BB1"/>
    <w:rsid w:val="009E6935"/>
    <w:rsid w:val="00A534E2"/>
    <w:rsid w:val="00A727DC"/>
    <w:rsid w:val="00B061D8"/>
    <w:rsid w:val="00E30FFC"/>
    <w:rsid w:val="00EF2538"/>
    <w:rsid w:val="00EF5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E36C"/>
  <w15:docId w15:val="{B0B5B9EF-4A9E-4750-B67B-32257BFB5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610</TotalTime>
  <Pages>2</Pages>
  <Words>1097</Words>
  <Characters>5864</Characters>
  <Application>Microsoft Office Word</Application>
  <DocSecurity>0</DocSecurity>
  <Lines>162</Lines>
  <Paragraphs>116</Paragraphs>
  <ScaleCrop>false</ScaleCrop>
  <HeadingPairs>
    <vt:vector size="2" baseType="variant">
      <vt:variant>
        <vt:lpstr>Title</vt:lpstr>
      </vt:variant>
      <vt:variant>
        <vt:i4>1</vt:i4>
      </vt:variant>
    </vt:vector>
  </HeadingPairs>
  <TitlesOfParts>
    <vt:vector size="1" baseType="lpstr">
      <vt:lpstr>Request for Clarification (Technical) — RFP MW-PPPC-546386-GO-RFB</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Clarification (Technical) — RFP MW-PPPC-546386-GO-RFB</dc:title>
  <dc:creator>Inkript</dc:creator>
  <cp:lastModifiedBy>Tarek Salem</cp:lastModifiedBy>
  <cp:revision>3</cp:revision>
  <dcterms:created xsi:type="dcterms:W3CDTF">2026-09-05T19:23:00Z</dcterms:created>
  <dcterms:modified xsi:type="dcterms:W3CDTF">2026-09-09T08:42:00Z</dcterms:modified>
</cp:coreProperties>
</file>