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
      </w:pPr>
      <w:r>
        <w:rPr>
          <w:color w:val="2F5496"/>
          <w:sz w:val="32"/>
          <w:szCs w:val="32"/>
        </w:rPr>
        <w:t xml:space="preserve">Cybersecurity Risk Management Plan</w:t>
      </w:r>
    </w:p>
    <w:p>
      <w:pPr>
        <w:spacing w:after="140" w:before="360"/>
      </w:pPr>
      <w:r>
        <w:rPr>
          <w:color w:val="2F5496"/>
          <w:sz w:val="26"/>
          <w:szCs w:val="26"/>
        </w:rPr>
        <w:t xml:space="preserve">Table of 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_Toc100000001">
            <w:r>
              <w:rPr>
                <w:rStyle w:val="IndexLink"/>
              </w:rPr>
              <w:t xml:space="default">1. Scope and Approach</w:t>
              <w:tab/>
              <w:t xml:space="default">3</w:t>
            </w:r>
          </w:hyperlink>
        </w:p>
        <w:p>
          <w:pPr>
            <w:pStyle w:val="TOC2"/>
            <w:tabs>
              <w:tab w:val="clear" w:pos="8786"/>
              <w:tab w:val="right" w:pos="9025" w:leader="dot"/>
            </w:tabs>
          </w:pPr>
          <w:hyperlink w:history="1" w:anchor="_Toc100000002">
            <w:r>
              <w:rPr>
                <w:rStyle w:val="IndexLink"/>
              </w:rPr>
              <w:t xml:space="default">1.1 Purpose and scope</w:t>
              <w:tab/>
              <w:t xml:space="default">3</w:t>
            </w:r>
          </w:hyperlink>
        </w:p>
        <w:p>
          <w:pPr>
            <w:pStyle w:val="TOC2"/>
            <w:tabs>
              <w:tab w:val="clear" w:pos="8786"/>
              <w:tab w:val="right" w:pos="9025" w:leader="dot"/>
            </w:tabs>
          </w:pPr>
          <w:hyperlink w:history="1" w:anchor="_Toc100000003">
            <w:r>
              <w:rPr>
                <w:rStyle w:val="IndexLink"/>
              </w:rPr>
              <w:t xml:space="default">1.2 Frameworks and method</w:t>
              <w:tab/>
              <w:t xml:space="default">3</w:t>
            </w:r>
          </w:hyperlink>
        </w:p>
        <w:p>
          <w:pPr>
            <w:pStyle w:val="TOC1"/>
            <w:tabs>
              <w:tab w:val="clear" w:pos="9026"/>
              <w:tab w:val="right" w:pos="9025" w:leader="dot"/>
            </w:tabs>
          </w:pPr>
          <w:hyperlink w:history="1" w:anchor="_Toc100000004">
            <w:r>
              <w:rPr>
                <w:rStyle w:val="IndexLink"/>
              </w:rPr>
              <w:t xml:space="default">2. Governance</w:t>
              <w:tab/>
              <w:t xml:space="default">5</w:t>
            </w:r>
          </w:hyperlink>
        </w:p>
        <w:p>
          <w:pPr>
            <w:pStyle w:val="TOC2"/>
            <w:tabs>
              <w:tab w:val="clear" w:pos="8786"/>
              <w:tab w:val="right" w:pos="9025" w:leader="dot"/>
            </w:tabs>
          </w:pPr>
          <w:hyperlink w:history="1" w:anchor="_Toc100000005">
            <w:r>
              <w:rPr>
                <w:rStyle w:val="IndexLink"/>
              </w:rPr>
              <w:t xml:space="default">2.1 Governance and decision rights</w:t>
              <w:tab/>
              <w:t xml:space="default">5</w:t>
            </w:r>
          </w:hyperlink>
        </w:p>
        <w:p>
          <w:pPr>
            <w:pStyle w:val="TOC2"/>
            <w:tabs>
              <w:tab w:val="clear" w:pos="8786"/>
              <w:tab w:val="right" w:pos="9025" w:leader="dot"/>
            </w:tabs>
          </w:pPr>
          <w:hyperlink w:history="1" w:anchor="_Toc100000006">
            <w:r>
              <w:rPr>
                <w:rStyle w:val="IndexLink"/>
              </w:rPr>
              <w:t xml:space="default">2.2 Security policies</w:t>
              <w:tab/>
              <w:t xml:space="default">5</w:t>
            </w:r>
          </w:hyperlink>
        </w:p>
        <w:p>
          <w:pPr>
            <w:pStyle w:val="TOC1"/>
            <w:tabs>
              <w:tab w:val="clear" w:pos="9026"/>
              <w:tab w:val="right" w:pos="9025" w:leader="dot"/>
            </w:tabs>
          </w:pPr>
          <w:hyperlink w:history="1" w:anchor="_Toc100000007">
            <w:r>
              <w:rPr>
                <w:rStyle w:val="IndexLink"/>
              </w:rPr>
              <w:t xml:space="default">3. Architecture and Framework Compliance</w:t>
              <w:tab/>
              <w:t xml:space="default">7</w:t>
            </w:r>
          </w:hyperlink>
        </w:p>
        <w:p>
          <w:pPr>
            <w:pStyle w:val="TOC2"/>
            <w:tabs>
              <w:tab w:val="clear" w:pos="8786"/>
              <w:tab w:val="right" w:pos="9025" w:leader="dot"/>
            </w:tabs>
          </w:pPr>
          <w:hyperlink w:history="1" w:anchor="_Toc100000008">
            <w:r>
              <w:rPr>
                <w:rStyle w:val="IndexLink"/>
              </w:rPr>
              <w:t xml:space="default">3.1 Cybersecurity architecture</w:t>
              <w:tab/>
              <w:t xml:space="default">7</w:t>
            </w:r>
          </w:hyperlink>
        </w:p>
        <w:p>
          <w:pPr>
            <w:pStyle w:val="TOC2"/>
            <w:tabs>
              <w:tab w:val="clear" w:pos="8786"/>
              <w:tab w:val="right" w:pos="9025" w:leader="dot"/>
            </w:tabs>
          </w:pPr>
          <w:hyperlink w:history="1" w:anchor="_Toc100000009">
            <w:r>
              <w:rPr>
                <w:rStyle w:val="IndexLink"/>
              </w:rPr>
              <w:t xml:space="default">3.2 Framework compliance matrix</w:t>
              <w:tab/>
              <w:t xml:space="default">7</w:t>
            </w:r>
          </w:hyperlink>
        </w:p>
        <w:p>
          <w:pPr>
            <w:pStyle w:val="TOC1"/>
            <w:tabs>
              <w:tab w:val="clear" w:pos="9026"/>
              <w:tab w:val="right" w:pos="9025" w:leader="dot"/>
            </w:tabs>
          </w:pPr>
          <w:hyperlink w:history="1" w:anchor="_Toc100000010">
            <w:r>
              <w:rPr>
                <w:rStyle w:val="IndexLink"/>
              </w:rPr>
              <w:t xml:space="default">4. Risk Assessment</w:t>
              <w:tab/>
              <w:t xml:space="default">9</w:t>
            </w:r>
          </w:hyperlink>
        </w:p>
        <w:p>
          <w:pPr>
            <w:pStyle w:val="TOC2"/>
            <w:tabs>
              <w:tab w:val="clear" w:pos="8786"/>
              <w:tab w:val="right" w:pos="9025" w:leader="dot"/>
            </w:tabs>
          </w:pPr>
          <w:hyperlink w:history="1" w:anchor="_Toc100000011">
            <w:r>
              <w:rPr>
                <w:rStyle w:val="IndexLink"/>
              </w:rPr>
              <w:t xml:space="default">4.1 Method</w:t>
              <w:tab/>
              <w:t xml:space="default">9</w:t>
            </w:r>
          </w:hyperlink>
        </w:p>
        <w:p>
          <w:pPr>
            <w:pStyle w:val="TOC2"/>
            <w:tabs>
              <w:tab w:val="clear" w:pos="8786"/>
              <w:tab w:val="right" w:pos="9025" w:leader="dot"/>
            </w:tabs>
          </w:pPr>
          <w:hyperlink w:history="1" w:anchor="_Toc100000012">
            <w:r>
              <w:rPr>
                <w:rStyle w:val="IndexLink"/>
              </w:rPr>
              <w:t xml:space="default">4.2 Risk criteria and assessment matrix</w:t>
              <w:tab/>
              <w:t xml:space="default">9</w:t>
            </w:r>
          </w:hyperlink>
        </w:p>
        <w:p>
          <w:pPr>
            <w:pStyle w:val="TOC2"/>
            <w:tabs>
              <w:tab w:val="clear" w:pos="8786"/>
              <w:tab w:val="right" w:pos="9025" w:leader="dot"/>
            </w:tabs>
          </w:pPr>
          <w:hyperlink w:history="1" w:anchor="_Toc100000013">
            <w:r>
              <w:rPr>
                <w:rStyle w:val="IndexLink"/>
              </w:rPr>
              <w:t xml:space="default">4.3 Risk identification register</w:t>
              <w:tab/>
              <w:t xml:space="default">10</w:t>
            </w:r>
          </w:hyperlink>
        </w:p>
        <w:p>
          <w:pPr>
            <w:pStyle w:val="TOC2"/>
            <w:tabs>
              <w:tab w:val="clear" w:pos="8786"/>
              <w:tab w:val="right" w:pos="9025" w:leader="dot"/>
            </w:tabs>
          </w:pPr>
          <w:hyperlink w:history="1" w:anchor="_Toc100000014">
            <w:r>
              <w:rPr>
                <w:rStyle w:val="IndexLink"/>
              </w:rPr>
              <w:t xml:space="default">4.4 Risk position before and after treatment</w:t>
              <w:tab/>
              <w:t xml:space="default">11</w:t>
            </w:r>
          </w:hyperlink>
        </w:p>
        <w:p>
          <w:pPr>
            <w:pStyle w:val="TOC1"/>
            <w:tabs>
              <w:tab w:val="clear" w:pos="9026"/>
              <w:tab w:val="right" w:pos="9025" w:leader="dot"/>
            </w:tabs>
          </w:pPr>
          <w:hyperlink w:history="1" w:anchor="_Toc100000015">
            <w:r>
              <w:rPr>
                <w:rStyle w:val="IndexLink"/>
              </w:rPr>
              <w:t xml:space="default">5. Mitigation and Control Strategy</w:t>
              <w:tab/>
              <w:t xml:space="default">12</w:t>
            </w:r>
          </w:hyperlink>
        </w:p>
        <w:p>
          <w:pPr>
            <w:pStyle w:val="TOC2"/>
            <w:tabs>
              <w:tab w:val="clear" w:pos="8786"/>
              <w:tab w:val="right" w:pos="9025" w:leader="dot"/>
            </w:tabs>
          </w:pPr>
          <w:hyperlink w:history="1" w:anchor="_Toc100000016">
            <w:r>
              <w:rPr>
                <w:rStyle w:val="IndexLink"/>
              </w:rPr>
              <w:t xml:space="default">5.1 Control strategy</w:t>
              <w:tab/>
              <w:t xml:space="default">12</w:t>
            </w:r>
          </w:hyperlink>
        </w:p>
        <w:p>
          <w:pPr>
            <w:pStyle w:val="TOC2"/>
            <w:tabs>
              <w:tab w:val="clear" w:pos="8786"/>
              <w:tab w:val="right" w:pos="9025" w:leader="dot"/>
            </w:tabs>
          </w:pPr>
          <w:hyperlink w:history="1" w:anchor="_Toc100000017">
            <w:r>
              <w:rPr>
                <w:rStyle w:val="IndexLink"/>
              </w:rPr>
              <w:t xml:space="default">5.2 Controls by risk</w:t>
              <w:tab/>
              <w:t xml:space="default">12</w:t>
            </w:r>
          </w:hyperlink>
        </w:p>
        <w:p>
          <w:pPr>
            <w:pStyle w:val="TOC2"/>
            <w:tabs>
              <w:tab w:val="clear" w:pos="8786"/>
              <w:tab w:val="right" w:pos="9025" w:leader="dot"/>
            </w:tabs>
          </w:pPr>
          <w:hyperlink w:history="1" w:anchor="_Toc100000018">
            <w:r>
              <w:rPr>
                <w:rStyle w:val="IndexLink"/>
              </w:rPr>
              <w:t xml:space="default">5.3 Mitigation and control strategy template</w:t>
              <w:tab/>
              <w:t xml:space="default">13</w:t>
            </w:r>
          </w:hyperlink>
        </w:p>
        <w:p>
          <w:pPr>
            <w:pStyle w:val="TOC1"/>
            <w:tabs>
              <w:tab w:val="clear" w:pos="9026"/>
              <w:tab w:val="right" w:pos="9025" w:leader="dot"/>
            </w:tabs>
          </w:pPr>
          <w:hyperlink w:history="1" w:anchor="_Toc100000019">
            <w:r>
              <w:rPr>
                <w:rStyle w:val="IndexLink"/>
              </w:rPr>
              <w:t xml:space="default">6. Implementation Method Statement</w:t>
              <w:tab/>
              <w:t xml:space="default">15</w:t>
            </w:r>
          </w:hyperlink>
        </w:p>
        <w:p>
          <w:pPr>
            <w:pStyle w:val="TOC2"/>
            <w:tabs>
              <w:tab w:val="clear" w:pos="8786"/>
              <w:tab w:val="right" w:pos="9025" w:leader="dot"/>
            </w:tabs>
          </w:pPr>
          <w:hyperlink w:history="1" w:anchor="_Toc100000020">
            <w:r>
              <w:rPr>
                <w:rStyle w:val="IndexLink"/>
              </w:rPr>
              <w:t xml:space="default">6.1 Security activities by phase</w:t>
              <w:tab/>
              <w:t xml:space="default">15</w:t>
            </w:r>
          </w:hyperlink>
        </w:p>
        <w:p>
          <w:pPr>
            <w:pStyle w:val="TOC2"/>
            <w:tabs>
              <w:tab w:val="clear" w:pos="8786"/>
              <w:tab w:val="right" w:pos="9025" w:leader="dot"/>
            </w:tabs>
          </w:pPr>
          <w:hyperlink w:history="1" w:anchor="_Toc100000021">
            <w:r>
              <w:rPr>
                <w:rStyle w:val="IndexLink"/>
              </w:rPr>
              <w:t xml:space="default">6.2 Security testing</w:t>
              <w:tab/>
              <w:t xml:space="default">15</w:t>
            </w:r>
          </w:hyperlink>
        </w:p>
        <w:p>
          <w:pPr>
            <w:pStyle w:val="TOC2"/>
            <w:tabs>
              <w:tab w:val="clear" w:pos="8786"/>
              <w:tab w:val="right" w:pos="9025" w:leader="dot"/>
            </w:tabs>
          </w:pPr>
          <w:hyperlink w:history="1" w:anchor="_Toc100000022">
            <w:r>
              <w:rPr>
                <w:rStyle w:val="IndexLink"/>
              </w:rPr>
              <w:t xml:space="default">6.3 Handover and operation</w:t>
              <w:tab/>
              <w:t xml:space="default">16</w:t>
            </w:r>
          </w:hyperlink>
        </w:p>
        <w:p>
          <w:pPr>
            <w:pStyle w:val="TOC1"/>
            <w:tabs>
              <w:tab w:val="clear" w:pos="9026"/>
              <w:tab w:val="right" w:pos="9025" w:leader="dot"/>
            </w:tabs>
          </w:pPr>
          <w:hyperlink w:history="1" w:anchor="_Toc100000023">
            <w:r>
              <w:rPr>
                <w:rStyle w:val="IndexLink"/>
              </w:rPr>
              <w:t xml:space="default">7. Incident Response Plan</w:t>
              <w:tab/>
              <w:t xml:space="default">17</w:t>
            </w:r>
          </w:hyperlink>
        </w:p>
        <w:p>
          <w:pPr>
            <w:pStyle w:val="TOC2"/>
            <w:tabs>
              <w:tab w:val="clear" w:pos="8786"/>
              <w:tab w:val="right" w:pos="9025" w:leader="dot"/>
            </w:tabs>
          </w:pPr>
          <w:hyperlink w:history="1" w:anchor="_Toc100000024">
            <w:r>
              <w:rPr>
                <w:rStyle w:val="IndexLink"/>
              </w:rPr>
              <w:t xml:space="default">7.1 Team and escalation matrix</w:t>
              <w:tab/>
              <w:t xml:space="default">17</w:t>
            </w:r>
          </w:hyperlink>
        </w:p>
        <w:p>
          <w:pPr>
            <w:pStyle w:val="TOC2"/>
            <w:tabs>
              <w:tab w:val="clear" w:pos="8786"/>
              <w:tab w:val="right" w:pos="9025" w:leader="dot"/>
            </w:tabs>
          </w:pPr>
          <w:hyperlink w:history="1" w:anchor="_Toc100000025">
            <w:r>
              <w:rPr>
                <w:rStyle w:val="IndexLink"/>
              </w:rPr>
              <w:t xml:space="default">7.2 Response process</w:t>
              <w:tab/>
              <w:t xml:space="default">17</w:t>
            </w:r>
          </w:hyperlink>
        </w:p>
        <w:p>
          <w:pPr>
            <w:pStyle w:val="TOC2"/>
            <w:tabs>
              <w:tab w:val="clear" w:pos="8786"/>
              <w:tab w:val="right" w:pos="9025" w:leader="dot"/>
            </w:tabs>
          </w:pPr>
          <w:hyperlink w:history="1" w:anchor="_Toc100000026">
            <w:r>
              <w:rPr>
                <w:rStyle w:val="IndexLink"/>
              </w:rPr>
              <w:t xml:space="default">7.3 Contractual incident categories</w:t>
              <w:tab/>
              <w:t xml:space="default">18</w:t>
            </w:r>
          </w:hyperlink>
        </w:p>
        <w:p>
          <w:pPr>
            <w:pStyle w:val="TOC2"/>
            <w:tabs>
              <w:tab w:val="clear" w:pos="8786"/>
              <w:tab w:val="right" w:pos="9025" w:leader="dot"/>
            </w:tabs>
          </w:pPr>
          <w:hyperlink w:history="1" w:anchor="_Toc100000027">
            <w:r>
              <w:rPr>
                <w:rStyle w:val="IndexLink"/>
              </w:rPr>
              <w:t xml:space="default">7.4 Notification and reporting</w:t>
              <w:tab/>
              <w:t xml:space="default">19</w:t>
            </w:r>
          </w:hyperlink>
        </w:p>
        <w:p>
          <w:pPr>
            <w:pStyle w:val="TOC1"/>
            <w:tabs>
              <w:tab w:val="clear" w:pos="9026"/>
              <w:tab w:val="right" w:pos="9025" w:leader="dot"/>
            </w:tabs>
          </w:pPr>
          <w:hyperlink w:history="1" w:anchor="_Toc100000028">
            <w:r>
              <w:rPr>
                <w:rStyle w:val="IndexLink"/>
              </w:rPr>
              <w:t xml:space="default">8. Business Continuity Response Plan</w:t>
              <w:tab/>
              <w:t xml:space="default">20</w:t>
            </w:r>
          </w:hyperlink>
        </w:p>
        <w:p>
          <w:pPr>
            <w:pStyle w:val="TOC2"/>
            <w:tabs>
              <w:tab w:val="clear" w:pos="8786"/>
              <w:tab w:val="right" w:pos="9025" w:leader="dot"/>
            </w:tabs>
          </w:pPr>
          <w:hyperlink w:history="1" w:anchor="_Toc100000029">
            <w:r>
              <w:rPr>
                <w:rStyle w:val="IndexLink"/>
              </w:rPr>
              <w:t xml:space="default">8.1 Recovery targets and scenarios</w:t>
              <w:tab/>
              <w:t xml:space="default">20</w:t>
            </w:r>
          </w:hyperlink>
        </w:p>
        <w:p>
          <w:pPr>
            <w:pStyle w:val="TOC2"/>
            <w:tabs>
              <w:tab w:val="clear" w:pos="8786"/>
              <w:tab w:val="right" w:pos="9025" w:leader="dot"/>
            </w:tabs>
          </w:pPr>
          <w:hyperlink w:history="1" w:anchor="_Toc100000030">
            <w:r>
              <w:rPr>
                <w:rStyle w:val="IndexLink"/>
              </w:rPr>
              <w:t xml:space="default">8.2 Activation, communication and testing</w:t>
              <w:tab/>
              <w:t xml:space="default">20</w:t>
            </w:r>
          </w:hyperlink>
        </w:p>
        <w:p>
          <w:pPr>
            <w:pStyle w:val="TOC1"/>
            <w:tabs>
              <w:tab w:val="clear" w:pos="9026"/>
              <w:tab w:val="right" w:pos="9025" w:leader="dot"/>
            </w:tabs>
          </w:pPr>
          <w:hyperlink w:history="1" w:anchor="_Toc100000031">
            <w:r>
              <w:rPr>
                <w:rStyle w:val="IndexLink"/>
              </w:rPr>
              <w:t xml:space="default">9. Resources, Schedule and Capacity Building</w:t>
              <w:tab/>
              <w:t xml:space="default">22</w:t>
            </w:r>
          </w:hyperlink>
        </w:p>
        <w:p>
          <w:pPr>
            <w:pStyle w:val="TOC2"/>
            <w:tabs>
              <w:tab w:val="clear" w:pos="8786"/>
              <w:tab w:val="right" w:pos="9025" w:leader="dot"/>
            </w:tabs>
          </w:pPr>
          <w:hyperlink w:history="1" w:anchor="_Toc100000032">
            <w:r>
              <w:rPr>
                <w:rStyle w:val="IndexLink"/>
              </w:rPr>
              <w:t xml:space="default">9.1 Cybersecurity work breakdown structure</w:t>
              <w:tab/>
              <w:t xml:space="default">22</w:t>
            </w:r>
          </w:hyperlink>
        </w:p>
        <w:p>
          <w:pPr>
            <w:pStyle w:val="TOC2"/>
            <w:tabs>
              <w:tab w:val="clear" w:pos="8786"/>
              <w:tab w:val="right" w:pos="9025" w:leader="dot"/>
            </w:tabs>
          </w:pPr>
          <w:hyperlink w:history="1" w:anchor="_Toc100000033">
            <w:r>
              <w:rPr>
                <w:rStyle w:val="IndexLink"/>
              </w:rPr>
              <w:t xml:space="default">9.2 Timeline</w:t>
              <w:tab/>
              <w:t xml:space="default">23</w:t>
            </w:r>
          </w:hyperlink>
        </w:p>
        <w:p>
          <w:pPr>
            <w:pStyle w:val="TOC2"/>
            <w:tabs>
              <w:tab w:val="clear" w:pos="8786"/>
              <w:tab w:val="right" w:pos="9025" w:leader="dot"/>
            </w:tabs>
          </w:pPr>
          <w:hyperlink w:history="1" w:anchor="_Toc100000034">
            <w:r>
              <w:rPr>
                <w:rStyle w:val="IndexLink"/>
              </w:rPr>
              <w:t xml:space="default">9.3 Resource and skill matrix</w:t>
              <w:tab/>
              <w:t xml:space="default">23</w:t>
            </w:r>
          </w:hyperlink>
        </w:p>
        <w:p>
          <w:pPr>
            <w:pStyle w:val="TOC2"/>
            <w:tabs>
              <w:tab w:val="clear" w:pos="8786"/>
              <w:tab w:val="right" w:pos="9025" w:leader="dot"/>
            </w:tabs>
          </w:pPr>
          <w:hyperlink w:history="1" w:anchor="_Toc100000035">
            <w:r>
              <w:rPr>
                <w:rStyle w:val="IndexLink"/>
              </w:rPr>
              <w:t xml:space="default">9.4 Capacity building and knowledge transfer</w:t>
              <w:tab/>
              <w:t xml:space="default">24</w:t>
            </w:r>
          </w:hyperlink>
        </w:p>
        <w:p>
          <w:pPr>
            <w:pStyle w:val="TOC1"/>
            <w:tabs>
              <w:tab w:val="clear" w:pos="9026"/>
              <w:tab w:val="right" w:pos="9025" w:leader="dot"/>
            </w:tabs>
          </w:pPr>
          <w:hyperlink w:history="1" w:anchor="_Toc100000036">
            <w:r>
              <w:rPr>
                <w:rStyle w:val="IndexLink"/>
              </w:rPr>
              <w:t xml:space="default">10. Innovations</w:t>
              <w:tab/>
              <w:t xml:space="default">26</w:t>
            </w:r>
          </w:hyperlink>
        </w:p>
        <w:p>
          <w:pPr>
            <w:pStyle w:val="TOC1"/>
            <w:tabs>
              <w:tab w:val="clear" w:pos="9026"/>
              <w:tab w:val="right" w:pos="9025" w:leader="dot"/>
            </w:tabs>
          </w:pPr>
          <w:hyperlink w:history="1" w:anchor="_Toc100000037">
            <w:r>
              <w:rPr>
                <w:rStyle w:val="IndexLink"/>
              </w:rPr>
              <w:t xml:space="default">11. Compliance</w:t>
              <w:tab/>
              <w:t xml:space="default">27</w:t>
            </w:r>
          </w:hyperlink>
        </w:p>
        <w:p>
          <w:pPr>
            <w:pStyle w:val="TOC2"/>
            <w:tabs>
              <w:tab w:val="clear" w:pos="8786"/>
              <w:tab w:val="right" w:pos="9025" w:leader="dot"/>
            </w:tabs>
          </w:pPr>
          <w:hyperlink w:history="1" w:anchor="_Toc100000038">
            <w:r>
              <w:rPr>
                <w:rStyle w:val="IndexLink"/>
              </w:rPr>
              <w:t xml:space="default">11.1 Compliance and governance statement</w:t>
              <w:tab/>
              <w:t xml:space="default">27</w:t>
            </w:r>
          </w:hyperlink>
        </w:p>
        <w:p>
          <w:pPr>
            <w:pStyle w:val="TOC2"/>
            <w:tabs>
              <w:tab w:val="clear" w:pos="8786"/>
              <w:tab w:val="right" w:pos="9025" w:leader="dot"/>
            </w:tabs>
          </w:pPr>
          <w:hyperlink w:history="1" w:anchor="_Toc100000039">
            <w:r>
              <w:rPr>
                <w:rStyle w:val="IndexLink"/>
              </w:rPr>
              <w:t xml:space="default">11.2 Requirements compliance matrix</w:t>
              <w:tab/>
              <w:t xml:space="default">27</w:t>
            </w:r>
          </w:hyperlink>
          <w:r>
            <w:fldChar w:fldCharType="end"/>
          </w:r>
        </w:p>
      </w:sdtContent>
    </w:sdt>
    <w:p>
      <w:pPr>
        <w:pStyle w:val="Heading1"/>
        <w:pageBreakBefore/>
        <w:numPr>
          <w:ilvl w:val="0"/>
          <w:numId w:val="2"/>
        </w:numPr>
        <w:spacing w:after="140" w:before="240"/>
      </w:pPr>
      <w:bookmarkStart w:name="_Toc100000001" w:id="2"/>
      <w:r>
        <w:t xml:space="preserve">S</w:t>
      </w:r>
      <w:bookmarkStart w:name="sec_1" w:id="1"/>
      <w:r>
        <w:rPr>
          <w:b w:val="false"/>
          <w:bCs w:val="false"/>
          <w:i w:val="false"/>
          <w:iCs w:val="false"/>
        </w:rPr>
        <w:t xml:space="preserve">cope and Approach</w:t>
      </w:r>
      <w:bookmarkEnd w:id="1"/>
      <w:bookmarkEnd w:id="2"/>
    </w:p>
    <w:p>
      <w:pPr>
        <w:pStyle w:val="Heading2"/>
        <w:numPr>
          <w:ilvl w:val="1"/>
          <w:numId w:val="2"/>
        </w:numPr>
        <w:spacing w:after="140" w:before="260"/>
      </w:pPr>
      <w:bookmarkStart w:name="_Toc100000002" w:id="4"/>
      <w:r>
        <w:t xml:space="preserve">P</w:t>
      </w:r>
      <w:bookmarkStart w:name="sec_1_1" w:id="3"/>
      <w:r>
        <w:rPr>
          <w:b w:val="false"/>
          <w:bCs w:val="false"/>
          <w:i w:val="false"/>
          <w:iCs w:val="false"/>
        </w:rPr>
        <w:t xml:space="preserve">urpose and scope</w:t>
      </w:r>
      <w:bookmarkEnd w:id="3"/>
      <w:bookmarkEnd w:id="4"/>
    </w:p>
    <w:p>
      <w:pPr>
        <w:spacing w:after="140" w:line="276"/>
      </w:pPr>
      <w:r>
        <w:rPr>
          <w:b w:val="false"/>
          <w:bCs w:val="false"/>
          <w:i w:val="false"/>
          <w:iCs w:val="false"/>
        </w:rPr>
        <w:t xml:space="preserve">This plan sets out the method statement, management strategies, implementation plans and innovations by which the cyber security risks of the Information System are managed, as required by PDS ITP 11.2(j), and is the cybersecurity risk part of the plan evaluated under Category 3 of Section III. Together with the Change Management and Configuration Governance Plan, presented separately, it forms the Cybersecurity Risk and Change Management Plan referred to in the System Architecture.</w:t>
      </w:r>
    </w:p>
    <w:p>
      <w:pPr>
        <w:spacing w:after="140" w:line="276"/>
      </w:pPr>
      <w:r>
        <w:rPr>
          <w:b w:val="false"/>
          <w:bCs w:val="false"/>
          <w:i w:val="false"/>
          <w:iCs w:val="false"/>
        </w:rPr>
        <w:t xml:space="preserve">It covers the Information System at the Card Production Facility and in the secondary environment, from the Effective Date through the warranty period. The security controls themselves are described in </w:t>
      </w:r>
      <w:r>
        <w:rPr>
          <w:b w:val="false"/>
          <w:bCs w:val="false"/>
          <w:i w:val="false"/>
          <w:iCs w:val="false"/>
        </w:rPr>
        <w:t xml:space="preserve">System Architecture Section 10</w:t>
      </w:r>
      <w:r>
        <w:rPr>
          <w:b w:val="false"/>
          <w:bCs w:val="false"/>
          <w:i w:val="false"/>
          <w:iCs w:val="false"/>
        </w:rPr>
        <w:t xml:space="preserve">, and this plan refers to them rather than repeating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4923"/>
        <w:gridCol w:w="2207"/>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Category 3 criterion</w:t>
            </w:r>
          </w:p>
        </w:tc>
        <w:tc>
          <w:tcPr>
            <w:tcW w:type="dxa" w:w="4923"/>
            <w:shd w:fill="EDEDED" w:val="clear"/>
            <w:tcMar>
              <w:top w:type="dxa" w:w="60"/>
              <w:left w:type="dxa" w:w="100"/>
              <w:bottom w:type="dxa" w:w="60"/>
              <w:right w:type="dxa" w:w="100"/>
            </w:tcMar>
          </w:tcPr>
          <w:p>
            <w:pPr>
              <w:spacing w:after="0" w:before="0"/>
            </w:pPr>
            <w:r>
              <w:rPr>
                <w:b/>
                <w:bCs/>
                <w:i w:val="false"/>
                <w:iCs w:val="false"/>
              </w:rPr>
              <w:t xml:space="preserve">Item requested</w:t>
            </w:r>
          </w:p>
        </w:tc>
        <w:tc>
          <w:tcPr>
            <w:tcW w:type="dxa" w:w="2207"/>
            <w:shd w:fill="EDEDED" w:val="clear"/>
            <w:tcMar>
              <w:top w:type="dxa" w:w="60"/>
              <w:left w:type="dxa" w:w="100"/>
              <w:bottom w:type="dxa" w:w="60"/>
              <w:right w:type="dxa" w:w="100"/>
            </w:tcMar>
          </w:tcPr>
          <w:p>
            <w:pPr>
              <w:spacing w:after="0" w:before="0"/>
            </w:pPr>
            <w:r>
              <w:rPr>
                <w:b/>
                <w:bCs/>
                <w:i w:val="false"/>
                <w:iCs w:val="false"/>
              </w:rPr>
              <w:t xml:space="preserve">Where answered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1. Alignment with international frameworks</w:t>
            </w:r>
          </w:p>
        </w:tc>
        <w:tc>
          <w:tcPr>
            <w:tcW w:type="dxa" w:w="4923"/>
            <w:tcMar>
              <w:top w:type="dxa" w:w="60"/>
              <w:left w:type="dxa" w:w="100"/>
              <w:bottom w:type="dxa" w:w="60"/>
              <w:right w:type="dxa" w:w="100"/>
            </w:tcMar>
          </w:tcPr>
          <w:p>
            <w:pPr>
              <w:spacing w:after="0" w:before="0"/>
            </w:pPr>
            <w:r>
              <w:rPr>
                <w:b w:val="false"/>
                <w:bCs w:val="false"/>
                <w:i w:val="false"/>
                <w:iCs w:val="false"/>
              </w:rPr>
              <w:t xml:space="preserve">Plan mapped to NIST CSF or ISO 27005</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Sections </w:t>
            </w:r>
            <w:hyperlink w:history="1" w:anchor="sec_1_2">
              <w:r>
                <w:rPr>
                  <w:b w:val="false"/>
                  <w:bCs w:val="false"/>
                  <w:i w:val="false"/>
                  <w:iCs w:val="false"/>
                </w:rPr>
                <w:t xml:space="preserve">1.2</w:t>
              </w:r>
            </w:hyperlink>
            <w:r>
              <w:rPr>
                <w:b w:val="false"/>
                <w:bCs w:val="false"/>
                <w:i w:val="false"/>
                <w:iCs w:val="false"/>
              </w:rPr>
              <w:t xml:space="preserve">, 3 and 4</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Framework Compliance Matrix</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3_2">
              <w:r>
                <w:rPr>
                  <w:b w:val="false"/>
                  <w:bCs w:val="false"/>
                  <w:i w:val="false"/>
                  <w:iCs w:val="false"/>
                </w:rPr>
                <w:t xml:space="preserve">3.2</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Cybersecurity Architecture Diagram</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3_1">
              <w:r>
                <w:rPr>
                  <w:b w:val="false"/>
                  <w:bCs w:val="false"/>
                  <w:i w:val="false"/>
                  <w:iCs w:val="false"/>
                </w:rPr>
                <w:t xml:space="preserve">3.1</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2. Risk identification, mitigation and response</w:t>
            </w:r>
          </w:p>
        </w:tc>
        <w:tc>
          <w:tcPr>
            <w:tcW w:type="dxa" w:w="4923"/>
            <w:tcMar>
              <w:top w:type="dxa" w:w="60"/>
              <w:left w:type="dxa" w:w="100"/>
              <w:bottom w:type="dxa" w:w="60"/>
              <w:right w:type="dxa" w:w="100"/>
            </w:tcMar>
          </w:tcPr>
          <w:p>
            <w:pPr>
              <w:spacing w:after="0" w:before="0"/>
            </w:pPr>
            <w:r>
              <w:rPr>
                <w:b w:val="false"/>
                <w:bCs w:val="false"/>
                <w:i w:val="false"/>
                <w:iCs w:val="false"/>
              </w:rPr>
              <w:t xml:space="preserve">Risk Identification Register</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4_3">
              <w:r>
                <w:rPr>
                  <w:b w:val="false"/>
                  <w:bCs w:val="false"/>
                  <w:i w:val="false"/>
                  <w:iCs w:val="false"/>
                </w:rPr>
                <w:t xml:space="preserve">4.3</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Risk Assessment Matrix</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Sections </w:t>
            </w:r>
            <w:hyperlink w:history="1" w:anchor="sec_4_2">
              <w:r>
                <w:rPr>
                  <w:b w:val="false"/>
                  <w:bCs w:val="false"/>
                  <w:i w:val="false"/>
                  <w:iCs w:val="false"/>
                </w:rPr>
                <w:t xml:space="preserve">4.2</w:t>
              </w:r>
            </w:hyperlink>
            <w:r>
              <w:rPr>
                <w:b w:val="false"/>
                <w:bCs w:val="false"/>
                <w:i w:val="false"/>
                <w:iCs w:val="false"/>
              </w:rPr>
              <w:t xml:space="preserve"> and </w:t>
            </w:r>
            <w:hyperlink w:history="1" w:anchor="sec_4_4">
              <w:r>
                <w:rPr>
                  <w:b w:val="false"/>
                  <w:bCs w:val="false"/>
                  <w:i w:val="false"/>
                  <w:iCs w:val="false"/>
                </w:rPr>
                <w:t xml:space="preserve">4.4</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Mitigation and Control Strategy Document, template</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5</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Incident Response Plan</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7</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Business Continuity Response Plan</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8</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Compliance and Governance Statement</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Sections 2 and </w:t>
            </w:r>
            <w:hyperlink w:history="1" w:anchor="sec_11_1">
              <w:r>
                <w:rPr>
                  <w:b w:val="false"/>
                  <w:bCs w:val="false"/>
                  <w:i w:val="false"/>
                  <w:iCs w:val="false"/>
                </w:rPr>
                <w:t xml:space="preserve">11.1</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3. Resources, skills, duration and capacity building</w:t>
            </w:r>
          </w:p>
        </w:tc>
        <w:tc>
          <w:tcPr>
            <w:tcW w:type="dxa" w:w="4923"/>
            <w:tcMar>
              <w:top w:type="dxa" w:w="60"/>
              <w:left w:type="dxa" w:w="100"/>
              <w:bottom w:type="dxa" w:w="60"/>
              <w:right w:type="dxa" w:w="100"/>
            </w:tcMar>
          </w:tcPr>
          <w:p>
            <w:pPr>
              <w:spacing w:after="0" w:before="0"/>
            </w:pPr>
            <w:r>
              <w:rPr>
                <w:b w:val="false"/>
                <w:bCs w:val="false"/>
                <w:i w:val="false"/>
                <w:iCs w:val="false"/>
              </w:rPr>
              <w:t xml:space="preserve">Cybersecurity Work Breakdown Structure</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9_1">
              <w:r>
                <w:rPr>
                  <w:b w:val="false"/>
                  <w:bCs w:val="false"/>
                  <w:i w:val="false"/>
                  <w:iCs w:val="false"/>
                </w:rPr>
                <w:t xml:space="preserve">9.1</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Resource and Skill Matrix</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9_3">
              <w:r>
                <w:rPr>
                  <w:b w:val="false"/>
                  <w:bCs w:val="false"/>
                  <w:i w:val="false"/>
                  <w:iCs w:val="false"/>
                </w:rPr>
                <w:t xml:space="preserve">9.3</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Capacity-Building and Knowledge Transfer Plan</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9_4">
              <w:r>
                <w:rPr>
                  <w:b w:val="false"/>
                  <w:bCs w:val="false"/>
                  <w:i w:val="false"/>
                  <w:iCs w:val="false"/>
                </w:rPr>
                <w:t xml:space="preserve">9.4</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Timeline and Gantt chart</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9_2">
              <w:r>
                <w:rPr>
                  <w:b w:val="false"/>
                  <w:bCs w:val="false"/>
                  <w:i w:val="false"/>
                  <w:iCs w:val="false"/>
                </w:rPr>
                <w:t xml:space="preserve">9.2</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Compliance Statement</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w:t>
            </w:r>
            <w:hyperlink w:history="1" w:anchor="sec_11_2">
              <w:r>
                <w:rPr>
                  <w:b w:val="false"/>
                  <w:bCs w:val="false"/>
                  <w:i w:val="false"/>
                  <w:iCs w:val="false"/>
                </w:rPr>
                <w:t xml:space="preserve">11.2</w:t>
              </w:r>
            </w:hyperlink>
          </w:p>
        </w:tc>
      </w:tr>
      <w:tr>
        <w:tc>
          <w:tcPr>
            <w:tcW w:type="dxa" w:w="1890"/>
            <w:tcMar>
              <w:top w:type="dxa" w:w="60"/>
              <w:left w:type="dxa" w:w="100"/>
              <w:bottom w:type="dxa" w:w="60"/>
              <w:right w:type="dxa" w:w="100"/>
            </w:tcMar>
          </w:tcPr>
          <w:p>
            <w:pPr>
              <w:spacing w:after="0" w:before="0"/>
            </w:pPr>
            <w:r>
              <w:rPr>
                <w:b w:val="false"/>
                <w:bCs w:val="false"/>
                <w:i w:val="false"/>
                <w:iCs w:val="false"/>
              </w:rPr>
              <w:t xml:space="preserve">PDS ITP 11.2(j)</w:t>
            </w:r>
          </w:p>
        </w:tc>
        <w:tc>
          <w:tcPr>
            <w:tcW w:type="dxa" w:w="4923"/>
            <w:tcMar>
              <w:top w:type="dxa" w:w="60"/>
              <w:left w:type="dxa" w:w="100"/>
              <w:bottom w:type="dxa" w:w="60"/>
              <w:right w:type="dxa" w:w="100"/>
            </w:tcMar>
          </w:tcPr>
          <w:p>
            <w:pPr>
              <w:spacing w:after="0" w:before="0"/>
            </w:pPr>
            <w:r>
              <w:rPr>
                <w:b w:val="false"/>
                <w:bCs w:val="false"/>
                <w:i w:val="false"/>
                <w:iCs w:val="false"/>
              </w:rPr>
              <w:t xml:space="preserve">Method statement and implementation plans</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Sections 6 and 9</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Management strategies</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Sections 2, 4 and 5</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
            </w:r>
          </w:p>
        </w:tc>
        <w:tc>
          <w:tcPr>
            <w:tcW w:type="dxa" w:w="4923"/>
            <w:tcMar>
              <w:top w:type="dxa" w:w="60"/>
              <w:left w:type="dxa" w:w="100"/>
              <w:bottom w:type="dxa" w:w="60"/>
              <w:right w:type="dxa" w:w="100"/>
            </w:tcMar>
          </w:tcPr>
          <w:p>
            <w:pPr>
              <w:spacing w:after="0" w:before="0"/>
            </w:pPr>
            <w:r>
              <w:rPr>
                <w:b w:val="false"/>
                <w:bCs w:val="false"/>
                <w:i w:val="false"/>
                <w:iCs w:val="false"/>
              </w:rPr>
              <w:t xml:space="preserve">Innovations</w:t>
            </w:r>
          </w:p>
        </w:tc>
        <w:tc>
          <w:tcPr>
            <w:tcW w:type="dxa" w:w="2207"/>
            <w:tcMar>
              <w:top w:type="dxa" w:w="60"/>
              <w:left w:type="dxa" w:w="100"/>
              <w:bottom w:type="dxa" w:w="60"/>
              <w:right w:type="dxa" w:w="100"/>
            </w:tcMar>
          </w:tcPr>
          <w:p>
            <w:pPr>
              <w:spacing w:after="0" w:before="0"/>
            </w:pPr>
            <w:r>
              <w:rPr>
                <w:b w:val="false"/>
                <w:bCs w:val="false"/>
                <w:i w:val="false"/>
                <w:iCs w:val="false"/>
              </w:rPr>
              <w:t xml:space="preserve">Section 10</w:t>
            </w:r>
          </w:p>
        </w:tc>
      </w:tr>
    </w:tbl>
    <w:p>
      <w:pPr>
        <w:spacing w:after="140"/>
      </w:pPr>
    </w:p>
    <w:p>
      <w:pPr>
        <w:pStyle w:val="Heading2"/>
        <w:numPr>
          <w:ilvl w:val="1"/>
          <w:numId w:val="2"/>
        </w:numPr>
        <w:spacing w:after="140" w:before="260"/>
      </w:pPr>
      <w:bookmarkStart w:name="_Toc100000003" w:id="6"/>
      <w:r>
        <w:t xml:space="preserve">F</w:t>
      </w:r>
      <w:bookmarkStart w:name="sec_1_2" w:id="5"/>
      <w:r>
        <w:rPr>
          <w:b w:val="false"/>
          <w:bCs w:val="false"/>
          <w:i w:val="false"/>
          <w:iCs w:val="false"/>
        </w:rPr>
        <w:t xml:space="preserve">rameworks and method</w:t>
      </w:r>
      <w:bookmarkEnd w:id="5"/>
      <w:bookmarkEnd w:id="6"/>
    </w:p>
    <w:p>
      <w:pPr>
        <w:spacing w:after="140" w:line="276"/>
      </w:pPr>
      <w:r>
        <w:rPr>
          <w:b/>
          <w:bCs/>
          <w:i w:val="false"/>
          <w:iCs w:val="false"/>
        </w:rPr>
        <w:t xml:space="preserve">NIST Cybersecurity Framework 2.0</w:t>
      </w:r>
      <w:r>
        <w:rPr>
          <w:b w:val="false"/>
          <w:bCs w:val="false"/>
          <w:i w:val="false"/>
          <w:iCs w:val="false"/>
        </w:rPr>
        <w:t xml:space="preserve"> is the organizing structure. Every control is placed against the six functions, Govern, Identify, Protect, Detect, Respond and Recover, and the compliance matrix in </w:t>
      </w:r>
      <w:r>
        <w:rPr>
          <w:b w:val="false"/>
          <w:bCs w:val="false"/>
          <w:i w:val="false"/>
          <w:iCs w:val="false"/>
        </w:rPr>
        <w:t xml:space="preserve">Section </w:t>
      </w:r>
      <w:hyperlink w:history="1" w:anchor="sec_3_2">
        <w:r>
          <w:rPr>
            <w:b w:val="false"/>
            <w:bCs w:val="false"/>
            <w:i w:val="false"/>
            <w:iCs w:val="false"/>
          </w:rPr>
          <w:t xml:space="preserve">3.2</w:t>
        </w:r>
      </w:hyperlink>
      <w:r>
        <w:rPr>
          <w:b w:val="false"/>
          <w:bCs w:val="false"/>
          <w:i w:val="false"/>
          <w:iCs w:val="false"/>
        </w:rPr>
        <w:t xml:space="preserve"> covers all 22 categories.</w:t>
      </w:r>
    </w:p>
    <w:p>
      <w:pPr>
        <w:spacing w:after="140" w:line="276"/>
      </w:pPr>
      <w:r>
        <w:rPr>
          <w:b/>
          <w:bCs/>
          <w:i w:val="false"/>
          <w:iCs w:val="false"/>
        </w:rPr>
        <w:t xml:space="preserve">ISO/IEC 27005:2022</w:t>
      </w:r>
      <w:r>
        <w:rPr>
          <w:b w:val="false"/>
          <w:bCs w:val="false"/>
          <w:i w:val="false"/>
          <w:iCs w:val="false"/>
        </w:rPr>
        <w:t xml:space="preserve"> is the risk management process: criteria, identification, analysis, evaluation, treatment, acceptance, and monitoring and review, in </w:t>
      </w:r>
      <w:r>
        <w:rPr>
          <w:b w:val="false"/>
          <w:bCs w:val="false"/>
          <w:i w:val="false"/>
          <w:iCs w:val="false"/>
        </w:rPr>
        <w:t xml:space="preserve">Section 4</w:t>
      </w:r>
      <w:r>
        <w:rPr>
          <w:b w:val="false"/>
          <w:bCs w:val="false"/>
          <w:i w:val="false"/>
          <w:iCs w:val="false"/>
        </w:rPr>
        <w:t xml:space="preserve">.</w:t>
      </w:r>
    </w:p>
    <w:p>
      <w:pPr>
        <w:spacing w:after="140" w:line="276"/>
      </w:pPr>
      <w:r>
        <w:rPr>
          <w:b/>
          <w:bCs/>
          <w:i w:val="false"/>
          <w:iCs w:val="false"/>
        </w:rPr>
        <w:t xml:space="preserve">ISO/IEC 27001:2022</w:t>
      </w:r>
      <w:r>
        <w:rPr>
          <w:b w:val="false"/>
          <w:bCs w:val="false"/>
          <w:i w:val="false"/>
          <w:iCs w:val="false"/>
        </w:rPr>
        <w:t xml:space="preserve"> provides the management system and the Annex A controls. The information security management system of Inkript, the joint venture member responsible for the Information System, is certified to ISO/IEC 27001, and the certificate is included in the Technical Proposal.</w:t>
      </w:r>
    </w:p>
    <w:p>
      <w:pPr>
        <w:spacing w:after="140" w:line="276"/>
      </w:pPr>
      <w:r>
        <w:rPr>
          <w:b/>
          <w:bCs/>
          <w:i w:val="false"/>
          <w:iCs w:val="false"/>
        </w:rPr>
        <w:t xml:space="preserve">What the plan protects first.</w:t>
      </w:r>
      <w:r>
        <w:rPr>
          <w:b w:val="false"/>
          <w:bCs w:val="false"/>
          <w:i w:val="false"/>
          <w:iCs w:val="false"/>
        </w:rPr>
        <w:t xml:space="preserve"> The most serious outcome in a card production facility is not data loss alone. It is a genuine card, correctly signed, produced for a person not entitled to it, because no verifier can tell it from a legitimate one. The risk criteria, the register and the detection priorities are weighted accordingly, alongside the protection of citizens' personal and biometric data under the Data Protection Act 2024.</w:t>
      </w:r>
    </w:p>
    <w:p>
      <w:pPr>
        <w:pStyle w:val="Heading1"/>
        <w:pageBreakBefore/>
        <w:numPr>
          <w:ilvl w:val="0"/>
          <w:numId w:val="2"/>
        </w:numPr>
        <w:spacing w:after="140" w:before="240"/>
      </w:pPr>
      <w:bookmarkStart w:name="_Toc100000004" w:id="8"/>
      <w:r>
        <w:t xml:space="preserve">G</w:t>
      </w:r>
      <w:bookmarkStart w:name="sec_2" w:id="7"/>
      <w:r>
        <w:rPr>
          <w:b w:val="false"/>
          <w:bCs w:val="false"/>
          <w:i w:val="false"/>
          <w:iCs w:val="false"/>
        </w:rPr>
        <w:t xml:space="preserve">overnance</w:t>
      </w:r>
      <w:bookmarkEnd w:id="7"/>
      <w:bookmarkEnd w:id="8"/>
    </w:p>
    <w:p>
      <w:pPr>
        <w:pStyle w:val="Heading2"/>
        <w:numPr>
          <w:ilvl w:val="1"/>
          <w:numId w:val="2"/>
        </w:numPr>
        <w:spacing w:after="140" w:before="260"/>
      </w:pPr>
      <w:bookmarkStart w:name="_Toc100000005" w:id="10"/>
      <w:r>
        <w:t xml:space="preserve">G</w:t>
      </w:r>
      <w:bookmarkStart w:name="sec_2_1" w:id="9"/>
      <w:r>
        <w:rPr>
          <w:b w:val="false"/>
          <w:bCs w:val="false"/>
          <w:i w:val="false"/>
          <w:iCs w:val="false"/>
        </w:rPr>
        <w:t xml:space="preserve">overnance and decision rights</w:t>
      </w:r>
      <w:bookmarkEnd w:id="9"/>
      <w:bookmarkEnd w:id="1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5"/>
        <w:gridCol w:w="7615"/>
      </w:tblGrid>
      <w:tr>
        <w:trPr>
          <w:tblHeader/>
        </w:trPr>
        <w:tc>
          <w:tcPr>
            <w:tcW w:type="dxa" w:w="1405"/>
            <w:shd w:fill="EDEDED" w:val="clear"/>
            <w:tcMar>
              <w:top w:type="dxa" w:w="60"/>
              <w:left w:type="dxa" w:w="100"/>
              <w:bottom w:type="dxa" w:w="60"/>
              <w:right w:type="dxa" w:w="100"/>
            </w:tcMar>
          </w:tcPr>
          <w:p>
            <w:pPr>
              <w:spacing w:after="0" w:before="0"/>
            </w:pPr>
            <w:r>
              <w:rPr>
                <w:b/>
                <w:bCs/>
                <w:i w:val="false"/>
                <w:iCs w:val="false"/>
              </w:rPr>
              <w:t xml:space="preserve">Role or body</w:t>
            </w:r>
          </w:p>
        </w:tc>
        <w:tc>
          <w:tcPr>
            <w:tcW w:type="dxa" w:w="7615"/>
            <w:shd w:fill="EDEDED" w:val="clear"/>
            <w:tcMar>
              <w:top w:type="dxa" w:w="60"/>
              <w:left w:type="dxa" w:w="100"/>
              <w:bottom w:type="dxa" w:w="60"/>
              <w:right w:type="dxa" w:w="100"/>
            </w:tcMar>
          </w:tcPr>
          <w:p>
            <w:pPr>
              <w:spacing w:after="0" w:before="0"/>
            </w:pPr>
            <w:r>
              <w:rPr>
                <w:b/>
                <w:bCs/>
                <w:i w:val="false"/>
                <w:iCs w:val="false"/>
              </w:rPr>
              <w:t xml:space="preserve">Responsibility</w:t>
            </w:r>
          </w:p>
        </w:tc>
      </w:tr>
      <w:tr>
        <w:tc>
          <w:tcPr>
            <w:tcW w:type="dxa" w:w="1405"/>
            <w:tcMar>
              <w:top w:type="dxa" w:w="60"/>
              <w:left w:type="dxa" w:w="100"/>
              <w:bottom w:type="dxa" w:w="60"/>
              <w:right w:type="dxa" w:w="100"/>
            </w:tcMar>
          </w:tcPr>
          <w:p>
            <w:pPr>
              <w:spacing w:after="0" w:before="0"/>
            </w:pPr>
            <w:r>
              <w:rPr>
                <w:b w:val="false"/>
                <w:bCs w:val="false"/>
                <w:i w:val="false"/>
                <w:iCs w:val="false"/>
              </w:rPr>
              <w:t xml:space="preserve">Project Steering Committee</w:t>
            </w:r>
          </w:p>
        </w:tc>
        <w:tc>
          <w:tcPr>
            <w:tcW w:type="dxa" w:w="7615"/>
            <w:tcMar>
              <w:top w:type="dxa" w:w="60"/>
              <w:left w:type="dxa" w:w="100"/>
              <w:bottom w:type="dxa" w:w="60"/>
              <w:right w:type="dxa" w:w="100"/>
            </w:tcMar>
          </w:tcPr>
          <w:p>
            <w:pPr>
              <w:spacing w:after="0" w:before="0"/>
            </w:pPr>
            <w:r>
              <w:rPr>
                <w:b w:val="false"/>
                <w:bCs w:val="false"/>
                <w:i w:val="false"/>
                <w:iCs w:val="false"/>
              </w:rPr>
              <w:t xml:space="preserve">Receives the security status monthly; decides on any High residual risk referred to it</w:t>
            </w:r>
          </w:p>
        </w:tc>
      </w:tr>
      <w:tr>
        <w:tc>
          <w:tcPr>
            <w:tcW w:type="dxa" w:w="1405"/>
            <w:tcMar>
              <w:top w:type="dxa" w:w="60"/>
              <w:left w:type="dxa" w:w="100"/>
              <w:bottom w:type="dxa" w:w="60"/>
              <w:right w:type="dxa" w:w="100"/>
            </w:tcMar>
          </w:tcPr>
          <w:p>
            <w:pPr>
              <w:spacing w:after="0" w:before="0"/>
            </w:pPr>
            <w:r>
              <w:rPr>
                <w:b w:val="false"/>
                <w:bCs w:val="false"/>
                <w:i w:val="false"/>
                <w:iCs w:val="false"/>
              </w:rPr>
              <w:t xml:space="preserve">Security Working Group</w:t>
            </w:r>
          </w:p>
        </w:tc>
        <w:tc>
          <w:tcPr>
            <w:tcW w:type="dxa" w:w="7615"/>
            <w:tcMar>
              <w:top w:type="dxa" w:w="60"/>
              <w:left w:type="dxa" w:w="100"/>
              <w:bottom w:type="dxa" w:w="60"/>
              <w:right w:type="dxa" w:w="100"/>
            </w:tcMar>
          </w:tcPr>
          <w:p>
            <w:pPr>
              <w:spacing w:after="0" w:before="0"/>
            </w:pPr>
            <w:r>
              <w:rPr>
                <w:b w:val="false"/>
                <w:bCs w:val="false"/>
                <w:i w:val="false"/>
                <w:iCs w:val="false"/>
              </w:rPr>
              <w:t xml:space="preserve">Supplier security lead, NRB security officer, NRB ICT manager, Solution Architect and Network Engineer. Reviews the risk register, controls, vulnerabilities, incidents and the monthly compliance report, every two weeks during implementation and monthly in operation</w:t>
            </w:r>
          </w:p>
        </w:tc>
      </w:tr>
      <w:tr>
        <w:tc>
          <w:tcPr>
            <w:tcW w:type="dxa" w:w="1405"/>
            <w:tcMar>
              <w:top w:type="dxa" w:w="60"/>
              <w:left w:type="dxa" w:w="100"/>
              <w:bottom w:type="dxa" w:w="60"/>
              <w:right w:type="dxa" w:w="100"/>
            </w:tcMar>
          </w:tcPr>
          <w:p>
            <w:pPr>
              <w:spacing w:after="0" w:before="0"/>
            </w:pPr>
            <w:r>
              <w:rPr>
                <w:b w:val="false"/>
                <w:bCs w:val="false"/>
                <w:i w:val="false"/>
                <w:iCs w:val="false"/>
              </w:rPr>
              <w:t xml:space="preserve">Supplier security lead</w:t>
            </w:r>
          </w:p>
        </w:tc>
        <w:tc>
          <w:tcPr>
            <w:tcW w:type="dxa" w:w="7615"/>
            <w:tcMar>
              <w:top w:type="dxa" w:w="60"/>
              <w:left w:type="dxa" w:w="100"/>
              <w:bottom w:type="dxa" w:w="60"/>
              <w:right w:type="dxa" w:w="100"/>
            </w:tcMar>
          </w:tcPr>
          <w:p>
            <w:pPr>
              <w:spacing w:after="0" w:before="0"/>
            </w:pPr>
            <w:r>
              <w:rPr>
                <w:b w:val="false"/>
                <w:bCs w:val="false"/>
                <w:i w:val="false"/>
                <w:iCs w:val="false"/>
              </w:rPr>
              <w:t xml:space="preserve">The Cybersecurity and PKI Specialist. Owns this plan, the risk register and the Incident Response Plan; incident manager until handover</w:t>
            </w:r>
          </w:p>
        </w:tc>
      </w:tr>
      <w:tr>
        <w:tc>
          <w:tcPr>
            <w:tcW w:type="dxa" w:w="1405"/>
            <w:tcMar>
              <w:top w:type="dxa" w:w="60"/>
              <w:left w:type="dxa" w:w="100"/>
              <w:bottom w:type="dxa" w:w="60"/>
              <w:right w:type="dxa" w:w="100"/>
            </w:tcMar>
          </w:tcPr>
          <w:p>
            <w:pPr>
              <w:spacing w:after="0" w:before="0"/>
            </w:pPr>
            <w:r>
              <w:rPr>
                <w:b w:val="false"/>
                <w:bCs w:val="false"/>
                <w:i w:val="false"/>
                <w:iCs w:val="false"/>
              </w:rPr>
              <w:t xml:space="preserve">NRB security officer</w:t>
            </w:r>
          </w:p>
        </w:tc>
        <w:tc>
          <w:tcPr>
            <w:tcW w:type="dxa" w:w="7615"/>
            <w:tcMar>
              <w:top w:type="dxa" w:w="60"/>
              <w:left w:type="dxa" w:w="100"/>
              <w:bottom w:type="dxa" w:w="60"/>
              <w:right w:type="dxa" w:w="100"/>
            </w:tcMar>
          </w:tcPr>
          <w:p>
            <w:pPr>
              <w:spacing w:after="0" w:before="0"/>
            </w:pPr>
            <w:r>
              <w:rPr>
                <w:b w:val="false"/>
                <w:bCs w:val="false"/>
                <w:i w:val="false"/>
                <w:iCs w:val="false"/>
              </w:rPr>
              <w:t xml:space="preserve">Accepts residual risk; incident manager from handover</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31"/>
        <w:gridCol w:w="3389"/>
      </w:tblGrid>
      <w:tr>
        <w:trPr>
          <w:tblHeader/>
        </w:trPr>
        <w:tc>
          <w:tcPr>
            <w:tcW w:type="dxa" w:w="5631"/>
            <w:shd w:fill="EDEDED" w:val="clear"/>
            <w:tcMar>
              <w:top w:type="dxa" w:w="60"/>
              <w:left w:type="dxa" w:w="100"/>
              <w:bottom w:type="dxa" w:w="60"/>
              <w:right w:type="dxa" w:w="100"/>
            </w:tcMar>
          </w:tcPr>
          <w:p>
            <w:pPr>
              <w:spacing w:after="0" w:before="0"/>
            </w:pPr>
            <w:r>
              <w:rPr>
                <w:b/>
                <w:bCs/>
                <w:i w:val="false"/>
                <w:iCs w:val="false"/>
              </w:rPr>
              <w:t xml:space="preserve">Decision</w:t>
            </w:r>
          </w:p>
        </w:tc>
        <w:tc>
          <w:tcPr>
            <w:tcW w:type="dxa" w:w="3389"/>
            <w:shd w:fill="EDEDED" w:val="clear"/>
            <w:tcMar>
              <w:top w:type="dxa" w:w="60"/>
              <w:left w:type="dxa" w:w="100"/>
              <w:bottom w:type="dxa" w:w="60"/>
              <w:right w:type="dxa" w:w="100"/>
            </w:tcMar>
          </w:tcPr>
          <w:p>
            <w:pPr>
              <w:spacing w:after="0" w:before="0"/>
            </w:pPr>
            <w:r>
              <w:rPr>
                <w:b/>
                <w:bCs/>
                <w:i w:val="false"/>
                <w:iCs w:val="false"/>
              </w:rPr>
              <w:t xml:space="preserve">Decided by</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Approval of the security design and policies</w:t>
            </w:r>
          </w:p>
        </w:tc>
        <w:tc>
          <w:tcPr>
            <w:tcW w:type="dxa" w:w="3389"/>
            <w:tcMar>
              <w:top w:type="dxa" w:w="60"/>
              <w:left w:type="dxa" w:w="100"/>
              <w:bottom w:type="dxa" w:w="60"/>
              <w:right w:type="dxa" w:w="100"/>
            </w:tcMar>
          </w:tcPr>
          <w:p>
            <w:pPr>
              <w:spacing w:after="0" w:before="0"/>
            </w:pPr>
            <w:r>
              <w:rPr>
                <w:b w:val="false"/>
                <w:bCs w:val="false"/>
                <w:i w:val="false"/>
                <w:iCs w:val="false"/>
              </w:rPr>
              <w:t xml:space="preserve">Purchaser's Project Manager</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Acceptance of a Medium residual risk</w:t>
            </w:r>
          </w:p>
        </w:tc>
        <w:tc>
          <w:tcPr>
            <w:tcW w:type="dxa" w:w="3389"/>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Acceptance of a High residual risk, time-bound with a treatment plan</w:t>
            </w:r>
          </w:p>
        </w:tc>
        <w:tc>
          <w:tcPr>
            <w:tcW w:type="dxa" w:w="3389"/>
            <w:tcMar>
              <w:top w:type="dxa" w:w="60"/>
              <w:left w:type="dxa" w:w="100"/>
              <w:bottom w:type="dxa" w:w="60"/>
              <w:right w:type="dxa" w:w="100"/>
            </w:tcMar>
          </w:tcPr>
          <w:p>
            <w:pPr>
              <w:spacing w:after="0" w:before="0"/>
            </w:pPr>
            <w:r>
              <w:rPr>
                <w:b w:val="false"/>
                <w:bCs w:val="false"/>
                <w:i w:val="false"/>
                <w:iCs w:val="false"/>
              </w:rPr>
              <w:t xml:space="preserve">Purchaser's Project Manager</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Suspension of signing or production on an S1 incident</w:t>
            </w:r>
          </w:p>
        </w:tc>
        <w:tc>
          <w:tcPr>
            <w:tcW w:type="dxa" w:w="3389"/>
            <w:tcMar>
              <w:top w:type="dxa" w:w="60"/>
              <w:left w:type="dxa" w:w="100"/>
              <w:bottom w:type="dxa" w:w="60"/>
              <w:right w:type="dxa" w:w="100"/>
            </w:tcMar>
          </w:tcPr>
          <w:p>
            <w:pPr>
              <w:spacing w:after="0" w:before="0"/>
            </w:pPr>
            <w:r>
              <w:rPr>
                <w:b w:val="false"/>
                <w:bCs w:val="false"/>
                <w:i w:val="false"/>
                <w:iCs w:val="false"/>
              </w:rPr>
              <w:t xml:space="preserve">Incident manager, at once</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Resumption of signing or production after an S1 incident</w:t>
            </w:r>
          </w:p>
        </w:tc>
        <w:tc>
          <w:tcPr>
            <w:tcW w:type="dxa" w:w="3389"/>
            <w:tcMar>
              <w:top w:type="dxa" w:w="60"/>
              <w:left w:type="dxa" w:w="100"/>
              <w:bottom w:type="dxa" w:w="60"/>
              <w:right w:type="dxa" w:w="100"/>
            </w:tcMar>
          </w:tcPr>
          <w:p>
            <w:pPr>
              <w:spacing w:after="0" w:before="0"/>
            </w:pPr>
            <w:r>
              <w:rPr>
                <w:b w:val="false"/>
                <w:bCs w:val="false"/>
                <w:i w:val="false"/>
                <w:iCs w:val="false"/>
              </w:rPr>
              <w:t xml:space="preserve">NRB, in writing</w:t>
            </w:r>
          </w:p>
        </w:tc>
      </w:tr>
      <w:tr>
        <w:tc>
          <w:tcPr>
            <w:tcW w:type="dxa" w:w="5631"/>
            <w:tcMar>
              <w:top w:type="dxa" w:w="60"/>
              <w:left w:type="dxa" w:w="100"/>
              <w:bottom w:type="dxa" w:w="60"/>
              <w:right w:type="dxa" w:w="100"/>
            </w:tcMar>
          </w:tcPr>
          <w:p>
            <w:pPr>
              <w:spacing w:after="0" w:before="0"/>
            </w:pPr>
            <w:r>
              <w:rPr>
                <w:b w:val="false"/>
                <w:bCs w:val="false"/>
                <w:i w:val="false"/>
                <w:iCs w:val="false"/>
              </w:rPr>
              <w:t xml:space="preserve">Invocation of the secondary environment</w:t>
            </w:r>
          </w:p>
        </w:tc>
        <w:tc>
          <w:tcPr>
            <w:tcW w:type="dxa" w:w="3389"/>
            <w:tcMar>
              <w:top w:type="dxa" w:w="60"/>
              <w:left w:type="dxa" w:w="100"/>
              <w:bottom w:type="dxa" w:w="60"/>
              <w:right w:type="dxa" w:w="100"/>
            </w:tcMar>
          </w:tcPr>
          <w:p>
            <w:pPr>
              <w:spacing w:after="0" w:before="0"/>
            </w:pPr>
            <w:r>
              <w:rPr>
                <w:b w:val="false"/>
                <w:bCs w:val="false"/>
                <w:i w:val="false"/>
                <w:iCs w:val="false"/>
              </w:rPr>
              <w:t xml:space="preserve">NRB's business continuity manager, on the Supplier's advice</w:t>
            </w:r>
          </w:p>
        </w:tc>
      </w:tr>
    </w:tbl>
    <w:p>
      <w:pPr>
        <w:spacing w:after="140"/>
      </w:pPr>
    </w:p>
    <w:p>
      <w:pPr>
        <w:spacing w:after="140" w:line="276"/>
      </w:pPr>
      <w:r>
        <w:rPr>
          <w:b w:val="false"/>
          <w:bCs w:val="false"/>
          <w:i w:val="false"/>
          <w:iCs w:val="false"/>
        </w:rPr>
        <w:t xml:space="preserve">The Supplier remains the single point of accountability under ITP 16.2(b). Its obligations under GCC 44.1 are flowed down in writing to the equipment manufacturer, the card manufacturer and the facility works subcontractor, according to what each touches.</w:t>
      </w:r>
    </w:p>
    <w:p>
      <w:pPr>
        <w:pStyle w:val="Heading2"/>
        <w:numPr>
          <w:ilvl w:val="1"/>
          <w:numId w:val="2"/>
        </w:numPr>
        <w:spacing w:after="140" w:before="260"/>
      </w:pPr>
      <w:bookmarkStart w:name="_Toc100000006" w:id="12"/>
      <w:r>
        <w:t xml:space="preserve">S</w:t>
      </w:r>
      <w:bookmarkStart w:name="sec_2_2" w:id="11"/>
      <w:r>
        <w:rPr>
          <w:b w:val="false"/>
          <w:bCs w:val="false"/>
          <w:i w:val="false"/>
          <w:iCs w:val="false"/>
        </w:rPr>
        <w:t xml:space="preserve">ecurity policies</w:t>
      </w:r>
      <w:bookmarkEnd w:id="11"/>
      <w:bookmarkEnd w:id="12"/>
    </w:p>
    <w:p>
      <w:pPr>
        <w:spacing w:after="140" w:line="276"/>
      </w:pPr>
      <w:r>
        <w:rPr>
          <w:b w:val="false"/>
          <w:bCs w:val="false"/>
          <w:i w:val="false"/>
          <w:iCs w:val="false"/>
        </w:rPr>
        <w:t xml:space="preserve">The System enforces the following policies, as stated in </w:t>
      </w:r>
      <w:r>
        <w:rPr>
          <w:b w:val="false"/>
          <w:bCs w:val="false"/>
          <w:i w:val="false"/>
          <w:iCs w:val="false"/>
        </w:rPr>
        <w:t xml:space="preserve">System Architecture Section 10.7</w:t>
      </w:r>
      <w:r>
        <w:rPr>
          <w:b w:val="false"/>
          <w:bCs w:val="false"/>
          <w:i w:val="false"/>
          <w:iCs w:val="false"/>
        </w:rPr>
        <w:t xml:space="preserve">. They are drafted during design, approved with it in week 6, and owned by NRB from handover.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5012"/>
        <w:gridCol w:w="2338"/>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Policy</w:t>
            </w:r>
          </w:p>
        </w:tc>
        <w:tc>
          <w:tcPr>
            <w:tcW w:type="dxa" w:w="5012"/>
            <w:shd w:fill="EDEDED" w:val="clear"/>
            <w:tcMar>
              <w:top w:type="dxa" w:w="60"/>
              <w:left w:type="dxa" w:w="100"/>
              <w:bottom w:type="dxa" w:w="60"/>
              <w:right w:type="dxa" w:w="100"/>
            </w:tcMar>
          </w:tcPr>
          <w:p>
            <w:pPr>
              <w:spacing w:after="0" w:before="0"/>
            </w:pPr>
            <w:r>
              <w:rPr>
                <w:b/>
                <w:bCs/>
                <w:i w:val="false"/>
                <w:iCs w:val="false"/>
              </w:rPr>
              <w:t xml:space="preserve">What it governs</w:t>
            </w:r>
          </w:p>
        </w:tc>
        <w:tc>
          <w:tcPr>
            <w:tcW w:type="dxa" w:w="2338"/>
            <w:shd w:fill="EDEDED" w:val="clear"/>
            <w:tcMar>
              <w:top w:type="dxa" w:w="60"/>
              <w:left w:type="dxa" w:w="100"/>
              <w:bottom w:type="dxa" w:w="60"/>
              <w:right w:type="dxa" w:w="100"/>
            </w:tcMar>
          </w:tcPr>
          <w:p>
            <w:pPr>
              <w:spacing w:after="0" w:before="0"/>
            </w:pPr>
            <w:r>
              <w:rPr>
                <w:b/>
                <w:bCs/>
                <w:i w:val="false"/>
                <w:iCs w:val="false"/>
              </w:rPr>
              <w:t xml:space="preserve">Implemented through</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Information security</w:t>
            </w:r>
          </w:p>
        </w:tc>
        <w:tc>
          <w:tcPr>
            <w:tcW w:type="dxa" w:w="5012"/>
            <w:tcMar>
              <w:top w:type="dxa" w:w="60"/>
              <w:left w:type="dxa" w:w="100"/>
              <w:bottom w:type="dxa" w:w="60"/>
              <w:right w:type="dxa" w:w="100"/>
            </w:tcMar>
          </w:tcPr>
          <w:p>
            <w:pPr>
              <w:spacing w:after="0" w:before="0"/>
            </w:pPr>
            <w:r>
              <w:rPr>
                <w:b w:val="false"/>
                <w:bCs w:val="false"/>
                <w:i w:val="false"/>
                <w:iCs w:val="false"/>
              </w:rPr>
              <w:t xml:space="preserve">Objectives, scope, roles and frameworks</w:t>
            </w:r>
          </w:p>
        </w:tc>
        <w:tc>
          <w:tcPr>
            <w:tcW w:type="dxa" w:w="2338"/>
            <w:tcMar>
              <w:top w:type="dxa" w:w="60"/>
              <w:left w:type="dxa" w:w="100"/>
              <w:bottom w:type="dxa" w:w="60"/>
              <w:right w:type="dxa" w:w="100"/>
            </w:tcMar>
          </w:tcPr>
          <w:p>
            <w:pPr>
              <w:spacing w:after="0" w:before="0"/>
            </w:pPr>
            <w:r>
              <w:rPr>
                <w:b w:val="false"/>
                <w:bCs w:val="false"/>
                <w:i w:val="false"/>
                <w:iCs w:val="false"/>
              </w:rPr>
              <w:t xml:space="preserve">This plan</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Access control</w:t>
            </w:r>
          </w:p>
        </w:tc>
        <w:tc>
          <w:tcPr>
            <w:tcW w:type="dxa" w:w="5012"/>
            <w:tcMar>
              <w:top w:type="dxa" w:w="60"/>
              <w:left w:type="dxa" w:w="100"/>
              <w:bottom w:type="dxa" w:w="60"/>
              <w:right w:type="dxa" w:w="100"/>
            </w:tcMar>
          </w:tcPr>
          <w:p>
            <w:pPr>
              <w:spacing w:after="0" w:before="0"/>
            </w:pPr>
            <w:r>
              <w:rPr>
                <w:b w:val="false"/>
                <w:bCs w:val="false"/>
                <w:i w:val="false"/>
                <w:iCs w:val="false"/>
              </w:rPr>
              <w:t xml:space="preserve">Role-based access, separation of duties, multi-factor authentication, privileged and just-in-time access, recertification</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Sections 6.12 and 10.3</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Acceptable use</w:t>
            </w:r>
          </w:p>
        </w:tc>
        <w:tc>
          <w:tcPr>
            <w:tcW w:type="dxa" w:w="5012"/>
            <w:tcMar>
              <w:top w:type="dxa" w:w="60"/>
              <w:left w:type="dxa" w:w="100"/>
              <w:bottom w:type="dxa" w:w="60"/>
              <w:right w:type="dxa" w:w="100"/>
            </w:tcMar>
          </w:tcPr>
          <w:p>
            <w:pPr>
              <w:spacing w:after="0" w:before="0"/>
            </w:pPr>
            <w:r>
              <w:rPr>
                <w:b w:val="false"/>
                <w:bCs w:val="false"/>
                <w:i w:val="false"/>
                <w:iCs w:val="false"/>
              </w:rPr>
              <w:t xml:space="preserve">Use of facility systems, removable media and personal devices, handling of citizen data</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Sections 10.2 and 10.3</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Cryptographic key management</w:t>
            </w:r>
          </w:p>
        </w:tc>
        <w:tc>
          <w:tcPr>
            <w:tcW w:type="dxa" w:w="5012"/>
            <w:tcMar>
              <w:top w:type="dxa" w:w="60"/>
              <w:left w:type="dxa" w:w="100"/>
              <w:bottom w:type="dxa" w:w="60"/>
              <w:right w:type="dxa" w:w="100"/>
            </w:tcMar>
          </w:tcPr>
          <w:p>
            <w:pPr>
              <w:spacing w:after="0" w:before="0"/>
            </w:pPr>
            <w:r>
              <w:rPr>
                <w:b w:val="false"/>
                <w:bCs w:val="false"/>
                <w:i w:val="false"/>
                <w:iCs w:val="false"/>
              </w:rPr>
              <w:t xml:space="preserve">Algorithms, key lifecycle, custody of the hardware security modules, certificates</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 10.4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Vulnerability management</w:t>
            </w:r>
          </w:p>
        </w:tc>
        <w:tc>
          <w:tcPr>
            <w:tcW w:type="dxa" w:w="5012"/>
            <w:tcMar>
              <w:top w:type="dxa" w:w="60"/>
              <w:left w:type="dxa" w:w="100"/>
              <w:bottom w:type="dxa" w:w="60"/>
              <w:right w:type="dxa" w:w="100"/>
            </w:tcMar>
          </w:tcPr>
          <w:p>
            <w:pPr>
              <w:spacing w:after="0" w:before="0"/>
            </w:pPr>
            <w:r>
              <w:rPr>
                <w:b w:val="false"/>
                <w:bCs w:val="false"/>
                <w:i w:val="false"/>
                <w:iCs w:val="false"/>
              </w:rPr>
              <w:t xml:space="preserve">Scanning, assessment, penetration testing, remediation by severity</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 10.5</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Patch management</w:t>
            </w:r>
          </w:p>
        </w:tc>
        <w:tc>
          <w:tcPr>
            <w:tcW w:type="dxa" w:w="5012"/>
            <w:tcMar>
              <w:top w:type="dxa" w:w="60"/>
              <w:left w:type="dxa" w:w="100"/>
              <w:bottom w:type="dxa" w:w="60"/>
              <w:right w:type="dxa" w:w="100"/>
            </w:tcMar>
          </w:tcPr>
          <w:p>
            <w:pPr>
              <w:spacing w:after="0" w:before="0"/>
            </w:pPr>
            <w:r>
              <w:rPr>
                <w:b w:val="false"/>
                <w:bCs w:val="false"/>
                <w:i w:val="false"/>
                <w:iCs w:val="false"/>
              </w:rPr>
              <w:t xml:space="preserve">Patch cycles, emergency patching, the equipment manufacturer's releases</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 10.5</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Logging and monitoring</w:t>
            </w:r>
          </w:p>
        </w:tc>
        <w:tc>
          <w:tcPr>
            <w:tcW w:type="dxa" w:w="5012"/>
            <w:tcMar>
              <w:top w:type="dxa" w:w="60"/>
              <w:left w:type="dxa" w:w="100"/>
              <w:bottom w:type="dxa" w:w="60"/>
              <w:right w:type="dxa" w:w="100"/>
            </w:tcMar>
          </w:tcPr>
          <w:p>
            <w:pPr>
              <w:spacing w:after="0" w:before="0"/>
            </w:pPr>
            <w:r>
              <w:rPr>
                <w:b w:val="false"/>
                <w:bCs w:val="false"/>
                <w:i w:val="false"/>
                <w:iCs w:val="false"/>
              </w:rPr>
              <w:t xml:space="preserve">Log sources, integrity, retention, alerting</w:t>
            </w:r>
          </w:p>
        </w:tc>
        <w:tc>
          <w:tcPr>
            <w:tcW w:type="dxa" w:w="2338"/>
            <w:tcMar>
              <w:top w:type="dxa" w:w="60"/>
              <w:left w:type="dxa" w:w="100"/>
              <w:bottom w:type="dxa" w:w="60"/>
              <w:right w:type="dxa" w:w="100"/>
            </w:tcMar>
          </w:tcPr>
          <w:p>
            <w:pPr>
              <w:spacing w:after="0" w:before="0"/>
            </w:pPr>
            <w:r>
              <w:rPr>
                <w:b w:val="false"/>
                <w:bCs w:val="false"/>
                <w:i w:val="false"/>
                <w:iCs w:val="false"/>
              </w:rPr>
              <w:t xml:space="preserve">System Architecture Sections 10.6 and 10.7</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Incident response</w:t>
            </w:r>
          </w:p>
        </w:tc>
        <w:tc>
          <w:tcPr>
            <w:tcW w:type="dxa" w:w="5012"/>
            <w:tcMar>
              <w:top w:type="dxa" w:w="60"/>
              <w:left w:type="dxa" w:w="100"/>
              <w:bottom w:type="dxa" w:w="60"/>
              <w:right w:type="dxa" w:w="100"/>
            </w:tcMar>
          </w:tcPr>
          <w:p>
            <w:pPr>
              <w:spacing w:after="0" w:before="0"/>
            </w:pPr>
            <w:r>
              <w:rPr>
                <w:b w:val="false"/>
                <w:bCs w:val="false"/>
                <w:i w:val="false"/>
                <w:iCs w:val="false"/>
              </w:rPr>
              <w:t xml:space="preserve">Classification, escalation and reporting</w:t>
            </w:r>
          </w:p>
        </w:tc>
        <w:tc>
          <w:tcPr>
            <w:tcW w:type="dxa" w:w="2338"/>
            <w:tcMar>
              <w:top w:type="dxa" w:w="60"/>
              <w:left w:type="dxa" w:w="100"/>
              <w:bottom w:type="dxa" w:w="60"/>
              <w:right w:type="dxa" w:w="100"/>
            </w:tcMar>
          </w:tcPr>
          <w:p>
            <w:pPr>
              <w:spacing w:after="0" w:before="0"/>
            </w:pPr>
            <w:r>
              <w:rPr>
                <w:b w:val="false"/>
                <w:bCs w:val="false"/>
                <w:i w:val="false"/>
                <w:iCs w:val="false"/>
              </w:rPr>
              <w:t xml:space="preserve">Section 7</w:t>
            </w:r>
          </w:p>
        </w:tc>
      </w:tr>
    </w:tbl>
    <w:p>
      <w:pPr>
        <w:spacing w:after="140"/>
      </w:pPr>
    </w:p>
    <w:p>
      <w:pPr>
        <w:spacing w:after="140" w:line="276"/>
      </w:pPr>
      <w:r>
        <w:rPr>
          <w:b w:val="false"/>
          <w:bCs w:val="false"/>
          <w:i w:val="false"/>
          <w:iCs w:val="false"/>
        </w:rPr>
        <w:t xml:space="preserve">Each policy is reviewed annually and after any S1 incident.</w:t>
      </w:r>
    </w:p>
    <w:p>
      <w:pPr>
        <w:pStyle w:val="Heading1"/>
        <w:pageBreakBefore/>
        <w:numPr>
          <w:ilvl w:val="0"/>
          <w:numId w:val="2"/>
        </w:numPr>
        <w:spacing w:after="140" w:before="240"/>
      </w:pPr>
      <w:bookmarkStart w:name="_Toc100000007" w:id="14"/>
      <w:r>
        <w:t xml:space="preserve">A</w:t>
      </w:r>
      <w:bookmarkStart w:name="sec_3" w:id="13"/>
      <w:r>
        <w:rPr>
          <w:b w:val="false"/>
          <w:bCs w:val="false"/>
          <w:i w:val="false"/>
          <w:iCs w:val="false"/>
        </w:rPr>
        <w:t xml:space="preserve">rchitecture and Framework Compliance</w:t>
      </w:r>
      <w:bookmarkEnd w:id="13"/>
      <w:bookmarkEnd w:id="14"/>
    </w:p>
    <w:p>
      <w:pPr>
        <w:pStyle w:val="Heading2"/>
        <w:numPr>
          <w:ilvl w:val="1"/>
          <w:numId w:val="2"/>
        </w:numPr>
        <w:spacing w:after="140" w:before="260"/>
      </w:pPr>
      <w:bookmarkStart w:name="_Toc100000008" w:id="16"/>
      <w:r>
        <w:t xml:space="preserve">C</w:t>
      </w:r>
      <w:bookmarkStart w:name="sec_3_1" w:id="15"/>
      <w:r>
        <w:rPr>
          <w:b w:val="false"/>
          <w:bCs w:val="false"/>
          <w:i w:val="false"/>
          <w:iCs w:val="false"/>
        </w:rPr>
        <w:t xml:space="preserve">ybersecurity architecture</w:t>
      </w:r>
      <w:bookmarkEnd w:id="15"/>
      <w:bookmarkEnd w:id="16"/>
    </w:p>
    <w:p>
      <w:pPr>
        <w:spacing w:after="140" w:line="276"/>
      </w:pPr>
      <w:r>
        <w:rPr>
          <w:b w:val="false"/>
          <w:bCs w:val="false"/>
          <w:i w:val="false"/>
          <w:iCs w:val="false"/>
        </w:rPr>
        <w:t xml:space="preserve">The architecture is layered, so that no single control is the only thing standing between an attacker and citizen data or the signing key. It is described in </w:t>
      </w:r>
      <w:r>
        <w:rPr>
          <w:b w:val="false"/>
          <w:bCs w:val="false"/>
          <w:i w:val="false"/>
          <w:iCs w:val="false"/>
        </w:rPr>
        <w:t xml:space="preserve">System Architecture Section 10</w:t>
      </w:r>
      <w:r>
        <w:rPr>
          <w:b w:val="false"/>
          <w:bCs w:val="false"/>
          <w:i w:val="false"/>
          <w:iCs w:val="false"/>
        </w:rPr>
        <w:t xml:space="preserve">, with the network zones in </w:t>
      </w:r>
      <w:r>
        <w:rPr>
          <w:b w:val="false"/>
          <w:bCs w:val="false"/>
          <w:i w:val="false"/>
          <w:iCs w:val="false"/>
        </w:rPr>
        <w:t xml:space="preserve">System Architecture Section 9.2</w:t>
      </w:r>
      <w:r>
        <w:rPr>
          <w:b w:val="false"/>
          <w:bCs w:val="false"/>
          <w:i w:val="false"/>
          <w:iCs w:val="false"/>
        </w:rPr>
        <w:t xml:space="preserve">.</w:t>
      </w:r>
    </w:p>
    <w:p>
      <w:pPr>
        <w:spacing w:after="120" w:before="2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b w:val="false"/>
          <w:bCs w:val="false"/>
          <w:i/>
          <w:iCs/>
        </w:rPr>
        <w:t xml:space="preserve">Figure 3.1: Cybersecurity architecture, arranged by the six functions of the NIST Cybersecurity Framework 2.0. Protective controls run in depth from the network to the data and keys, with detection, response and recovery spanning every layer. The double border is provided by the Purchaser.</w:t>
      </w:r>
    </w:p>
    <w:p>
      <w:pPr>
        <w:pStyle w:val="Heading2"/>
        <w:numPr>
          <w:ilvl w:val="1"/>
          <w:numId w:val="2"/>
        </w:numPr>
        <w:spacing w:after="140" w:before="260"/>
      </w:pPr>
      <w:bookmarkStart w:name="_Toc100000009" w:id="18"/>
      <w:r>
        <w:t xml:space="preserve">F</w:t>
      </w:r>
      <w:bookmarkStart w:name="sec_3_2" w:id="17"/>
      <w:r>
        <w:rPr>
          <w:b w:val="false"/>
          <w:bCs w:val="false"/>
          <w:i w:val="false"/>
          <w:iCs w:val="false"/>
        </w:rPr>
        <w:t xml:space="preserve">ramework compliance matrix</w:t>
      </w:r>
      <w:bookmarkEnd w:id="17"/>
      <w:bookmarkEnd w:id="18"/>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70"/>
        <w:gridCol w:w="4440"/>
        <w:gridCol w:w="2110"/>
      </w:tblGrid>
      <w:tr>
        <w:trPr>
          <w:tblHeader/>
        </w:trPr>
        <w:tc>
          <w:tcPr>
            <w:tcW w:type="dxa" w:w="2470"/>
            <w:shd w:fill="EDEDED" w:val="clear"/>
            <w:tcMar>
              <w:top w:type="dxa" w:w="60"/>
              <w:left w:type="dxa" w:w="100"/>
              <w:bottom w:type="dxa" w:w="60"/>
              <w:right w:type="dxa" w:w="100"/>
            </w:tcMar>
          </w:tcPr>
          <w:p>
            <w:pPr>
              <w:spacing w:after="0" w:before="0"/>
            </w:pPr>
            <w:r>
              <w:rPr>
                <w:b/>
                <w:bCs/>
                <w:i w:val="false"/>
                <w:iCs w:val="false"/>
              </w:rPr>
              <w:t xml:space="preserve">NIST CSF 2.0 category, with ISO/IEC 27001 Annex A</w:t>
            </w:r>
          </w:p>
        </w:tc>
        <w:tc>
          <w:tcPr>
            <w:tcW w:type="dxa" w:w="4440"/>
            <w:shd w:fill="EDEDED" w:val="clear"/>
            <w:tcMar>
              <w:top w:type="dxa" w:w="60"/>
              <w:left w:type="dxa" w:w="100"/>
              <w:bottom w:type="dxa" w:w="60"/>
              <w:right w:type="dxa" w:w="100"/>
            </w:tcMar>
          </w:tcPr>
          <w:p>
            <w:pPr>
              <w:spacing w:after="0" w:before="0"/>
            </w:pPr>
            <w:r>
              <w:rPr>
                <w:b/>
                <w:bCs/>
                <w:i w:val="false"/>
                <w:iCs w:val="false"/>
              </w:rPr>
              <w:t xml:space="preserve">How it is met</w:t>
            </w:r>
          </w:p>
        </w:tc>
        <w:tc>
          <w:tcPr>
            <w:tcW w:type="dxa" w:w="2110"/>
            <w:shd w:fill="EDEDED" w:val="clear"/>
            <w:tcMar>
              <w:top w:type="dxa" w:w="60"/>
              <w:left w:type="dxa" w:w="100"/>
              <w:bottom w:type="dxa" w:w="60"/>
              <w:right w:type="dxa" w:w="100"/>
            </w:tcMar>
          </w:tcPr>
          <w:p>
            <w:pPr>
              <w:spacing w:after="0" w:before="0"/>
            </w:pPr>
            <w:r>
              <w:rPr>
                <w:b/>
                <w:bCs/>
                <w:i w:val="false"/>
                <w:iCs w:val="false"/>
              </w:rPr>
              <w:t xml:space="preserve">Evidence</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GV.OC Organizational context (A.5.31, A.5.34)</w:t>
            </w:r>
          </w:p>
        </w:tc>
        <w:tc>
          <w:tcPr>
            <w:tcW w:type="dxa" w:w="4440"/>
            <w:tcMar>
              <w:top w:type="dxa" w:w="60"/>
              <w:left w:type="dxa" w:w="100"/>
              <w:bottom w:type="dxa" w:w="60"/>
              <w:right w:type="dxa" w:w="100"/>
            </w:tcMar>
          </w:tcPr>
          <w:p>
            <w:pPr>
              <w:spacing w:after="0" w:before="0"/>
            </w:pPr>
            <w:r>
              <w:rPr>
                <w:b w:val="false"/>
                <w:bCs w:val="false"/>
                <w:i w:val="false"/>
                <w:iCs w:val="false"/>
              </w:rPr>
              <w:t xml:space="preserve">Mission, stakeholders and Malawi legal obligations set the risk criteria, </w:t>
            </w:r>
            <w:r>
              <w:rPr>
                <w:b w:val="false"/>
                <w:bCs w:val="false"/>
                <w:i w:val="false"/>
                <w:iCs w:val="false"/>
              </w:rPr>
              <w:t xml:space="preserve">Section </w:t>
            </w:r>
            <w:hyperlink w:history="1" w:anchor="sec_4_2">
              <w:r>
                <w:rPr>
                  <w:b w:val="false"/>
                  <w:bCs w:val="false"/>
                  <w:i w:val="false"/>
                  <w:iCs w:val="false"/>
                </w:rPr>
                <w:t xml:space="preserve">4.2</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Compliance statement; Privacy Impact Assessment</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GV.RM Risk management strategy (Clause 6.1; Clause 8.2)</w:t>
            </w:r>
          </w:p>
        </w:tc>
        <w:tc>
          <w:tcPr>
            <w:tcW w:type="dxa" w:w="4440"/>
            <w:tcMar>
              <w:top w:type="dxa" w:w="60"/>
              <w:left w:type="dxa" w:w="100"/>
              <w:bottom w:type="dxa" w:w="60"/>
              <w:right w:type="dxa" w:w="100"/>
            </w:tcMar>
          </w:tcPr>
          <w:p>
            <w:pPr>
              <w:spacing w:after="0" w:before="0"/>
            </w:pPr>
            <w:r>
              <w:rPr>
                <w:b w:val="false"/>
                <w:bCs w:val="false"/>
                <w:i w:val="false"/>
                <w:iCs w:val="false"/>
              </w:rPr>
              <w:t xml:space="preserve">ISO/IEC 27005 process and acceptance authority, </w:t>
            </w:r>
            <w:r>
              <w:rPr>
                <w:b w:val="false"/>
                <w:bCs w:val="false"/>
                <w:i w:val="false"/>
                <w:iCs w:val="false"/>
              </w:rPr>
              <w:t xml:space="preserve">Section 4</w:t>
            </w:r>
          </w:p>
        </w:tc>
        <w:tc>
          <w:tcPr>
            <w:tcW w:type="dxa" w:w="2110"/>
            <w:tcMar>
              <w:top w:type="dxa" w:w="60"/>
              <w:left w:type="dxa" w:w="100"/>
              <w:bottom w:type="dxa" w:w="60"/>
              <w:right w:type="dxa" w:w="100"/>
            </w:tcMar>
          </w:tcPr>
          <w:p>
            <w:pPr>
              <w:spacing w:after="0" w:before="0"/>
            </w:pPr>
            <w:r>
              <w:rPr>
                <w:b w:val="false"/>
                <w:bCs w:val="false"/>
                <w:i w:val="false"/>
                <w:iCs w:val="false"/>
              </w:rPr>
              <w:t xml:space="preserve">Risk register</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GV.RR Roles and authorities (A.5.2, A.5.3)</w:t>
            </w:r>
          </w:p>
        </w:tc>
        <w:tc>
          <w:tcPr>
            <w:tcW w:type="dxa" w:w="4440"/>
            <w:tcMar>
              <w:top w:type="dxa" w:w="60"/>
              <w:left w:type="dxa" w:w="100"/>
              <w:bottom w:type="dxa" w:w="60"/>
              <w:right w:type="dxa" w:w="100"/>
            </w:tcMar>
          </w:tcPr>
          <w:p>
            <w:pPr>
              <w:spacing w:after="0" w:before="0"/>
            </w:pPr>
            <w:r>
              <w:rPr>
                <w:b w:val="false"/>
                <w:bCs w:val="false"/>
                <w:i w:val="false"/>
                <w:iCs w:val="false"/>
              </w:rPr>
              <w:t xml:space="preserve">Governance and decision rights, </w:t>
            </w:r>
            <w:r>
              <w:rPr>
                <w:b w:val="false"/>
                <w:bCs w:val="false"/>
                <w:i w:val="false"/>
                <w:iCs w:val="false"/>
              </w:rPr>
              <w:t xml:space="preserve">Section </w:t>
            </w:r>
            <w:hyperlink w:history="1" w:anchor="sec_2_1">
              <w:r>
                <w:rPr>
                  <w:b w:val="false"/>
                  <w:bCs w:val="false"/>
                  <w:i w:val="false"/>
                  <w:iCs w:val="false"/>
                </w:rPr>
                <w:t xml:space="preserve">2.1</w:t>
              </w:r>
            </w:hyperlink>
            <w:r>
              <w:rPr>
                <w:b w:val="false"/>
                <w:bCs w:val="false"/>
                <w:i w:val="false"/>
                <w:iCs w:val="false"/>
              </w:rPr>
              <w:t xml:space="preserve">; qualified personnel, </w:t>
            </w:r>
            <w:r>
              <w:rPr>
                <w:b w:val="false"/>
                <w:bCs w:val="false"/>
                <w:i w:val="false"/>
                <w:iCs w:val="false"/>
              </w:rPr>
              <w:t xml:space="preserve">Section </w:t>
            </w:r>
            <w:hyperlink w:history="1" w:anchor="sec_9_3">
              <w:r>
                <w:rPr>
                  <w:b w:val="false"/>
                  <w:bCs w:val="false"/>
                  <w:i w:val="false"/>
                  <w:iCs w:val="false"/>
                </w:rPr>
                <w:t xml:space="preserve">9.3</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CVs and certificates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GV.PO Policy (A.5.1, A.5.10)</w:t>
            </w:r>
          </w:p>
        </w:tc>
        <w:tc>
          <w:tcPr>
            <w:tcW w:type="dxa" w:w="4440"/>
            <w:tcMar>
              <w:top w:type="dxa" w:w="60"/>
              <w:left w:type="dxa" w:w="100"/>
              <w:bottom w:type="dxa" w:w="60"/>
              <w:right w:type="dxa" w:w="100"/>
            </w:tcMar>
          </w:tcPr>
          <w:p>
            <w:pPr>
              <w:spacing w:after="0" w:before="0"/>
            </w:pPr>
            <w:r>
              <w:rPr>
                <w:b w:val="false"/>
                <w:bCs w:val="false"/>
                <w:i w:val="false"/>
                <w:iCs w:val="false"/>
              </w:rPr>
              <w:t xml:space="preserve">Eight security policies, </w:t>
            </w:r>
            <w:r>
              <w:rPr>
                <w:b w:val="false"/>
                <w:bCs w:val="false"/>
                <w:i w:val="false"/>
                <w:iCs w:val="false"/>
              </w:rPr>
              <w:t xml:space="preserve">Section </w:t>
            </w:r>
            <w:hyperlink w:history="1" w:anchor="sec_2_2">
              <w:r>
                <w:rPr>
                  <w:b w:val="false"/>
                  <w:bCs w:val="false"/>
                  <w:i w:val="false"/>
                  <w:iCs w:val="false"/>
                </w:rPr>
                <w:t xml:space="preserve">2.2</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Approved policies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GV.OV Oversight (A.5.35, A.5.36)</w:t>
            </w:r>
          </w:p>
        </w:tc>
        <w:tc>
          <w:tcPr>
            <w:tcW w:type="dxa" w:w="4440"/>
            <w:tcMar>
              <w:top w:type="dxa" w:w="60"/>
              <w:left w:type="dxa" w:w="100"/>
              <w:bottom w:type="dxa" w:w="60"/>
              <w:right w:type="dxa" w:w="100"/>
            </w:tcMar>
          </w:tcPr>
          <w:p>
            <w:pPr>
              <w:spacing w:after="0" w:before="0"/>
            </w:pPr>
            <w:r>
              <w:rPr>
                <w:b w:val="false"/>
                <w:bCs w:val="false"/>
                <w:i w:val="false"/>
                <w:iCs w:val="false"/>
              </w:rPr>
              <w:t xml:space="preserve">Security Working Group and monthly compliance report, </w:t>
            </w:r>
            <w:r>
              <w:rPr>
                <w:b w:val="false"/>
                <w:bCs w:val="false"/>
                <w:i w:val="false"/>
                <w:iCs w:val="false"/>
              </w:rPr>
              <w:t xml:space="preserve">Section </w:t>
            </w:r>
            <w:hyperlink w:history="1" w:anchor="sec_6_3">
              <w:r>
                <w:rPr>
                  <w:b w:val="false"/>
                  <w:bCs w:val="false"/>
                  <w:i w:val="false"/>
                  <w:iCs w:val="false"/>
                </w:rPr>
                <w:t xml:space="preserve">6.3</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Monthly reports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GV.SC Supply chain (A.5.19 to A.5.22)</w:t>
            </w:r>
          </w:p>
        </w:tc>
        <w:tc>
          <w:tcPr>
            <w:tcW w:type="dxa" w:w="4440"/>
            <w:tcMar>
              <w:top w:type="dxa" w:w="60"/>
              <w:left w:type="dxa" w:w="100"/>
              <w:bottom w:type="dxa" w:w="60"/>
              <w:right w:type="dxa" w:w="100"/>
            </w:tcMar>
          </w:tcPr>
          <w:p>
            <w:pPr>
              <w:spacing w:after="0" w:before="0"/>
            </w:pPr>
            <w:r>
              <w:rPr>
                <w:b w:val="false"/>
                <w:bCs w:val="false"/>
                <w:i w:val="false"/>
                <w:iCs w:val="false"/>
              </w:rPr>
              <w:t xml:space="preserve">Obligations flowed down under GCC 44.1; inspection on delivery; factory integrity baseline, </w:t>
            </w:r>
            <w:r>
              <w:rPr>
                <w:b w:val="false"/>
                <w:bCs w:val="false"/>
                <w:i w:val="false"/>
                <w:iCs w:val="false"/>
              </w:rPr>
              <w:t xml:space="preserve">Section </w:t>
            </w:r>
            <w:hyperlink w:history="1" w:anchor="sec_6_1">
              <w:r>
                <w:rPr>
                  <w:b w:val="false"/>
                  <w:bCs w:val="false"/>
                  <w:i w:val="false"/>
                  <w:iCs w:val="false"/>
                </w:rPr>
                <w:t xml:space="preserve">6.1</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Delivery and factory records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ID.AM Asset management (A.5.9, A.5.12)</w:t>
            </w:r>
          </w:p>
        </w:tc>
        <w:tc>
          <w:tcPr>
            <w:tcW w:type="dxa" w:w="4440"/>
            <w:tcMar>
              <w:top w:type="dxa" w:w="60"/>
              <w:left w:type="dxa" w:w="100"/>
              <w:bottom w:type="dxa" w:w="60"/>
              <w:right w:type="dxa" w:w="100"/>
            </w:tcMar>
          </w:tcPr>
          <w:p>
            <w:pPr>
              <w:spacing w:after="0" w:before="0"/>
            </w:pPr>
            <w:r>
              <w:rPr>
                <w:b w:val="false"/>
                <w:bCs w:val="false"/>
                <w:i w:val="false"/>
                <w:iCs w:val="false"/>
              </w:rPr>
              <w:t xml:space="preserve">Hardware, software, certificate and key inventories; serialized blank stock; data classification, </w:t>
            </w:r>
            <w:r>
              <w:rPr>
                <w:b w:val="false"/>
                <w:bCs w:val="false"/>
                <w:i w:val="false"/>
                <w:iCs w:val="false"/>
              </w:rPr>
              <w:t xml:space="preserve">System Architecture Sections 6.10 and 10.2</w:t>
            </w:r>
          </w:p>
        </w:tc>
        <w:tc>
          <w:tcPr>
            <w:tcW w:type="dxa" w:w="2110"/>
            <w:tcMar>
              <w:top w:type="dxa" w:w="60"/>
              <w:left w:type="dxa" w:w="100"/>
              <w:bottom w:type="dxa" w:w="60"/>
              <w:right w:type="dxa" w:w="100"/>
            </w:tcMar>
          </w:tcPr>
          <w:p>
            <w:pPr>
              <w:spacing w:after="0" w:before="0"/>
            </w:pPr>
            <w:r>
              <w:rPr>
                <w:b w:val="false"/>
                <w:bCs w:val="false"/>
                <w:i w:val="false"/>
                <w:iCs w:val="false"/>
              </w:rPr>
              <w:t xml:space="preserve">Asset register</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ID.RA Risk assessment (A.5.7, A.8.8)</w:t>
            </w:r>
          </w:p>
        </w:tc>
        <w:tc>
          <w:tcPr>
            <w:tcW w:type="dxa" w:w="4440"/>
            <w:tcMar>
              <w:top w:type="dxa" w:w="60"/>
              <w:left w:type="dxa" w:w="100"/>
              <w:bottom w:type="dxa" w:w="60"/>
              <w:right w:type="dxa" w:w="100"/>
            </w:tcMar>
          </w:tcPr>
          <w:p>
            <w:pPr>
              <w:spacing w:after="0" w:before="0"/>
            </w:pPr>
            <w:r>
              <w:rPr>
                <w:b w:val="false"/>
                <w:bCs w:val="false"/>
                <w:i w:val="false"/>
                <w:iCs w:val="false"/>
              </w:rPr>
              <w:t xml:space="preserve">Risk register; threat modeling at design; vulnerability scanning, </w:t>
            </w:r>
            <w:r>
              <w:rPr>
                <w:b w:val="false"/>
                <w:bCs w:val="false"/>
                <w:i w:val="false"/>
                <w:iCs w:val="false"/>
              </w:rPr>
              <w:t xml:space="preserve">Sections 4 and </w:t>
            </w:r>
            <w:hyperlink w:history="1" w:anchor="sec_6_1">
              <w:r>
                <w:rPr>
                  <w:b w:val="false"/>
                  <w:bCs w:val="false"/>
                  <w:i w:val="false"/>
                  <w:iCs w:val="false"/>
                </w:rPr>
                <w:t xml:space="preserve">6.1</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Register; scan reports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ID.IM Improvement (A.5.27; Clause 10)</w:t>
            </w:r>
          </w:p>
        </w:tc>
        <w:tc>
          <w:tcPr>
            <w:tcW w:type="dxa" w:w="4440"/>
            <w:tcMar>
              <w:top w:type="dxa" w:w="60"/>
              <w:left w:type="dxa" w:w="100"/>
              <w:bottom w:type="dxa" w:w="60"/>
              <w:right w:type="dxa" w:w="100"/>
            </w:tcMar>
          </w:tcPr>
          <w:p>
            <w:pPr>
              <w:spacing w:after="0" w:before="0"/>
            </w:pPr>
            <w:r>
              <w:rPr>
                <w:b w:val="false"/>
                <w:bCs w:val="false"/>
                <w:i w:val="false"/>
                <w:iCs w:val="false"/>
              </w:rPr>
              <w:t xml:space="preserve">Findings of tests, exercises and incidents fed back into the register and procedures</w:t>
            </w:r>
          </w:p>
        </w:tc>
        <w:tc>
          <w:tcPr>
            <w:tcW w:type="dxa" w:w="2110"/>
            <w:tcMar>
              <w:top w:type="dxa" w:w="60"/>
              <w:left w:type="dxa" w:w="100"/>
              <w:bottom w:type="dxa" w:w="60"/>
              <w:right w:type="dxa" w:w="100"/>
            </w:tcMar>
          </w:tcPr>
          <w:p>
            <w:pPr>
              <w:spacing w:after="0" w:before="0"/>
            </w:pPr>
            <w:r>
              <w:rPr>
                <w:b w:val="false"/>
                <w:bCs w:val="false"/>
                <w:i w:val="false"/>
                <w:iCs w:val="false"/>
              </w:rPr>
              <w:t xml:space="preserve">Post-incident reports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PR.AA Identity and access control (A.5.15 to A.5.18, A.8.2, A.8.5)</w:t>
            </w:r>
          </w:p>
        </w:tc>
        <w:tc>
          <w:tcPr>
            <w:tcW w:type="dxa" w:w="4440"/>
            <w:tcMar>
              <w:top w:type="dxa" w:w="60"/>
              <w:left w:type="dxa" w:w="100"/>
              <w:bottom w:type="dxa" w:w="60"/>
              <w:right w:type="dxa" w:w="100"/>
            </w:tcMar>
          </w:tcPr>
          <w:p>
            <w:pPr>
              <w:spacing w:after="0" w:before="0"/>
            </w:pPr>
            <w:r>
              <w:rPr>
                <w:b w:val="false"/>
                <w:bCs w:val="false"/>
                <w:i w:val="false"/>
                <w:iCs w:val="false"/>
              </w:rPr>
              <w:t xml:space="preserve">Single sign-on, multi-factor authentication, privileged and just-in-time access, recertification, </w:t>
            </w:r>
            <w:r>
              <w:rPr>
                <w:b w:val="false"/>
                <w:bCs w:val="false"/>
                <w:i w:val="false"/>
                <w:iCs w:val="false"/>
              </w:rPr>
              <w:t xml:space="preserve">System Architecture Section 10.3</w:t>
            </w:r>
          </w:p>
        </w:tc>
        <w:tc>
          <w:tcPr>
            <w:tcW w:type="dxa" w:w="2110"/>
            <w:tcMar>
              <w:top w:type="dxa" w:w="60"/>
              <w:left w:type="dxa" w:w="100"/>
              <w:bottom w:type="dxa" w:w="60"/>
              <w:right w:type="dxa" w:w="100"/>
            </w:tcMar>
          </w:tcPr>
          <w:p>
            <w:pPr>
              <w:spacing w:after="0" w:before="0"/>
            </w:pPr>
            <w:r>
              <w:rPr>
                <w:b w:val="false"/>
                <w:bCs w:val="false"/>
                <w:i w:val="false"/>
                <w:iCs w:val="false"/>
              </w:rPr>
              <w:t xml:space="preserve">Pre-commissioning test 5; operational acceptance test 10</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PR.AT Awareness and training (A.6.3)</w:t>
            </w:r>
          </w:p>
        </w:tc>
        <w:tc>
          <w:tcPr>
            <w:tcW w:type="dxa" w:w="4440"/>
            <w:tcMar>
              <w:top w:type="dxa" w:w="60"/>
              <w:left w:type="dxa" w:w="100"/>
              <w:bottom w:type="dxa" w:w="60"/>
              <w:right w:type="dxa" w:w="100"/>
            </w:tcMar>
          </w:tcPr>
          <w:p>
            <w:pPr>
              <w:spacing w:after="0" w:before="0"/>
            </w:pPr>
            <w:r>
              <w:rPr>
                <w:b w:val="false"/>
                <w:bCs w:val="false"/>
                <w:i w:val="false"/>
                <w:iCs w:val="false"/>
              </w:rPr>
              <w:t xml:space="preserve">Security modules for users, administrators and managers, </w:t>
            </w:r>
            <w:r>
              <w:rPr>
                <w:b w:val="false"/>
                <w:bCs w:val="false"/>
                <w:i w:val="false"/>
                <w:iCs w:val="false"/>
              </w:rPr>
              <w:t xml:space="preserve">Section </w:t>
            </w:r>
            <w:hyperlink w:history="1" w:anchor="sec_9_4">
              <w:r>
                <w:rPr>
                  <w:b w:val="false"/>
                  <w:bCs w:val="false"/>
                  <w:i w:val="false"/>
                  <w:iCs w:val="false"/>
                </w:rPr>
                <w:t xml:space="preserve">9.4</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Training records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PR.DS Data security (A.8.11, A.8.13, A.8.24)</w:t>
            </w:r>
          </w:p>
        </w:tc>
        <w:tc>
          <w:tcPr>
            <w:tcW w:type="dxa" w:w="4440"/>
            <w:tcMar>
              <w:top w:type="dxa" w:w="60"/>
              <w:left w:type="dxa" w:w="100"/>
              <w:bottom w:type="dxa" w:w="60"/>
              <w:right w:type="dxa" w:w="100"/>
            </w:tcMar>
          </w:tcPr>
          <w:p>
            <w:pPr>
              <w:spacing w:after="0" w:before="0"/>
            </w:pPr>
            <w:r>
              <w:rPr>
                <w:b w:val="false"/>
                <w:bCs w:val="false"/>
                <w:i w:val="false"/>
                <w:iCs w:val="false"/>
              </w:rPr>
              <w:t xml:space="preserve">AES-256 at rest, TLS 1.2 or higher in transit, masking, minimization, encrypted immutable backups, </w:t>
            </w:r>
            <w:r>
              <w:rPr>
                <w:b w:val="false"/>
                <w:bCs w:val="false"/>
                <w:i w:val="false"/>
                <w:iCs w:val="false"/>
              </w:rPr>
              <w:t xml:space="preserve">System Architecture Section 10.2</w:t>
            </w:r>
          </w:p>
        </w:tc>
        <w:tc>
          <w:tcPr>
            <w:tcW w:type="dxa" w:w="2110"/>
            <w:tcMar>
              <w:top w:type="dxa" w:w="60"/>
              <w:left w:type="dxa" w:w="100"/>
              <w:bottom w:type="dxa" w:w="60"/>
              <w:right w:type="dxa" w:w="100"/>
            </w:tcMar>
          </w:tcPr>
          <w:p>
            <w:pPr>
              <w:spacing w:after="0" w:before="0"/>
            </w:pPr>
            <w:r>
              <w:rPr>
                <w:b w:val="false"/>
                <w:bCs w:val="false"/>
                <w:i w:val="false"/>
                <w:iCs w:val="false"/>
              </w:rPr>
              <w:t xml:space="preserve">Encryption validation</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PR.PS Platform security (A.8.7, A.8.9, A.8.25 to A.8.29)</w:t>
            </w:r>
          </w:p>
        </w:tc>
        <w:tc>
          <w:tcPr>
            <w:tcW w:type="dxa" w:w="4440"/>
            <w:tcMar>
              <w:top w:type="dxa" w:w="60"/>
              <w:left w:type="dxa" w:w="100"/>
              <w:bottom w:type="dxa" w:w="60"/>
              <w:right w:type="dxa" w:w="100"/>
            </w:tcMar>
          </w:tcPr>
          <w:p>
            <w:pPr>
              <w:spacing w:after="0" w:before="0"/>
            </w:pPr>
            <w:r>
              <w:rPr>
                <w:b w:val="false"/>
                <w:bCs w:val="false"/>
                <w:i w:val="false"/>
                <w:iCs w:val="false"/>
              </w:rPr>
              <w:t xml:space="preserve">Hardened CIS baselines, secure boot, patching, endpoint detection, secure development, </w:t>
            </w:r>
            <w:r>
              <w:rPr>
                <w:b w:val="false"/>
                <w:bCs w:val="false"/>
                <w:i w:val="false"/>
                <w:iCs w:val="false"/>
              </w:rPr>
              <w:t xml:space="preserve">System Architecture Sections 9.1 and 10.5</w:t>
            </w:r>
          </w:p>
        </w:tc>
        <w:tc>
          <w:tcPr>
            <w:tcW w:type="dxa" w:w="2110"/>
            <w:tcMar>
              <w:top w:type="dxa" w:w="60"/>
              <w:left w:type="dxa" w:w="100"/>
              <w:bottom w:type="dxa" w:w="60"/>
              <w:right w:type="dxa" w:w="100"/>
            </w:tcMar>
          </w:tcPr>
          <w:p>
            <w:pPr>
              <w:spacing w:after="0" w:before="0"/>
            </w:pPr>
            <w:r>
              <w:rPr>
                <w:b w:val="false"/>
                <w:bCs w:val="false"/>
                <w:i w:val="false"/>
                <w:iCs w:val="false"/>
              </w:rPr>
              <w:t xml:space="preserve">Hardening guide; release gate records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PR.IR Infrastructure resilience (A.8.14, A.8.20, A.8.22)</w:t>
            </w:r>
          </w:p>
        </w:tc>
        <w:tc>
          <w:tcPr>
            <w:tcW w:type="dxa" w:w="4440"/>
            <w:tcMar>
              <w:top w:type="dxa" w:w="60"/>
              <w:left w:type="dxa" w:w="100"/>
              <w:bottom w:type="dxa" w:w="60"/>
              <w:right w:type="dxa" w:w="100"/>
            </w:tcMar>
          </w:tcPr>
          <w:p>
            <w:pPr>
              <w:spacing w:after="0" w:before="0"/>
            </w:pPr>
            <w:r>
              <w:rPr>
                <w:b w:val="false"/>
                <w:bCs w:val="false"/>
                <w:i w:val="false"/>
                <w:iCs w:val="false"/>
              </w:rPr>
              <w:t xml:space="preserve">Segregated zones, firewall pair, clustering, secondary environment, </w:t>
            </w:r>
            <w:r>
              <w:rPr>
                <w:b w:val="false"/>
                <w:bCs w:val="false"/>
                <w:i w:val="false"/>
                <w:iCs w:val="false"/>
              </w:rPr>
              <w:t xml:space="preserve">System Architecture Sections 9.2 and 9.3</w:t>
            </w:r>
          </w:p>
        </w:tc>
        <w:tc>
          <w:tcPr>
            <w:tcW w:type="dxa" w:w="2110"/>
            <w:tcMar>
              <w:top w:type="dxa" w:w="60"/>
              <w:left w:type="dxa" w:w="100"/>
              <w:bottom w:type="dxa" w:w="60"/>
              <w:right w:type="dxa" w:w="100"/>
            </w:tcMar>
          </w:tcPr>
          <w:p>
            <w:pPr>
              <w:spacing w:after="0" w:before="0"/>
            </w:pPr>
            <w:r>
              <w:rPr>
                <w:b w:val="false"/>
                <w:bCs w:val="false"/>
                <w:i w:val="false"/>
                <w:iCs w:val="false"/>
              </w:rPr>
              <w:t xml:space="preserve">Pre-commissioning tests 4 and 13</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DE.CM Continuous monitoring (A.8.15, A.8.16)</w:t>
            </w:r>
          </w:p>
        </w:tc>
        <w:tc>
          <w:tcPr>
            <w:tcW w:type="dxa" w:w="4440"/>
            <w:tcMar>
              <w:top w:type="dxa" w:w="60"/>
              <w:left w:type="dxa" w:w="100"/>
              <w:bottom w:type="dxa" w:w="60"/>
              <w:right w:type="dxa" w:w="100"/>
            </w:tcMar>
          </w:tcPr>
          <w:p>
            <w:pPr>
              <w:spacing w:after="0" w:before="0"/>
            </w:pPr>
            <w:r>
              <w:rPr>
                <w:b w:val="false"/>
                <w:bCs w:val="false"/>
                <w:i w:val="false"/>
                <w:iCs w:val="false"/>
              </w:rPr>
              <w:t xml:space="preserve">Security information and event management at all hours, behavior analytics, physical events, </w:t>
            </w:r>
            <w:r>
              <w:rPr>
                <w:b w:val="false"/>
                <w:bCs w:val="false"/>
                <w:i w:val="false"/>
                <w:iCs w:val="false"/>
              </w:rPr>
              <w:t xml:space="preserve">System Architecture Section 10.7</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tests 10 and 12</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DE.AE Adverse event analysis (A.5.25)</w:t>
            </w:r>
          </w:p>
        </w:tc>
        <w:tc>
          <w:tcPr>
            <w:tcW w:type="dxa" w:w="4440"/>
            <w:tcMar>
              <w:top w:type="dxa" w:w="60"/>
              <w:left w:type="dxa" w:w="100"/>
              <w:bottom w:type="dxa" w:w="60"/>
              <w:right w:type="dxa" w:w="100"/>
            </w:tcMar>
          </w:tcPr>
          <w:p>
            <w:pPr>
              <w:spacing w:after="0" w:before="0"/>
            </w:pPr>
            <w:r>
              <w:rPr>
                <w:b w:val="false"/>
                <w:bCs w:val="false"/>
                <w:i w:val="false"/>
                <w:iCs w:val="false"/>
              </w:rPr>
              <w:t xml:space="preserve">Detection rules derived from the risk register; classification S1 to S4, </w:t>
            </w:r>
            <w:r>
              <w:rPr>
                <w:b w:val="false"/>
                <w:bCs w:val="false"/>
                <w:i w:val="false"/>
                <w:iCs w:val="false"/>
              </w:rPr>
              <w:t xml:space="preserve">Sections </w:t>
            </w:r>
            <w:hyperlink w:history="1" w:anchor="sec_7_2">
              <w:r>
                <w:rPr>
                  <w:b w:val="false"/>
                  <w:bCs w:val="false"/>
                  <w:i w:val="false"/>
                  <w:iCs w:val="false"/>
                </w:rPr>
                <w:t xml:space="preserve">7.2</w:t>
              </w:r>
            </w:hyperlink>
            <w:r>
              <w:rPr>
                <w:b w:val="false"/>
                <w:bCs w:val="false"/>
                <w:i w:val="false"/>
                <w:iCs w:val="false"/>
              </w:rPr>
              <w:t xml:space="preserve"> and 10</w:t>
            </w:r>
          </w:p>
        </w:tc>
        <w:tc>
          <w:tcPr>
            <w:tcW w:type="dxa" w:w="2110"/>
            <w:tcMar>
              <w:top w:type="dxa" w:w="60"/>
              <w:left w:type="dxa" w:w="100"/>
              <w:bottom w:type="dxa" w:w="60"/>
              <w:right w:type="dxa" w:w="100"/>
            </w:tcMar>
          </w:tcPr>
          <w:p>
            <w:pPr>
              <w:spacing w:after="0" w:before="0"/>
            </w:pPr>
            <w:r>
              <w:rPr>
                <w:b w:val="false"/>
                <w:bCs w:val="false"/>
                <w:i w:val="false"/>
                <w:iCs w:val="false"/>
              </w:rPr>
              <w:t xml:space="preserve">Exercise report</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RS.MA Incident management (A.5.24, A.5.26)</w:t>
            </w:r>
          </w:p>
        </w:tc>
        <w:tc>
          <w:tcPr>
            <w:tcW w:type="dxa" w:w="4440"/>
            <w:tcMar>
              <w:top w:type="dxa" w:w="60"/>
              <w:left w:type="dxa" w:w="100"/>
              <w:bottom w:type="dxa" w:w="60"/>
              <w:right w:type="dxa" w:w="100"/>
            </w:tcMar>
          </w:tcPr>
          <w:p>
            <w:pPr>
              <w:spacing w:after="0" w:before="0"/>
            </w:pPr>
            <w:r>
              <w:rPr>
                <w:b w:val="false"/>
                <w:bCs w:val="false"/>
                <w:i w:val="false"/>
                <w:iCs w:val="false"/>
              </w:rPr>
              <w:t xml:space="preserve">Incident Response Plan and escalation matrix, </w:t>
            </w:r>
            <w:r>
              <w:rPr>
                <w:b w:val="false"/>
                <w:bCs w:val="false"/>
                <w:i w:val="false"/>
                <w:iCs w:val="false"/>
              </w:rPr>
              <w:t xml:space="preserve">Section 7</w:t>
            </w:r>
          </w:p>
        </w:tc>
        <w:tc>
          <w:tcPr>
            <w:tcW w:type="dxa" w:w="2110"/>
            <w:tcMar>
              <w:top w:type="dxa" w:w="60"/>
              <w:left w:type="dxa" w:w="100"/>
              <w:bottom w:type="dxa" w:w="60"/>
              <w:right w:type="dxa" w:w="100"/>
            </w:tcMar>
          </w:tcPr>
          <w:p>
            <w:pPr>
              <w:spacing w:after="0" w:before="0"/>
            </w:pPr>
            <w:r>
              <w:rPr>
                <w:b w:val="false"/>
                <w:bCs w:val="false"/>
                <w:i w:val="false"/>
                <w:iCs w:val="false"/>
              </w:rPr>
              <w:t xml:space="preserve">Approved plan</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RS.AN Incident analysis (A.5.28)</w:t>
            </w:r>
          </w:p>
        </w:tc>
        <w:tc>
          <w:tcPr>
            <w:tcW w:type="dxa" w:w="4440"/>
            <w:tcMar>
              <w:top w:type="dxa" w:w="60"/>
              <w:left w:type="dxa" w:w="100"/>
              <w:bottom w:type="dxa" w:w="60"/>
              <w:right w:type="dxa" w:w="100"/>
            </w:tcMar>
          </w:tcPr>
          <w:p>
            <w:pPr>
              <w:spacing w:after="0" w:before="0"/>
            </w:pPr>
            <w:r>
              <w:rPr>
                <w:b w:val="false"/>
                <w:bCs w:val="false"/>
                <w:i w:val="false"/>
                <w:iCs w:val="false"/>
              </w:rPr>
              <w:t xml:space="preserve">Evidence preserved with chain of custody, </w:t>
            </w:r>
            <w:r>
              <w:rPr>
                <w:b w:val="false"/>
                <w:bCs w:val="false"/>
                <w:i w:val="false"/>
                <w:iCs w:val="false"/>
              </w:rPr>
              <w:t xml:space="preserve">System Architecture Section 10.7</w:t>
            </w:r>
          </w:p>
        </w:tc>
        <w:tc>
          <w:tcPr>
            <w:tcW w:type="dxa" w:w="2110"/>
            <w:tcMar>
              <w:top w:type="dxa" w:w="60"/>
              <w:left w:type="dxa" w:w="100"/>
              <w:bottom w:type="dxa" w:w="60"/>
              <w:right w:type="dxa" w:w="100"/>
            </w:tcMar>
          </w:tcPr>
          <w:p>
            <w:pPr>
              <w:spacing w:after="0" w:before="0"/>
            </w:pPr>
            <w:r>
              <w:rPr>
                <w:b w:val="false"/>
                <w:bCs w:val="false"/>
                <w:i w:val="false"/>
                <w:iCs w:val="false"/>
              </w:rPr>
              <w:t xml:space="preserve">Evidence log</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RS.CO Incident reporting (A.5.5, A.6.8)</w:t>
            </w:r>
          </w:p>
        </w:tc>
        <w:tc>
          <w:tcPr>
            <w:tcW w:type="dxa" w:w="4440"/>
            <w:tcMar>
              <w:top w:type="dxa" w:w="60"/>
              <w:left w:type="dxa" w:w="100"/>
              <w:bottom w:type="dxa" w:w="60"/>
              <w:right w:type="dxa" w:w="100"/>
            </w:tcMar>
          </w:tcPr>
          <w:p>
            <w:pPr>
              <w:spacing w:after="0" w:before="0"/>
            </w:pPr>
            <w:r>
              <w:rPr>
                <w:b w:val="false"/>
                <w:bCs w:val="false"/>
                <w:i w:val="false"/>
                <w:iCs w:val="false"/>
              </w:rPr>
              <w:t xml:space="preserve">Notification within 24 hours under SCC 19.7, </w:t>
            </w:r>
            <w:r>
              <w:rPr>
                <w:b w:val="false"/>
                <w:bCs w:val="false"/>
                <w:i w:val="false"/>
                <w:iCs w:val="false"/>
              </w:rPr>
              <w:t xml:space="preserve">Section </w:t>
            </w:r>
            <w:hyperlink w:history="1" w:anchor="sec_7_4">
              <w:r>
                <w:rPr>
                  <w:b w:val="false"/>
                  <w:bCs w:val="false"/>
                  <w:i w:val="false"/>
                  <w:iCs w:val="false"/>
                </w:rPr>
                <w:t xml:space="preserve">7.4</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Notification records</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RS.MI Incident mitigation (A.5.26)</w:t>
            </w:r>
          </w:p>
        </w:tc>
        <w:tc>
          <w:tcPr>
            <w:tcW w:type="dxa" w:w="4440"/>
            <w:tcMar>
              <w:top w:type="dxa" w:w="60"/>
              <w:left w:type="dxa" w:w="100"/>
              <w:bottom w:type="dxa" w:w="60"/>
              <w:right w:type="dxa" w:w="100"/>
            </w:tcMar>
          </w:tcPr>
          <w:p>
            <w:pPr>
              <w:spacing w:after="0" w:before="0"/>
            </w:pPr>
            <w:r>
              <w:rPr>
                <w:b w:val="false"/>
                <w:bCs w:val="false"/>
                <w:i w:val="false"/>
                <w:iCs w:val="false"/>
              </w:rPr>
              <w:t xml:space="preserve">Containment by category, </w:t>
            </w:r>
            <w:r>
              <w:rPr>
                <w:b w:val="false"/>
                <w:bCs w:val="false"/>
                <w:i w:val="false"/>
                <w:iCs w:val="false"/>
              </w:rPr>
              <w:t xml:space="preserve">Section </w:t>
            </w:r>
            <w:hyperlink w:history="1" w:anchor="sec_7_3">
              <w:r>
                <w:rPr>
                  <w:b w:val="false"/>
                  <w:bCs w:val="false"/>
                  <w:i w:val="false"/>
                  <w:iCs w:val="false"/>
                </w:rPr>
                <w:t xml:space="preserve">7.3</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Exercise report</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RC.RP Recovery plan execution (A.5.29, A.5.30)</w:t>
            </w:r>
          </w:p>
        </w:tc>
        <w:tc>
          <w:tcPr>
            <w:tcW w:type="dxa" w:w="4440"/>
            <w:tcMar>
              <w:top w:type="dxa" w:w="60"/>
              <w:left w:type="dxa" w:w="100"/>
              <w:bottom w:type="dxa" w:w="60"/>
              <w:right w:type="dxa" w:w="100"/>
            </w:tcMar>
          </w:tcPr>
          <w:p>
            <w:pPr>
              <w:spacing w:after="0" w:before="0"/>
            </w:pPr>
            <w:r>
              <w:rPr>
                <w:b w:val="false"/>
                <w:bCs w:val="false"/>
                <w:i w:val="false"/>
                <w:iCs w:val="false"/>
              </w:rPr>
              <w:t xml:space="preserve">Business Continuity Response Plan, </w:t>
            </w:r>
            <w:r>
              <w:rPr>
                <w:b w:val="false"/>
                <w:bCs w:val="false"/>
                <w:i w:val="false"/>
                <w:iCs w:val="false"/>
              </w:rPr>
              <w:t xml:space="preserve">Section 8</w:t>
            </w:r>
          </w:p>
        </w:tc>
        <w:tc>
          <w:tcPr>
            <w:tcW w:type="dxa" w:w="2110"/>
            <w:tcMar>
              <w:top w:type="dxa" w:w="60"/>
              <w:left w:type="dxa" w:w="100"/>
              <w:bottom w:type="dxa" w:w="60"/>
              <w:right w:type="dxa" w:w="100"/>
            </w:tcMar>
          </w:tcPr>
          <w:p>
            <w:pPr>
              <w:spacing w:after="0" w:before="0"/>
            </w:pPr>
            <w:r>
              <w:rPr>
                <w:b w:val="false"/>
                <w:bCs w:val="false"/>
                <w:i w:val="false"/>
                <w:iCs w:val="false"/>
              </w:rPr>
              <w:t xml:space="preserve">Disaster recovery test report</w:t>
            </w:r>
          </w:p>
        </w:tc>
      </w:tr>
      <w:tr>
        <w:tc>
          <w:tcPr>
            <w:tcW w:type="dxa" w:w="2470"/>
            <w:tcMar>
              <w:top w:type="dxa" w:w="60"/>
              <w:left w:type="dxa" w:w="100"/>
              <w:bottom w:type="dxa" w:w="60"/>
              <w:right w:type="dxa" w:w="100"/>
            </w:tcMar>
          </w:tcPr>
          <w:p>
            <w:pPr>
              <w:spacing w:after="0" w:before="0"/>
            </w:pPr>
            <w:r>
              <w:rPr>
                <w:b w:val="false"/>
                <w:bCs w:val="false"/>
                <w:i w:val="false"/>
                <w:iCs w:val="false"/>
              </w:rPr>
              <w:t xml:space="preserve">RC.CO Recovery communication (A.5.29)</w:t>
            </w:r>
          </w:p>
        </w:tc>
        <w:tc>
          <w:tcPr>
            <w:tcW w:type="dxa" w:w="4440"/>
            <w:tcMar>
              <w:top w:type="dxa" w:w="60"/>
              <w:left w:type="dxa" w:w="100"/>
              <w:bottom w:type="dxa" w:w="60"/>
              <w:right w:type="dxa" w:w="100"/>
            </w:tcMar>
          </w:tcPr>
          <w:p>
            <w:pPr>
              <w:spacing w:after="0" w:before="0"/>
            </w:pPr>
            <w:r>
              <w:rPr>
                <w:b w:val="false"/>
                <w:bCs w:val="false"/>
                <w:i w:val="false"/>
                <w:iCs w:val="false"/>
              </w:rPr>
              <w:t xml:space="preserve">Communication during recovery, </w:t>
            </w:r>
            <w:r>
              <w:rPr>
                <w:b w:val="false"/>
                <w:bCs w:val="false"/>
                <w:i w:val="false"/>
                <w:iCs w:val="false"/>
              </w:rPr>
              <w:t xml:space="preserve">Section </w:t>
            </w:r>
            <w:hyperlink w:history="1" w:anchor="sec_8_2">
              <w:r>
                <w:rPr>
                  <w:b w:val="false"/>
                  <w:bCs w:val="false"/>
                  <w:i w:val="false"/>
                  <w:iCs w:val="false"/>
                </w:rPr>
                <w:t xml:space="preserve">8.2</w:t>
              </w:r>
            </w:hyperlink>
          </w:p>
        </w:tc>
        <w:tc>
          <w:tcPr>
            <w:tcW w:type="dxa" w:w="2110"/>
            <w:tcMar>
              <w:top w:type="dxa" w:w="60"/>
              <w:left w:type="dxa" w:w="100"/>
              <w:bottom w:type="dxa" w:w="60"/>
              <w:right w:type="dxa" w:w="100"/>
            </w:tcMar>
          </w:tcPr>
          <w:p>
            <w:pPr>
              <w:spacing w:after="0" w:before="0"/>
            </w:pPr>
            <w:r>
              <w:rPr>
                <w:b w:val="false"/>
                <w:bCs w:val="false"/>
                <w:i w:val="false"/>
                <w:iCs w:val="false"/>
              </w:rPr>
              <w:t xml:space="preserve">Disaster recovery test report</w:t>
            </w:r>
          </w:p>
        </w:tc>
      </w:tr>
    </w:tbl>
    <w:p>
      <w:pPr>
        <w:pStyle w:val="Heading1"/>
        <w:pageBreakBefore/>
        <w:numPr>
          <w:ilvl w:val="0"/>
          <w:numId w:val="2"/>
        </w:numPr>
        <w:spacing w:after="140" w:before="240"/>
      </w:pPr>
      <w:bookmarkStart w:name="_Toc100000010" w:id="20"/>
      <w:r>
        <w:t xml:space="preserve">R</w:t>
      </w:r>
      <w:bookmarkStart w:name="sec_4" w:id="19"/>
      <w:r>
        <w:rPr>
          <w:b w:val="false"/>
          <w:bCs w:val="false"/>
          <w:i w:val="false"/>
          <w:iCs w:val="false"/>
        </w:rPr>
        <w:t xml:space="preserve">isk Assessment</w:t>
      </w:r>
      <w:bookmarkEnd w:id="19"/>
      <w:bookmarkEnd w:id="20"/>
    </w:p>
    <w:p>
      <w:pPr>
        <w:pStyle w:val="Heading2"/>
        <w:numPr>
          <w:ilvl w:val="1"/>
          <w:numId w:val="2"/>
        </w:numPr>
        <w:spacing w:after="140" w:before="260"/>
      </w:pPr>
      <w:bookmarkStart w:name="_Toc100000011" w:id="22"/>
      <w:r>
        <w:t xml:space="preserve">M</w:t>
      </w:r>
      <w:bookmarkStart w:name="sec_4_1" w:id="21"/>
      <w:r>
        <w:rPr>
          <w:b w:val="false"/>
          <w:bCs w:val="false"/>
          <w:i w:val="false"/>
          <w:iCs w:val="false"/>
        </w:rPr>
        <w:t xml:space="preserve">ethod</w:t>
      </w:r>
      <w:bookmarkEnd w:id="21"/>
      <w:bookmarkEnd w:id="22"/>
    </w:p>
    <w:p>
      <w:pPr>
        <w:spacing w:after="140" w:line="276"/>
      </w:pPr>
      <w:r>
        <w:rPr>
          <w:b w:val="false"/>
          <w:bCs w:val="false"/>
          <w:i w:val="false"/>
          <w:iCs w:val="false"/>
        </w:rPr>
        <w:t xml:space="preserve">Risk is managed to ISO/IEC 27005:2022.</w:t>
      </w:r>
    </w:p>
    <w:p>
      <w:pPr>
        <w:pStyle w:val="ListParagraph"/>
        <w:numPr>
          <w:ilvl w:val="0"/>
          <w:numId w:val="1"/>
        </w:numPr>
        <w:spacing w:after="60"/>
      </w:pPr>
      <w:r>
        <w:rPr>
          <w:b/>
          <w:bCs/>
          <w:i w:val="false"/>
          <w:iCs w:val="false"/>
        </w:rPr>
        <w:t xml:space="preserve">Identification.</w:t>
      </w:r>
      <w:r>
        <w:rPr>
          <w:b w:val="false"/>
          <w:bCs w:val="false"/>
          <w:i w:val="false"/>
          <w:iCs w:val="false"/>
        </w:rPr>
        <w:t xml:space="preserve"> Asset-based, for the signing key, citizen data, card stock, production integrity, the audit trail and availability; and event-based, for what an attacker would set out to achieve, such as a card produced for a person not entitled to one.</w:t>
      </w:r>
    </w:p>
    <w:p>
      <w:pPr>
        <w:pStyle w:val="ListParagraph"/>
        <w:numPr>
          <w:ilvl w:val="0"/>
          <w:numId w:val="1"/>
        </w:numPr>
        <w:spacing w:after="60"/>
      </w:pPr>
      <w:r>
        <w:rPr>
          <w:b/>
          <w:bCs/>
          <w:i w:val="false"/>
          <w:iCs w:val="false"/>
        </w:rPr>
        <w:t xml:space="preserve">Analysis.</w:t>
      </w:r>
      <w:r>
        <w:rPr>
          <w:b w:val="false"/>
          <w:bCs w:val="false"/>
          <w:i w:val="false"/>
          <w:iCs w:val="false"/>
        </w:rPr>
        <w:t xml:space="preserve"> Likelihood and impact rated on the scales in </w:t>
      </w:r>
      <w:r>
        <w:rPr>
          <w:b w:val="false"/>
          <w:bCs w:val="false"/>
          <w:i w:val="false"/>
          <w:iCs w:val="false"/>
        </w:rPr>
        <w:t xml:space="preserve">Section </w:t>
      </w:r>
      <w:hyperlink w:history="1" w:anchor="sec_4_2">
        <w:r>
          <w:rPr>
            <w:b w:val="false"/>
            <w:bCs w:val="false"/>
            <w:i w:val="false"/>
            <w:iCs w:val="false"/>
          </w:rPr>
          <w:t xml:space="preserve">4.2</w:t>
        </w:r>
      </w:hyperlink>
      <w:r>
        <w:rPr>
          <w:b w:val="false"/>
          <w:bCs w:val="false"/>
          <w:i w:val="false"/>
          <w:iCs w:val="false"/>
        </w:rPr>
        <w:t xml:space="preserve">, before and after treatment.</w:t>
      </w:r>
    </w:p>
    <w:p>
      <w:pPr>
        <w:pStyle w:val="ListParagraph"/>
        <w:numPr>
          <w:ilvl w:val="0"/>
          <w:numId w:val="1"/>
        </w:numPr>
        <w:spacing w:after="60"/>
      </w:pPr>
      <w:r>
        <w:rPr>
          <w:b/>
          <w:bCs/>
          <w:i w:val="false"/>
          <w:iCs w:val="false"/>
        </w:rPr>
        <w:t xml:space="preserve">Treatment.</w:t>
      </w:r>
      <w:r>
        <w:rPr>
          <w:b w:val="false"/>
          <w:bCs w:val="false"/>
          <w:i w:val="false"/>
          <w:iCs w:val="false"/>
        </w:rPr>
        <w:t xml:space="preserve"> Each risk modified, avoided, shared or retained, with its controls in </w:t>
      </w:r>
      <w:r>
        <w:rPr>
          <w:b w:val="false"/>
          <w:bCs w:val="false"/>
          <w:i w:val="false"/>
          <w:iCs w:val="false"/>
        </w:rPr>
        <w:t xml:space="preserve">Section </w:t>
      </w:r>
      <w:hyperlink w:history="1" w:anchor="sec_5_2">
        <w:r>
          <w:rPr>
            <w:b w:val="false"/>
            <w:bCs w:val="false"/>
            <w:i w:val="false"/>
            <w:iCs w:val="false"/>
          </w:rPr>
          <w:t xml:space="preserve">5.2</w:t>
        </w:r>
      </w:hyperlink>
      <w:r>
        <w:rPr>
          <w:b w:val="false"/>
          <w:bCs w:val="false"/>
          <w:i w:val="false"/>
          <w:iCs w:val="false"/>
        </w:rPr>
        <w:t xml:space="preserve">, recorded in the template in </w:t>
      </w:r>
      <w:r>
        <w:rPr>
          <w:b w:val="false"/>
          <w:bCs w:val="false"/>
          <w:i w:val="false"/>
          <w:iCs w:val="false"/>
        </w:rPr>
        <w:t xml:space="preserve">Section </w:t>
      </w:r>
      <w:hyperlink w:history="1" w:anchor="sec_5_3">
        <w:r>
          <w:rPr>
            <w:b w:val="false"/>
            <w:bCs w:val="false"/>
            <w:i w:val="false"/>
            <w:iCs w:val="false"/>
          </w:rPr>
          <w:t xml:space="preserve">5.3</w:t>
        </w:r>
      </w:hyperlink>
      <w:r>
        <w:rPr>
          <w:b w:val="false"/>
          <w:bCs w:val="false"/>
          <w:i w:val="false"/>
          <w:iCs w:val="false"/>
        </w:rPr>
        <w:t xml:space="preserve">.</w:t>
      </w:r>
    </w:p>
    <w:p>
      <w:pPr>
        <w:pStyle w:val="ListParagraph"/>
        <w:numPr>
          <w:ilvl w:val="0"/>
          <w:numId w:val="1"/>
        </w:numPr>
        <w:spacing w:after="60"/>
      </w:pPr>
      <w:r>
        <w:rPr>
          <w:b/>
          <w:bCs/>
          <w:i w:val="false"/>
          <w:iCs w:val="false"/>
        </w:rPr>
        <w:t xml:space="preserve">Acceptance.</w:t>
      </w:r>
      <w:r>
        <w:rPr>
          <w:b w:val="false"/>
          <w:bCs w:val="false"/>
          <w:i w:val="false"/>
          <w:iCs w:val="false"/>
        </w:rPr>
        <w:t xml:space="preserve"> Residual risk accepted by the authority set in </w:t>
      </w:r>
      <w:r>
        <w:rPr>
          <w:b w:val="false"/>
          <w:bCs w:val="false"/>
          <w:i w:val="false"/>
          <w:iCs w:val="false"/>
        </w:rPr>
        <w:t xml:space="preserve">Section </w:t>
      </w:r>
      <w:hyperlink w:history="1" w:anchor="sec_4_2">
        <w:r>
          <w:rPr>
            <w:b w:val="false"/>
            <w:bCs w:val="false"/>
            <w:i w:val="false"/>
            <w:iCs w:val="false"/>
          </w:rPr>
          <w:t xml:space="preserve">4.2</w:t>
        </w:r>
      </w:hyperlink>
      <w:r>
        <w:rPr>
          <w:b w:val="false"/>
          <w:bCs w:val="false"/>
          <w:i w:val="false"/>
          <w:iCs w:val="false"/>
        </w:rPr>
        <w:t xml:space="preserve">.</w:t>
      </w:r>
    </w:p>
    <w:p>
      <w:pPr>
        <w:pStyle w:val="ListParagraph"/>
        <w:numPr>
          <w:ilvl w:val="0"/>
          <w:numId w:val="1"/>
        </w:numPr>
        <w:spacing w:after="60"/>
      </w:pPr>
      <w:r>
        <w:rPr>
          <w:b/>
          <w:bCs/>
          <w:i w:val="false"/>
          <w:iCs w:val="false"/>
        </w:rPr>
        <w:t xml:space="preserve">Monitoring and review.</w:t>
      </w:r>
      <w:r>
        <w:rPr>
          <w:b w:val="false"/>
          <w:bCs w:val="false"/>
          <w:i w:val="false"/>
          <w:iCs w:val="false"/>
        </w:rPr>
        <w:t xml:space="preserve"> By the Security Working Group, at each gate in weeks 6, 17, 26 and 30, at handover, and quarterly in operation.</w:t>
      </w:r>
    </w:p>
    <w:p>
      <w:pPr>
        <w:spacing w:after="140" w:line="276"/>
      </w:pPr>
      <w:r>
        <w:rPr>
          <w:b w:val="false"/>
          <w:bCs w:val="false"/>
          <w:i w:val="false"/>
          <w:iCs w:val="false"/>
        </w:rPr>
        <w:t xml:space="preserve">The register in </w:t>
      </w:r>
      <w:r>
        <w:rPr>
          <w:b w:val="false"/>
          <w:bCs w:val="false"/>
          <w:i w:val="false"/>
          <w:iCs w:val="false"/>
        </w:rPr>
        <w:t xml:space="preserve">Section </w:t>
      </w:r>
      <w:hyperlink w:history="1" w:anchor="sec_4_3">
        <w:r>
          <w:rPr>
            <w:b w:val="false"/>
            <w:bCs w:val="false"/>
            <w:i w:val="false"/>
            <w:iCs w:val="false"/>
          </w:rPr>
          <w:t xml:space="preserve">4.3</w:t>
        </w:r>
      </w:hyperlink>
      <w:r>
        <w:rPr>
          <w:b w:val="false"/>
          <w:bCs w:val="false"/>
          <w:i w:val="false"/>
          <w:iCs w:val="false"/>
        </w:rPr>
        <w:t xml:space="preserve"> is the baseline adopted at mobilization, and it is refined by threat modeling during design.</w:t>
      </w:r>
    </w:p>
    <w:p>
      <w:pPr>
        <w:pStyle w:val="Heading2"/>
        <w:numPr>
          <w:ilvl w:val="1"/>
          <w:numId w:val="2"/>
        </w:numPr>
        <w:spacing w:after="140" w:before="260"/>
      </w:pPr>
      <w:bookmarkStart w:name="_Toc100000012" w:id="24"/>
      <w:r>
        <w:t xml:space="preserve">R</w:t>
      </w:r>
      <w:bookmarkStart w:name="sec_4_2" w:id="23"/>
      <w:r>
        <w:rPr>
          <w:b w:val="false"/>
          <w:bCs w:val="false"/>
          <w:i w:val="false"/>
          <w:iCs w:val="false"/>
        </w:rPr>
        <w:t xml:space="preserve">isk criteria and assessment matrix</w:t>
      </w:r>
      <w:bookmarkEnd w:id="23"/>
      <w:bookmarkEnd w:id="24"/>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95"/>
        <w:gridCol w:w="5325"/>
      </w:tblGrid>
      <w:tr>
        <w:trPr>
          <w:tblHeader/>
        </w:trPr>
        <w:tc>
          <w:tcPr>
            <w:tcW w:type="dxa" w:w="3695"/>
            <w:shd w:fill="EDEDED" w:val="clear"/>
            <w:tcMar>
              <w:top w:type="dxa" w:w="60"/>
              <w:left w:type="dxa" w:w="100"/>
              <w:bottom w:type="dxa" w:w="60"/>
              <w:right w:type="dxa" w:w="100"/>
            </w:tcMar>
          </w:tcPr>
          <w:p>
            <w:pPr>
              <w:spacing w:after="0" w:before="0"/>
            </w:pPr>
            <w:r>
              <w:rPr>
                <w:b/>
                <w:bCs/>
                <w:i w:val="false"/>
                <w:iCs w:val="false"/>
              </w:rPr>
              <w:t xml:space="preserve">Likelihood</w:t>
            </w:r>
          </w:p>
        </w:tc>
        <w:tc>
          <w:tcPr>
            <w:tcW w:type="dxa" w:w="5325"/>
            <w:shd w:fill="EDEDED" w:val="clear"/>
            <w:tcMar>
              <w:top w:type="dxa" w:w="60"/>
              <w:left w:type="dxa" w:w="100"/>
              <w:bottom w:type="dxa" w:w="60"/>
              <w:right w:type="dxa" w:w="100"/>
            </w:tcMar>
          </w:tcPr>
          <w:p>
            <w:pPr>
              <w:spacing w:after="0" w:before="0"/>
            </w:pPr>
            <w:r>
              <w:rPr>
                <w:b/>
                <w:bCs/>
                <w:i w:val="false"/>
                <w:iCs w:val="false"/>
              </w:rPr>
              <w:t xml:space="preserve">Impact</w:t>
            </w:r>
          </w:p>
        </w:tc>
      </w:tr>
      <w:tr>
        <w:tc>
          <w:tcPr>
            <w:tcW w:type="dxa" w:w="3695"/>
            <w:tcMar>
              <w:top w:type="dxa" w:w="60"/>
              <w:left w:type="dxa" w:w="100"/>
              <w:bottom w:type="dxa" w:w="60"/>
              <w:right w:type="dxa" w:w="100"/>
            </w:tcMar>
          </w:tcPr>
          <w:p>
            <w:pPr>
              <w:spacing w:after="0" w:before="0"/>
            </w:pPr>
            <w:r>
              <w:rPr>
                <w:b w:val="false"/>
                <w:bCs w:val="false"/>
                <w:i w:val="false"/>
                <w:iCs w:val="false"/>
              </w:rPr>
              <w:t xml:space="preserve">1 Rare: not expected over the life of the System</w:t>
            </w:r>
          </w:p>
        </w:tc>
        <w:tc>
          <w:tcPr>
            <w:tcW w:type="dxa" w:w="5325"/>
            <w:tcMar>
              <w:top w:type="dxa" w:w="60"/>
              <w:left w:type="dxa" w:w="100"/>
              <w:bottom w:type="dxa" w:w="60"/>
              <w:right w:type="dxa" w:w="100"/>
            </w:tcMar>
          </w:tcPr>
          <w:p>
            <w:pPr>
              <w:spacing w:after="0" w:before="0"/>
            </w:pPr>
            <w:r>
              <w:rPr>
                <w:b w:val="false"/>
                <w:bCs w:val="false"/>
                <w:i w:val="false"/>
                <w:iCs w:val="false"/>
              </w:rPr>
              <w:t xml:space="preserve">1 Negligible: no data exposed, no production effect</w:t>
            </w:r>
          </w:p>
        </w:tc>
      </w:tr>
      <w:tr>
        <w:tc>
          <w:tcPr>
            <w:tcW w:type="dxa" w:w="3695"/>
            <w:tcMar>
              <w:top w:type="dxa" w:w="60"/>
              <w:left w:type="dxa" w:w="100"/>
              <w:bottom w:type="dxa" w:w="60"/>
              <w:right w:type="dxa" w:w="100"/>
            </w:tcMar>
          </w:tcPr>
          <w:p>
            <w:pPr>
              <w:spacing w:after="0" w:before="0"/>
            </w:pPr>
            <w:r>
              <w:rPr>
                <w:b w:val="false"/>
                <w:bCs w:val="false"/>
                <w:i w:val="false"/>
                <w:iCs w:val="false"/>
              </w:rPr>
              <w:t xml:space="preserve">2 Unlikely: needs a combination of failures or a capable attacker</w:t>
            </w:r>
          </w:p>
        </w:tc>
        <w:tc>
          <w:tcPr>
            <w:tcW w:type="dxa" w:w="5325"/>
            <w:tcMar>
              <w:top w:type="dxa" w:w="60"/>
              <w:left w:type="dxa" w:w="100"/>
              <w:bottom w:type="dxa" w:w="60"/>
              <w:right w:type="dxa" w:w="100"/>
            </w:tcMar>
          </w:tcPr>
          <w:p>
            <w:pPr>
              <w:spacing w:after="0" w:before="0"/>
            </w:pPr>
            <w:r>
              <w:rPr>
                <w:b w:val="false"/>
                <w:bCs w:val="false"/>
                <w:i w:val="false"/>
                <w:iCs w:val="false"/>
              </w:rPr>
              <w:t xml:space="preserve">2 Minor: error caught before dispatch; up to one shift lost</w:t>
            </w:r>
          </w:p>
        </w:tc>
      </w:tr>
      <w:tr>
        <w:tc>
          <w:tcPr>
            <w:tcW w:type="dxa" w:w="3695"/>
            <w:tcMar>
              <w:top w:type="dxa" w:w="60"/>
              <w:left w:type="dxa" w:w="100"/>
              <w:bottom w:type="dxa" w:w="60"/>
              <w:right w:type="dxa" w:w="100"/>
            </w:tcMar>
          </w:tcPr>
          <w:p>
            <w:pPr>
              <w:spacing w:after="0" w:before="0"/>
            </w:pPr>
            <w:r>
              <w:rPr>
                <w:b w:val="false"/>
                <w:bCs w:val="false"/>
                <w:i w:val="false"/>
                <w:iCs w:val="false"/>
              </w:rPr>
              <w:t xml:space="preserve">3 Possible: has occurred in comparable systems</w:t>
            </w:r>
          </w:p>
        </w:tc>
        <w:tc>
          <w:tcPr>
            <w:tcW w:type="dxa" w:w="5325"/>
            <w:tcMar>
              <w:top w:type="dxa" w:w="60"/>
              <w:left w:type="dxa" w:w="100"/>
              <w:bottom w:type="dxa" w:w="60"/>
              <w:right w:type="dxa" w:w="100"/>
            </w:tcMar>
          </w:tcPr>
          <w:p>
            <w:pPr>
              <w:spacing w:after="0" w:before="0"/>
            </w:pPr>
            <w:r>
              <w:rPr>
                <w:b w:val="false"/>
                <w:bCs w:val="false"/>
                <w:i w:val="false"/>
                <w:iCs w:val="false"/>
              </w:rPr>
              <w:t xml:space="preserve">3 Moderate: limited data exposure or incorrect cards recalled; up to one day lost</w:t>
            </w:r>
          </w:p>
        </w:tc>
      </w:tr>
      <w:tr>
        <w:tc>
          <w:tcPr>
            <w:tcW w:type="dxa" w:w="3695"/>
            <w:tcMar>
              <w:top w:type="dxa" w:w="60"/>
              <w:left w:type="dxa" w:w="100"/>
              <w:bottom w:type="dxa" w:w="60"/>
              <w:right w:type="dxa" w:w="100"/>
            </w:tcMar>
          </w:tcPr>
          <w:p>
            <w:pPr>
              <w:spacing w:after="0" w:before="0"/>
            </w:pPr>
            <w:r>
              <w:rPr>
                <w:b w:val="false"/>
                <w:bCs w:val="false"/>
                <w:i w:val="false"/>
                <w:iCs w:val="false"/>
              </w:rPr>
              <w:t xml:space="preserve">4 Likely: expected to be attempted during the life of the System</w:t>
            </w:r>
          </w:p>
        </w:tc>
        <w:tc>
          <w:tcPr>
            <w:tcW w:type="dxa" w:w="5325"/>
            <w:tcMar>
              <w:top w:type="dxa" w:w="60"/>
              <w:left w:type="dxa" w:w="100"/>
              <w:bottom w:type="dxa" w:w="60"/>
              <w:right w:type="dxa" w:w="100"/>
            </w:tcMar>
          </w:tcPr>
          <w:p>
            <w:pPr>
              <w:spacing w:after="0" w:before="0"/>
            </w:pPr>
            <w:r>
              <w:rPr>
                <w:b w:val="false"/>
                <w:bCs w:val="false"/>
                <w:i w:val="false"/>
                <w:iCs w:val="false"/>
              </w:rPr>
              <w:t xml:space="preserve">4 Major: data of many citizens exposed, blank stock lost, or several days lost</w:t>
            </w:r>
          </w:p>
        </w:tc>
      </w:tr>
      <w:tr>
        <w:tc>
          <w:tcPr>
            <w:tcW w:type="dxa" w:w="3695"/>
            <w:tcMar>
              <w:top w:type="dxa" w:w="60"/>
              <w:left w:type="dxa" w:w="100"/>
              <w:bottom w:type="dxa" w:w="60"/>
              <w:right w:type="dxa" w:w="100"/>
            </w:tcMar>
          </w:tcPr>
          <w:p>
            <w:pPr>
              <w:spacing w:after="0" w:before="0"/>
            </w:pPr>
            <w:r>
              <w:rPr>
                <w:b w:val="false"/>
                <w:bCs w:val="false"/>
                <w:i w:val="false"/>
                <w:iCs w:val="false"/>
              </w:rPr>
              <w:t xml:space="preserve">5 Almost certain: expected to occur repeatedly</w:t>
            </w:r>
          </w:p>
        </w:tc>
        <w:tc>
          <w:tcPr>
            <w:tcW w:type="dxa" w:w="5325"/>
            <w:tcMar>
              <w:top w:type="dxa" w:w="60"/>
              <w:left w:type="dxa" w:w="100"/>
              <w:bottom w:type="dxa" w:w="60"/>
              <w:right w:type="dxa" w:w="100"/>
            </w:tcMar>
          </w:tcPr>
          <w:p>
            <w:pPr>
              <w:spacing w:after="0" w:before="0"/>
            </w:pPr>
            <w:r>
              <w:rPr>
                <w:b w:val="false"/>
                <w:bCs w:val="false"/>
                <w:i w:val="false"/>
                <w:iCs w:val="false"/>
              </w:rPr>
              <w:t xml:space="preserve">5 Severe: a genuine card for a person not entitled to it, compromise of the signing key, or bulk exfiltration of biometric data</w:t>
            </w:r>
          </w:p>
        </w:tc>
      </w:tr>
    </w:tbl>
    <w:p>
      <w:pPr>
        <w:spacing w:after="140"/>
      </w:pPr>
    </w:p>
    <w:p>
      <w:pPr>
        <w:spacing w:after="140" w:line="276"/>
      </w:pPr>
      <w:r>
        <w:rPr>
          <w:b w:val="false"/>
          <w:bCs w:val="false"/>
          <w:i w:val="false"/>
          <w:iCs w:val="false"/>
        </w:rPr>
        <w:t xml:space="preserve">The rating is likelihood multiplied by impact.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92"/>
        <w:gridCol w:w="1037"/>
        <w:gridCol w:w="1239"/>
        <w:gridCol w:w="1297"/>
        <w:gridCol w:w="1326"/>
        <w:gridCol w:w="1729"/>
      </w:tblGrid>
      <w:tr>
        <w:trPr>
          <w:tblHeader/>
        </w:trPr>
        <w:tc>
          <w:tcPr>
            <w:tcW w:type="dxa" w:w="2392"/>
            <w:shd w:fill="EDEDED" w:val="clear"/>
            <w:tcMar>
              <w:top w:type="dxa" w:w="60"/>
              <w:left w:type="dxa" w:w="100"/>
              <w:bottom w:type="dxa" w:w="60"/>
              <w:right w:type="dxa" w:w="100"/>
            </w:tcMar>
          </w:tcPr>
          <w:p>
            <w:pPr>
              <w:spacing w:after="0" w:before="0"/>
            </w:pPr>
            <w:r>
              <w:rPr>
                <w:b/>
                <w:bCs/>
                <w:i w:val="false"/>
                <w:iCs w:val="false"/>
              </w:rPr>
              <w:t xml:space="preserve">Impact \ Likelihood</w:t>
            </w:r>
          </w:p>
        </w:tc>
        <w:tc>
          <w:tcPr>
            <w:tcW w:type="dxa" w:w="1037"/>
            <w:shd w:fill="EDEDED" w:val="clear"/>
            <w:tcMar>
              <w:top w:type="dxa" w:w="60"/>
              <w:left w:type="dxa" w:w="100"/>
              <w:bottom w:type="dxa" w:w="60"/>
              <w:right w:type="dxa" w:w="100"/>
            </w:tcMar>
          </w:tcPr>
          <w:p>
            <w:pPr>
              <w:spacing w:after="0" w:before="0"/>
            </w:pPr>
            <w:r>
              <w:rPr>
                <w:b/>
                <w:bCs/>
                <w:i w:val="false"/>
                <w:iCs w:val="false"/>
              </w:rPr>
              <w:t xml:space="preserve">1 Rare</w:t>
            </w:r>
          </w:p>
        </w:tc>
        <w:tc>
          <w:tcPr>
            <w:tcW w:type="dxa" w:w="1239"/>
            <w:shd w:fill="EDEDED" w:val="clear"/>
            <w:tcMar>
              <w:top w:type="dxa" w:w="60"/>
              <w:left w:type="dxa" w:w="100"/>
              <w:bottom w:type="dxa" w:w="60"/>
              <w:right w:type="dxa" w:w="100"/>
            </w:tcMar>
          </w:tcPr>
          <w:p>
            <w:pPr>
              <w:spacing w:after="0" w:before="0"/>
            </w:pPr>
            <w:r>
              <w:rPr>
                <w:b/>
                <w:bCs/>
                <w:i w:val="false"/>
                <w:iCs w:val="false"/>
              </w:rPr>
              <w:t xml:space="preserve">2 Unlikely</w:t>
            </w:r>
          </w:p>
        </w:tc>
        <w:tc>
          <w:tcPr>
            <w:tcW w:type="dxa" w:w="1297"/>
            <w:shd w:fill="EDEDED" w:val="clear"/>
            <w:tcMar>
              <w:top w:type="dxa" w:w="60"/>
              <w:left w:type="dxa" w:w="100"/>
              <w:bottom w:type="dxa" w:w="60"/>
              <w:right w:type="dxa" w:w="100"/>
            </w:tcMar>
          </w:tcPr>
          <w:p>
            <w:pPr>
              <w:spacing w:after="0" w:before="0"/>
            </w:pPr>
            <w:r>
              <w:rPr>
                <w:b/>
                <w:bCs/>
                <w:i w:val="false"/>
                <w:iCs w:val="false"/>
              </w:rPr>
              <w:t xml:space="preserve">3 Possible</w:t>
            </w:r>
          </w:p>
        </w:tc>
        <w:tc>
          <w:tcPr>
            <w:tcW w:type="dxa" w:w="1326"/>
            <w:shd w:fill="EDEDED" w:val="clear"/>
            <w:tcMar>
              <w:top w:type="dxa" w:w="60"/>
              <w:left w:type="dxa" w:w="100"/>
              <w:bottom w:type="dxa" w:w="60"/>
              <w:right w:type="dxa" w:w="100"/>
            </w:tcMar>
          </w:tcPr>
          <w:p>
            <w:pPr>
              <w:spacing w:after="0" w:before="0"/>
            </w:pPr>
            <w:r>
              <w:rPr>
                <w:b/>
                <w:bCs/>
                <w:i w:val="false"/>
                <w:iCs w:val="false"/>
              </w:rPr>
              <w:t xml:space="preserve">4 Likely</w:t>
            </w:r>
          </w:p>
        </w:tc>
        <w:tc>
          <w:tcPr>
            <w:tcW w:type="dxa" w:w="1729"/>
            <w:shd w:fill="EDEDED" w:val="clear"/>
            <w:tcMar>
              <w:top w:type="dxa" w:w="60"/>
              <w:left w:type="dxa" w:w="100"/>
              <w:bottom w:type="dxa" w:w="60"/>
              <w:right w:type="dxa" w:w="100"/>
            </w:tcMar>
          </w:tcPr>
          <w:p>
            <w:pPr>
              <w:spacing w:after="0" w:before="0"/>
            </w:pPr>
            <w:r>
              <w:rPr>
                <w:b/>
                <w:bCs/>
                <w:i w:val="false"/>
                <w:iCs w:val="false"/>
              </w:rPr>
              <w:t xml:space="preserve">5 Almost certain</w:t>
            </w:r>
          </w:p>
        </w:tc>
      </w:tr>
      <w:tr>
        <w:tc>
          <w:tcPr>
            <w:tcW w:type="dxa" w:w="2392"/>
            <w:tcMar>
              <w:top w:type="dxa" w:w="60"/>
              <w:left w:type="dxa" w:w="100"/>
              <w:bottom w:type="dxa" w:w="60"/>
              <w:right w:type="dxa" w:w="100"/>
            </w:tcMar>
          </w:tcPr>
          <w:p>
            <w:pPr>
              <w:spacing w:after="0" w:before="0"/>
            </w:pPr>
            <w:r>
              <w:rPr>
                <w:b/>
                <w:bCs/>
                <w:i w:val="false"/>
                <w:iCs w:val="false"/>
              </w:rPr>
              <w:t xml:space="preserve">5 Severe</w:t>
            </w:r>
          </w:p>
        </w:tc>
        <w:tc>
          <w:tcPr>
            <w:tcW w:type="dxa" w:w="1037"/>
            <w:tcMar>
              <w:top w:type="dxa" w:w="60"/>
              <w:left w:type="dxa" w:w="100"/>
              <w:bottom w:type="dxa" w:w="60"/>
              <w:right w:type="dxa" w:w="100"/>
            </w:tcMar>
          </w:tcPr>
          <w:p>
            <w:pPr>
              <w:spacing w:after="0" w:before="0"/>
            </w:pPr>
            <w:r>
              <w:rPr>
                <w:b w:val="false"/>
                <w:bCs w:val="false"/>
                <w:i w:val="false"/>
                <w:iCs w:val="false"/>
              </w:rPr>
              <w:t xml:space="preserve">5 Medium</w:t>
            </w:r>
          </w:p>
        </w:tc>
        <w:tc>
          <w:tcPr>
            <w:tcW w:type="dxa" w:w="1239"/>
            <w:tcMar>
              <w:top w:type="dxa" w:w="60"/>
              <w:left w:type="dxa" w:w="100"/>
              <w:bottom w:type="dxa" w:w="60"/>
              <w:right w:type="dxa" w:w="100"/>
            </w:tcMar>
          </w:tcPr>
          <w:p>
            <w:pPr>
              <w:spacing w:after="0" w:before="0"/>
            </w:pPr>
            <w:r>
              <w:rPr>
                <w:b w:val="false"/>
                <w:bCs w:val="false"/>
                <w:i w:val="false"/>
                <w:iCs w:val="false"/>
              </w:rPr>
              <w:t xml:space="preserve">10 High</w:t>
            </w:r>
          </w:p>
        </w:tc>
        <w:tc>
          <w:tcPr>
            <w:tcW w:type="dxa" w:w="1297"/>
            <w:tcMar>
              <w:top w:type="dxa" w:w="60"/>
              <w:left w:type="dxa" w:w="100"/>
              <w:bottom w:type="dxa" w:w="60"/>
              <w:right w:type="dxa" w:w="100"/>
            </w:tcMar>
          </w:tcPr>
          <w:p>
            <w:pPr>
              <w:spacing w:after="0" w:before="0"/>
            </w:pPr>
            <w:r>
              <w:rPr>
                <w:b w:val="false"/>
                <w:bCs w:val="false"/>
                <w:i w:val="false"/>
                <w:iCs w:val="false"/>
              </w:rPr>
              <w:t xml:space="preserve">15 High</w:t>
            </w:r>
          </w:p>
        </w:tc>
        <w:tc>
          <w:tcPr>
            <w:tcW w:type="dxa" w:w="1326"/>
            <w:tcMar>
              <w:top w:type="dxa" w:w="60"/>
              <w:left w:type="dxa" w:w="100"/>
              <w:bottom w:type="dxa" w:w="60"/>
              <w:right w:type="dxa" w:w="100"/>
            </w:tcMar>
          </w:tcPr>
          <w:p>
            <w:pPr>
              <w:spacing w:after="0" w:before="0"/>
            </w:pPr>
            <w:r>
              <w:rPr>
                <w:b w:val="false"/>
                <w:bCs w:val="false"/>
                <w:i w:val="false"/>
                <w:iCs w:val="false"/>
              </w:rPr>
              <w:t xml:space="preserve">20 Critical</w:t>
            </w:r>
          </w:p>
        </w:tc>
        <w:tc>
          <w:tcPr>
            <w:tcW w:type="dxa" w:w="1729"/>
            <w:tcMar>
              <w:top w:type="dxa" w:w="60"/>
              <w:left w:type="dxa" w:w="100"/>
              <w:bottom w:type="dxa" w:w="60"/>
              <w:right w:type="dxa" w:w="100"/>
            </w:tcMar>
          </w:tcPr>
          <w:p>
            <w:pPr>
              <w:spacing w:after="0" w:before="0"/>
            </w:pPr>
            <w:r>
              <w:rPr>
                <w:b w:val="false"/>
                <w:bCs w:val="false"/>
                <w:i w:val="false"/>
                <w:iCs w:val="false"/>
              </w:rPr>
              <w:t xml:space="preserve">25 Critical</w:t>
            </w:r>
          </w:p>
        </w:tc>
      </w:tr>
      <w:tr>
        <w:tc>
          <w:tcPr>
            <w:tcW w:type="dxa" w:w="2392"/>
            <w:tcMar>
              <w:top w:type="dxa" w:w="60"/>
              <w:left w:type="dxa" w:w="100"/>
              <w:bottom w:type="dxa" w:w="60"/>
              <w:right w:type="dxa" w:w="100"/>
            </w:tcMar>
          </w:tcPr>
          <w:p>
            <w:pPr>
              <w:spacing w:after="0" w:before="0"/>
            </w:pPr>
            <w:r>
              <w:rPr>
                <w:b/>
                <w:bCs/>
                <w:i w:val="false"/>
                <w:iCs w:val="false"/>
              </w:rPr>
              <w:t xml:space="preserve">4 Major</w:t>
            </w:r>
          </w:p>
        </w:tc>
        <w:tc>
          <w:tcPr>
            <w:tcW w:type="dxa" w:w="1037"/>
            <w:tcMar>
              <w:top w:type="dxa" w:w="60"/>
              <w:left w:type="dxa" w:w="100"/>
              <w:bottom w:type="dxa" w:w="60"/>
              <w:right w:type="dxa" w:w="100"/>
            </w:tcMar>
          </w:tcPr>
          <w:p>
            <w:pPr>
              <w:spacing w:after="0" w:before="0"/>
            </w:pPr>
            <w:r>
              <w:rPr>
                <w:b w:val="false"/>
                <w:bCs w:val="false"/>
                <w:i w:val="false"/>
                <w:iCs w:val="false"/>
              </w:rPr>
              <w:t xml:space="preserve">4 Low</w:t>
            </w:r>
          </w:p>
        </w:tc>
        <w:tc>
          <w:tcPr>
            <w:tcW w:type="dxa" w:w="1239"/>
            <w:tcMar>
              <w:top w:type="dxa" w:w="60"/>
              <w:left w:type="dxa" w:w="100"/>
              <w:bottom w:type="dxa" w:w="60"/>
              <w:right w:type="dxa" w:w="100"/>
            </w:tcMar>
          </w:tcPr>
          <w:p>
            <w:pPr>
              <w:spacing w:after="0" w:before="0"/>
            </w:pPr>
            <w:r>
              <w:rPr>
                <w:b w:val="false"/>
                <w:bCs w:val="false"/>
                <w:i w:val="false"/>
                <w:iCs w:val="false"/>
              </w:rPr>
              <w:t xml:space="preserve">8 Medium</w:t>
            </w:r>
          </w:p>
        </w:tc>
        <w:tc>
          <w:tcPr>
            <w:tcW w:type="dxa" w:w="1297"/>
            <w:tcMar>
              <w:top w:type="dxa" w:w="60"/>
              <w:left w:type="dxa" w:w="100"/>
              <w:bottom w:type="dxa" w:w="60"/>
              <w:right w:type="dxa" w:w="100"/>
            </w:tcMar>
          </w:tcPr>
          <w:p>
            <w:pPr>
              <w:spacing w:after="0" w:before="0"/>
            </w:pPr>
            <w:r>
              <w:rPr>
                <w:b w:val="false"/>
                <w:bCs w:val="false"/>
                <w:i w:val="false"/>
                <w:iCs w:val="false"/>
              </w:rPr>
              <w:t xml:space="preserve">12 High</w:t>
            </w:r>
          </w:p>
        </w:tc>
        <w:tc>
          <w:tcPr>
            <w:tcW w:type="dxa" w:w="1326"/>
            <w:tcMar>
              <w:top w:type="dxa" w:w="60"/>
              <w:left w:type="dxa" w:w="100"/>
              <w:bottom w:type="dxa" w:w="60"/>
              <w:right w:type="dxa" w:w="100"/>
            </w:tcMar>
          </w:tcPr>
          <w:p>
            <w:pPr>
              <w:spacing w:after="0" w:before="0"/>
            </w:pPr>
            <w:r>
              <w:rPr>
                <w:b w:val="false"/>
                <w:bCs w:val="false"/>
                <w:i w:val="false"/>
                <w:iCs w:val="false"/>
              </w:rPr>
              <w:t xml:space="preserve">16 High</w:t>
            </w:r>
          </w:p>
        </w:tc>
        <w:tc>
          <w:tcPr>
            <w:tcW w:type="dxa" w:w="1729"/>
            <w:tcMar>
              <w:top w:type="dxa" w:w="60"/>
              <w:left w:type="dxa" w:w="100"/>
              <w:bottom w:type="dxa" w:w="60"/>
              <w:right w:type="dxa" w:w="100"/>
            </w:tcMar>
          </w:tcPr>
          <w:p>
            <w:pPr>
              <w:spacing w:after="0" w:before="0"/>
            </w:pPr>
            <w:r>
              <w:rPr>
                <w:b w:val="false"/>
                <w:bCs w:val="false"/>
                <w:i w:val="false"/>
                <w:iCs w:val="false"/>
              </w:rPr>
              <w:t xml:space="preserve">20 Critical</w:t>
            </w:r>
          </w:p>
        </w:tc>
      </w:tr>
      <w:tr>
        <w:tc>
          <w:tcPr>
            <w:tcW w:type="dxa" w:w="2392"/>
            <w:tcMar>
              <w:top w:type="dxa" w:w="60"/>
              <w:left w:type="dxa" w:w="100"/>
              <w:bottom w:type="dxa" w:w="60"/>
              <w:right w:type="dxa" w:w="100"/>
            </w:tcMar>
          </w:tcPr>
          <w:p>
            <w:pPr>
              <w:spacing w:after="0" w:before="0"/>
            </w:pPr>
            <w:r>
              <w:rPr>
                <w:b/>
                <w:bCs/>
                <w:i w:val="false"/>
                <w:iCs w:val="false"/>
              </w:rPr>
              <w:t xml:space="preserve">3 Moderate</w:t>
            </w:r>
          </w:p>
        </w:tc>
        <w:tc>
          <w:tcPr>
            <w:tcW w:type="dxa" w:w="1037"/>
            <w:tcMar>
              <w:top w:type="dxa" w:w="60"/>
              <w:left w:type="dxa" w:w="100"/>
              <w:bottom w:type="dxa" w:w="60"/>
              <w:right w:type="dxa" w:w="100"/>
            </w:tcMar>
          </w:tcPr>
          <w:p>
            <w:pPr>
              <w:spacing w:after="0" w:before="0"/>
            </w:pPr>
            <w:r>
              <w:rPr>
                <w:b w:val="false"/>
                <w:bCs w:val="false"/>
                <w:i w:val="false"/>
                <w:iCs w:val="false"/>
              </w:rPr>
              <w:t xml:space="preserve">3 Low</w:t>
            </w:r>
          </w:p>
        </w:tc>
        <w:tc>
          <w:tcPr>
            <w:tcW w:type="dxa" w:w="1239"/>
            <w:tcMar>
              <w:top w:type="dxa" w:w="60"/>
              <w:left w:type="dxa" w:w="100"/>
              <w:bottom w:type="dxa" w:w="60"/>
              <w:right w:type="dxa" w:w="100"/>
            </w:tcMar>
          </w:tcPr>
          <w:p>
            <w:pPr>
              <w:spacing w:after="0" w:before="0"/>
            </w:pPr>
            <w:r>
              <w:rPr>
                <w:b w:val="false"/>
                <w:bCs w:val="false"/>
                <w:i w:val="false"/>
                <w:iCs w:val="false"/>
              </w:rPr>
              <w:t xml:space="preserve">6 Medium</w:t>
            </w:r>
          </w:p>
        </w:tc>
        <w:tc>
          <w:tcPr>
            <w:tcW w:type="dxa" w:w="1297"/>
            <w:tcMar>
              <w:top w:type="dxa" w:w="60"/>
              <w:left w:type="dxa" w:w="100"/>
              <w:bottom w:type="dxa" w:w="60"/>
              <w:right w:type="dxa" w:w="100"/>
            </w:tcMar>
          </w:tcPr>
          <w:p>
            <w:pPr>
              <w:spacing w:after="0" w:before="0"/>
            </w:pPr>
            <w:r>
              <w:rPr>
                <w:b w:val="false"/>
                <w:bCs w:val="false"/>
                <w:i w:val="false"/>
                <w:iCs w:val="false"/>
              </w:rPr>
              <w:t xml:space="preserve">9 Medium</w:t>
            </w:r>
          </w:p>
        </w:tc>
        <w:tc>
          <w:tcPr>
            <w:tcW w:type="dxa" w:w="1326"/>
            <w:tcMar>
              <w:top w:type="dxa" w:w="60"/>
              <w:left w:type="dxa" w:w="100"/>
              <w:bottom w:type="dxa" w:w="60"/>
              <w:right w:type="dxa" w:w="100"/>
            </w:tcMar>
          </w:tcPr>
          <w:p>
            <w:pPr>
              <w:spacing w:after="0" w:before="0"/>
            </w:pPr>
            <w:r>
              <w:rPr>
                <w:b w:val="false"/>
                <w:bCs w:val="false"/>
                <w:i w:val="false"/>
                <w:iCs w:val="false"/>
              </w:rPr>
              <w:t xml:space="preserve">12 High</w:t>
            </w:r>
          </w:p>
        </w:tc>
        <w:tc>
          <w:tcPr>
            <w:tcW w:type="dxa" w:w="1729"/>
            <w:tcMar>
              <w:top w:type="dxa" w:w="60"/>
              <w:left w:type="dxa" w:w="100"/>
              <w:bottom w:type="dxa" w:w="60"/>
              <w:right w:type="dxa" w:w="100"/>
            </w:tcMar>
          </w:tcPr>
          <w:p>
            <w:pPr>
              <w:spacing w:after="0" w:before="0"/>
            </w:pPr>
            <w:r>
              <w:rPr>
                <w:b w:val="false"/>
                <w:bCs w:val="false"/>
                <w:i w:val="false"/>
                <w:iCs w:val="false"/>
              </w:rPr>
              <w:t xml:space="preserve">15 High</w:t>
            </w:r>
          </w:p>
        </w:tc>
      </w:tr>
      <w:tr>
        <w:tc>
          <w:tcPr>
            <w:tcW w:type="dxa" w:w="2392"/>
            <w:tcMar>
              <w:top w:type="dxa" w:w="60"/>
              <w:left w:type="dxa" w:w="100"/>
              <w:bottom w:type="dxa" w:w="60"/>
              <w:right w:type="dxa" w:w="100"/>
            </w:tcMar>
          </w:tcPr>
          <w:p>
            <w:pPr>
              <w:spacing w:after="0" w:before="0"/>
            </w:pPr>
            <w:r>
              <w:rPr>
                <w:b/>
                <w:bCs/>
                <w:i w:val="false"/>
                <w:iCs w:val="false"/>
              </w:rPr>
              <w:t xml:space="preserve">2 Minor</w:t>
            </w:r>
          </w:p>
        </w:tc>
        <w:tc>
          <w:tcPr>
            <w:tcW w:type="dxa" w:w="1037"/>
            <w:tcMar>
              <w:top w:type="dxa" w:w="60"/>
              <w:left w:type="dxa" w:w="100"/>
              <w:bottom w:type="dxa" w:w="60"/>
              <w:right w:type="dxa" w:w="100"/>
            </w:tcMar>
          </w:tcPr>
          <w:p>
            <w:pPr>
              <w:spacing w:after="0" w:before="0"/>
            </w:pPr>
            <w:r>
              <w:rPr>
                <w:b w:val="false"/>
                <w:bCs w:val="false"/>
                <w:i w:val="false"/>
                <w:iCs w:val="false"/>
              </w:rPr>
              <w:t xml:space="preserve">2 Low</w:t>
            </w:r>
          </w:p>
        </w:tc>
        <w:tc>
          <w:tcPr>
            <w:tcW w:type="dxa" w:w="1239"/>
            <w:tcMar>
              <w:top w:type="dxa" w:w="60"/>
              <w:left w:type="dxa" w:w="100"/>
              <w:bottom w:type="dxa" w:w="60"/>
              <w:right w:type="dxa" w:w="100"/>
            </w:tcMar>
          </w:tcPr>
          <w:p>
            <w:pPr>
              <w:spacing w:after="0" w:before="0"/>
            </w:pPr>
            <w:r>
              <w:rPr>
                <w:b w:val="false"/>
                <w:bCs w:val="false"/>
                <w:i w:val="false"/>
                <w:iCs w:val="false"/>
              </w:rPr>
              <w:t xml:space="preserve">4 Low</w:t>
            </w:r>
          </w:p>
        </w:tc>
        <w:tc>
          <w:tcPr>
            <w:tcW w:type="dxa" w:w="1297"/>
            <w:tcMar>
              <w:top w:type="dxa" w:w="60"/>
              <w:left w:type="dxa" w:w="100"/>
              <w:bottom w:type="dxa" w:w="60"/>
              <w:right w:type="dxa" w:w="100"/>
            </w:tcMar>
          </w:tcPr>
          <w:p>
            <w:pPr>
              <w:spacing w:after="0" w:before="0"/>
            </w:pPr>
            <w:r>
              <w:rPr>
                <w:b w:val="false"/>
                <w:bCs w:val="false"/>
                <w:i w:val="false"/>
                <w:iCs w:val="false"/>
              </w:rPr>
              <w:t xml:space="preserve">6 Medium</w:t>
            </w:r>
          </w:p>
        </w:tc>
        <w:tc>
          <w:tcPr>
            <w:tcW w:type="dxa" w:w="1326"/>
            <w:tcMar>
              <w:top w:type="dxa" w:w="60"/>
              <w:left w:type="dxa" w:w="100"/>
              <w:bottom w:type="dxa" w:w="60"/>
              <w:right w:type="dxa" w:w="100"/>
            </w:tcMar>
          </w:tcPr>
          <w:p>
            <w:pPr>
              <w:spacing w:after="0" w:before="0"/>
            </w:pPr>
            <w:r>
              <w:rPr>
                <w:b w:val="false"/>
                <w:bCs w:val="false"/>
                <w:i w:val="false"/>
                <w:iCs w:val="false"/>
              </w:rPr>
              <w:t xml:space="preserve">8 Medium</w:t>
            </w:r>
          </w:p>
        </w:tc>
        <w:tc>
          <w:tcPr>
            <w:tcW w:type="dxa" w:w="1729"/>
            <w:tcMar>
              <w:top w:type="dxa" w:w="60"/>
              <w:left w:type="dxa" w:w="100"/>
              <w:bottom w:type="dxa" w:w="60"/>
              <w:right w:type="dxa" w:w="100"/>
            </w:tcMar>
          </w:tcPr>
          <w:p>
            <w:pPr>
              <w:spacing w:after="0" w:before="0"/>
            </w:pPr>
            <w:r>
              <w:rPr>
                <w:b w:val="false"/>
                <w:bCs w:val="false"/>
                <w:i w:val="false"/>
                <w:iCs w:val="false"/>
              </w:rPr>
              <w:t xml:space="preserve">10 High</w:t>
            </w:r>
          </w:p>
        </w:tc>
      </w:tr>
      <w:tr>
        <w:tc>
          <w:tcPr>
            <w:tcW w:type="dxa" w:w="2392"/>
            <w:tcMar>
              <w:top w:type="dxa" w:w="60"/>
              <w:left w:type="dxa" w:w="100"/>
              <w:bottom w:type="dxa" w:w="60"/>
              <w:right w:type="dxa" w:w="100"/>
            </w:tcMar>
          </w:tcPr>
          <w:p>
            <w:pPr>
              <w:spacing w:after="0" w:before="0"/>
            </w:pPr>
            <w:r>
              <w:rPr>
                <w:b/>
                <w:bCs/>
                <w:i w:val="false"/>
                <w:iCs w:val="false"/>
              </w:rPr>
              <w:t xml:space="preserve">1 Negligible</w:t>
            </w:r>
          </w:p>
        </w:tc>
        <w:tc>
          <w:tcPr>
            <w:tcW w:type="dxa" w:w="1037"/>
            <w:tcMar>
              <w:top w:type="dxa" w:w="60"/>
              <w:left w:type="dxa" w:w="100"/>
              <w:bottom w:type="dxa" w:w="60"/>
              <w:right w:type="dxa" w:w="100"/>
            </w:tcMar>
          </w:tcPr>
          <w:p>
            <w:pPr>
              <w:spacing w:after="0" w:before="0"/>
            </w:pPr>
            <w:r>
              <w:rPr>
                <w:b w:val="false"/>
                <w:bCs w:val="false"/>
                <w:i w:val="false"/>
                <w:iCs w:val="false"/>
              </w:rPr>
              <w:t xml:space="preserve">1 Low</w:t>
            </w:r>
          </w:p>
        </w:tc>
        <w:tc>
          <w:tcPr>
            <w:tcW w:type="dxa" w:w="1239"/>
            <w:tcMar>
              <w:top w:type="dxa" w:w="60"/>
              <w:left w:type="dxa" w:w="100"/>
              <w:bottom w:type="dxa" w:w="60"/>
              <w:right w:type="dxa" w:w="100"/>
            </w:tcMar>
          </w:tcPr>
          <w:p>
            <w:pPr>
              <w:spacing w:after="0" w:before="0"/>
            </w:pPr>
            <w:r>
              <w:rPr>
                <w:b w:val="false"/>
                <w:bCs w:val="false"/>
                <w:i w:val="false"/>
                <w:iCs w:val="false"/>
              </w:rPr>
              <w:t xml:space="preserve">2 Low</w:t>
            </w:r>
          </w:p>
        </w:tc>
        <w:tc>
          <w:tcPr>
            <w:tcW w:type="dxa" w:w="1297"/>
            <w:tcMar>
              <w:top w:type="dxa" w:w="60"/>
              <w:left w:type="dxa" w:w="100"/>
              <w:bottom w:type="dxa" w:w="60"/>
              <w:right w:type="dxa" w:w="100"/>
            </w:tcMar>
          </w:tcPr>
          <w:p>
            <w:pPr>
              <w:spacing w:after="0" w:before="0"/>
            </w:pPr>
            <w:r>
              <w:rPr>
                <w:b w:val="false"/>
                <w:bCs w:val="false"/>
                <w:i w:val="false"/>
                <w:iCs w:val="false"/>
              </w:rPr>
              <w:t xml:space="preserve">3 Low</w:t>
            </w:r>
          </w:p>
        </w:tc>
        <w:tc>
          <w:tcPr>
            <w:tcW w:type="dxa" w:w="1326"/>
            <w:tcMar>
              <w:top w:type="dxa" w:w="60"/>
              <w:left w:type="dxa" w:w="100"/>
              <w:bottom w:type="dxa" w:w="60"/>
              <w:right w:type="dxa" w:w="100"/>
            </w:tcMar>
          </w:tcPr>
          <w:p>
            <w:pPr>
              <w:spacing w:after="0" w:before="0"/>
            </w:pPr>
            <w:r>
              <w:rPr>
                <w:b w:val="false"/>
                <w:bCs w:val="false"/>
                <w:i w:val="false"/>
                <w:iCs w:val="false"/>
              </w:rPr>
              <w:t xml:space="preserve">4 Low</w:t>
            </w:r>
          </w:p>
        </w:tc>
        <w:tc>
          <w:tcPr>
            <w:tcW w:type="dxa" w:w="1729"/>
            <w:tcMar>
              <w:top w:type="dxa" w:w="60"/>
              <w:left w:type="dxa" w:w="100"/>
              <w:bottom w:type="dxa" w:w="60"/>
              <w:right w:type="dxa" w:w="100"/>
            </w:tcMar>
          </w:tcPr>
          <w:p>
            <w:pPr>
              <w:spacing w:after="0" w:before="0"/>
            </w:pPr>
            <w:r>
              <w:rPr>
                <w:b w:val="false"/>
                <w:bCs w:val="false"/>
                <w:i w:val="false"/>
                <w:iCs w:val="false"/>
              </w:rPr>
              <w:t xml:space="preserve">5 Medium</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4382"/>
        <w:gridCol w:w="2968"/>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Band and rating</w:t>
            </w:r>
          </w:p>
        </w:tc>
        <w:tc>
          <w:tcPr>
            <w:tcW w:type="dxa" w:w="4382"/>
            <w:shd w:fill="EDEDED" w:val="clear"/>
            <w:tcMar>
              <w:top w:type="dxa" w:w="60"/>
              <w:left w:type="dxa" w:w="100"/>
              <w:bottom w:type="dxa" w:w="60"/>
              <w:right w:type="dxa" w:w="100"/>
            </w:tcMar>
          </w:tcPr>
          <w:p>
            <w:pPr>
              <w:spacing w:after="0" w:before="0"/>
            </w:pPr>
            <w:r>
              <w:rPr>
                <w:b/>
                <w:bCs/>
                <w:i w:val="false"/>
                <w:iCs w:val="false"/>
              </w:rPr>
              <w:t xml:space="preserve">Treatment</w:t>
            </w:r>
          </w:p>
        </w:tc>
        <w:tc>
          <w:tcPr>
            <w:tcW w:type="dxa" w:w="2968"/>
            <w:shd w:fill="EDEDED" w:val="clear"/>
            <w:tcMar>
              <w:top w:type="dxa" w:w="60"/>
              <w:left w:type="dxa" w:w="100"/>
              <w:bottom w:type="dxa" w:w="60"/>
              <w:right w:type="dxa" w:w="100"/>
            </w:tcMar>
          </w:tcPr>
          <w:p>
            <w:pPr>
              <w:spacing w:after="0" w:before="0"/>
            </w:pPr>
            <w:r>
              <w:rPr>
                <w:b/>
                <w:bCs/>
                <w:i w:val="false"/>
                <w:iCs w:val="false"/>
              </w:rPr>
              <w:t xml:space="preserve">Residual risk accepted by</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Critical, 20 to 25</w:t>
            </w:r>
          </w:p>
        </w:tc>
        <w:tc>
          <w:tcPr>
            <w:tcW w:type="dxa" w:w="4382"/>
            <w:tcMar>
              <w:top w:type="dxa" w:w="60"/>
              <w:left w:type="dxa" w:w="100"/>
              <w:bottom w:type="dxa" w:w="60"/>
              <w:right w:type="dxa" w:w="100"/>
            </w:tcMar>
          </w:tcPr>
          <w:p>
            <w:pPr>
              <w:spacing w:after="0" w:before="0"/>
            </w:pPr>
            <w:r>
              <w:rPr>
                <w:b w:val="false"/>
                <w:bCs w:val="false"/>
                <w:i w:val="false"/>
                <w:iCs w:val="false"/>
              </w:rPr>
              <w:t xml:space="preserve">The activity does not proceed until the risk is reduced</w:t>
            </w:r>
          </w:p>
        </w:tc>
        <w:tc>
          <w:tcPr>
            <w:tcW w:type="dxa" w:w="2968"/>
            <w:tcMar>
              <w:top w:type="dxa" w:w="60"/>
              <w:left w:type="dxa" w:w="100"/>
              <w:bottom w:type="dxa" w:w="60"/>
              <w:right w:type="dxa" w:w="100"/>
            </w:tcMar>
          </w:tcPr>
          <w:p>
            <w:pPr>
              <w:spacing w:after="0" w:before="0"/>
            </w:pPr>
            <w:r>
              <w:rPr>
                <w:b w:val="false"/>
                <w:bCs w:val="false"/>
                <w:i w:val="false"/>
                <w:iCs w:val="false"/>
              </w:rPr>
              <w:t xml:space="preserve">Not accepted</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High, 10 to 16</w:t>
            </w:r>
          </w:p>
        </w:tc>
        <w:tc>
          <w:tcPr>
            <w:tcW w:type="dxa" w:w="4382"/>
            <w:tcMar>
              <w:top w:type="dxa" w:w="60"/>
              <w:left w:type="dxa" w:w="100"/>
              <w:bottom w:type="dxa" w:w="60"/>
              <w:right w:type="dxa" w:w="100"/>
            </w:tcMar>
          </w:tcPr>
          <w:p>
            <w:pPr>
              <w:spacing w:after="0" w:before="0"/>
            </w:pPr>
            <w:r>
              <w:rPr>
                <w:b w:val="false"/>
                <w:bCs w:val="false"/>
                <w:i w:val="false"/>
                <w:iCs w:val="false"/>
              </w:rPr>
              <w:t xml:space="preserve">Treated before the gate at which it is reviewed</w:t>
            </w:r>
          </w:p>
        </w:tc>
        <w:tc>
          <w:tcPr>
            <w:tcW w:type="dxa" w:w="2968"/>
            <w:tcMar>
              <w:top w:type="dxa" w:w="60"/>
              <w:left w:type="dxa" w:w="100"/>
              <w:bottom w:type="dxa" w:w="60"/>
              <w:right w:type="dxa" w:w="100"/>
            </w:tcMar>
          </w:tcPr>
          <w:p>
            <w:pPr>
              <w:spacing w:after="0" w:before="0"/>
            </w:pPr>
            <w:r>
              <w:rPr>
                <w:b w:val="false"/>
                <w:bCs w:val="false"/>
                <w:i w:val="false"/>
                <w:iCs w:val="false"/>
              </w:rPr>
              <w:t xml:space="preserve">Purchaser's Project Manager, time-bound with a treatment plan</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Medium, 5 to 9</w:t>
            </w:r>
          </w:p>
        </w:tc>
        <w:tc>
          <w:tcPr>
            <w:tcW w:type="dxa" w:w="4382"/>
            <w:tcMar>
              <w:top w:type="dxa" w:w="60"/>
              <w:left w:type="dxa" w:w="100"/>
              <w:bottom w:type="dxa" w:w="60"/>
              <w:right w:type="dxa" w:w="100"/>
            </w:tcMar>
          </w:tcPr>
          <w:p>
            <w:pPr>
              <w:spacing w:after="0" w:before="0"/>
            </w:pPr>
            <w:r>
              <w:rPr>
                <w:b w:val="false"/>
                <w:bCs w:val="false"/>
                <w:i w:val="false"/>
                <w:iCs w:val="false"/>
              </w:rPr>
              <w:t xml:space="preserve">Treated where cost-effective, then monitored</w:t>
            </w:r>
          </w:p>
        </w:tc>
        <w:tc>
          <w:tcPr>
            <w:tcW w:type="dxa" w:w="296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Low, 1 to 4</w:t>
            </w:r>
          </w:p>
        </w:tc>
        <w:tc>
          <w:tcPr>
            <w:tcW w:type="dxa" w:w="4382"/>
            <w:tcMar>
              <w:top w:type="dxa" w:w="60"/>
              <w:left w:type="dxa" w:w="100"/>
              <w:bottom w:type="dxa" w:w="60"/>
              <w:right w:type="dxa" w:w="100"/>
            </w:tcMar>
          </w:tcPr>
          <w:p>
            <w:pPr>
              <w:spacing w:after="0" w:before="0"/>
            </w:pPr>
            <w:r>
              <w:rPr>
                <w:b w:val="false"/>
                <w:bCs w:val="false"/>
                <w:i w:val="false"/>
                <w:iCs w:val="false"/>
              </w:rPr>
              <w:t xml:space="preserve">Monitored through routine controls</w:t>
            </w:r>
          </w:p>
        </w:tc>
        <w:tc>
          <w:tcPr>
            <w:tcW w:type="dxa" w:w="2968"/>
            <w:tcMar>
              <w:top w:type="dxa" w:w="60"/>
              <w:left w:type="dxa" w:w="100"/>
              <w:bottom w:type="dxa" w:w="60"/>
              <w:right w:type="dxa" w:w="100"/>
            </w:tcMar>
          </w:tcPr>
          <w:p>
            <w:pPr>
              <w:spacing w:after="0" w:before="0"/>
            </w:pPr>
            <w:r>
              <w:rPr>
                <w:b w:val="false"/>
                <w:bCs w:val="false"/>
                <w:i w:val="false"/>
                <w:iCs w:val="false"/>
              </w:rPr>
              <w:t xml:space="preserve">Risk owner</w:t>
            </w:r>
          </w:p>
        </w:tc>
      </w:tr>
    </w:tbl>
    <w:p>
      <w:pPr>
        <w:spacing w:after="140"/>
      </w:pPr>
    </w:p>
    <w:p>
      <w:pPr>
        <w:pStyle w:val="Heading2"/>
        <w:numPr>
          <w:ilvl w:val="1"/>
          <w:numId w:val="2"/>
        </w:numPr>
        <w:spacing w:after="140" w:before="260"/>
      </w:pPr>
      <w:bookmarkStart w:name="_Toc100000013" w:id="26"/>
      <w:r>
        <w:t xml:space="preserve">R</w:t>
      </w:r>
      <w:bookmarkStart w:name="sec_4_3" w:id="25"/>
      <w:r>
        <w:rPr>
          <w:b w:val="false"/>
          <w:bCs w:val="false"/>
          <w:i w:val="false"/>
          <w:iCs w:val="false"/>
        </w:rPr>
        <w:t xml:space="preserve">isk identification register</w:t>
      </w:r>
      <w:bookmarkEnd w:id="25"/>
      <w:bookmarkEnd w:id="26"/>
    </w:p>
    <w:p>
      <w:pPr>
        <w:spacing w:after="140" w:line="276"/>
      </w:pPr>
      <w:r>
        <w:rPr>
          <w:b w:val="false"/>
          <w:bCs w:val="false"/>
          <w:i w:val="false"/>
          <w:iCs w:val="false"/>
        </w:rPr>
        <w:t xml:space="preserve">Ratings are likelihood × impact. Each risk is owned by the Supplier during implementation and by the NRB role shown from handover. Its controls are set out in </w:t>
      </w:r>
      <w:r>
        <w:rPr>
          <w:b w:val="false"/>
          <w:bCs w:val="false"/>
          <w:i w:val="false"/>
          <w:iCs w:val="false"/>
        </w:rPr>
        <w:t xml:space="preserve">Section </w:t>
      </w:r>
      <w:hyperlink w:history="1" w:anchor="sec_5_2">
        <w:r>
          <w:rPr>
            <w:b w:val="false"/>
            <w:bCs w:val="false"/>
            <w:i w:val="false"/>
            <w:iCs w:val="false"/>
          </w:rPr>
          <w:t xml:space="preserve">5.2</w:t>
        </w:r>
      </w:hyperlink>
      <w:r>
        <w:rPr>
          <w:b w:val="false"/>
          <w:bCs w:val="false"/>
          <w:i w:val="false"/>
          <w:iCs w:val="false"/>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366"/>
        <w:gridCol w:w="1166"/>
        <w:gridCol w:w="1130"/>
        <w:gridCol w:w="1358"/>
      </w:tblGrid>
      <w:tr>
        <w:trPr>
          <w:tblHeader/>
        </w:trPr>
        <w:tc>
          <w:tcPr>
            <w:tcW w:type="dxa" w:w="5366"/>
            <w:shd w:fill="EDEDED" w:val="clear"/>
            <w:tcMar>
              <w:top w:type="dxa" w:w="60"/>
              <w:left w:type="dxa" w:w="100"/>
              <w:bottom w:type="dxa" w:w="60"/>
              <w:right w:type="dxa" w:w="100"/>
            </w:tcMar>
          </w:tcPr>
          <w:p>
            <w:pPr>
              <w:spacing w:after="0" w:before="0"/>
            </w:pPr>
            <w:r>
              <w:rPr>
                <w:b/>
                <w:bCs/>
                <w:i w:val="false"/>
                <w:iCs w:val="false"/>
              </w:rPr>
              <w:t xml:space="preserve">Risk</w:t>
            </w:r>
          </w:p>
        </w:tc>
        <w:tc>
          <w:tcPr>
            <w:tcW w:type="dxa" w:w="1166"/>
            <w:shd w:fill="EDEDED" w:val="clear"/>
            <w:tcMar>
              <w:top w:type="dxa" w:w="60"/>
              <w:left w:type="dxa" w:w="100"/>
              <w:bottom w:type="dxa" w:w="60"/>
              <w:right w:type="dxa" w:w="100"/>
            </w:tcMar>
          </w:tcPr>
          <w:p>
            <w:pPr>
              <w:spacing w:after="0" w:before="0"/>
            </w:pPr>
            <w:r>
              <w:rPr>
                <w:b/>
                <w:bCs/>
                <w:i w:val="false"/>
                <w:iCs w:val="false"/>
              </w:rPr>
              <w:t xml:space="preserve">Inherent</w:t>
            </w:r>
          </w:p>
        </w:tc>
        <w:tc>
          <w:tcPr>
            <w:tcW w:type="dxa" w:w="1130"/>
            <w:shd w:fill="EDEDED" w:val="clear"/>
            <w:tcMar>
              <w:top w:type="dxa" w:w="60"/>
              <w:left w:type="dxa" w:w="100"/>
              <w:bottom w:type="dxa" w:w="60"/>
              <w:right w:type="dxa" w:w="100"/>
            </w:tcMar>
          </w:tcPr>
          <w:p>
            <w:pPr>
              <w:spacing w:after="0" w:before="0"/>
            </w:pPr>
            <w:r>
              <w:rPr>
                <w:b/>
                <w:bCs/>
                <w:i w:val="false"/>
                <w:iCs w:val="false"/>
              </w:rPr>
              <w:t xml:space="preserve">Residual</w:t>
            </w:r>
          </w:p>
        </w:tc>
        <w:tc>
          <w:tcPr>
            <w:tcW w:type="dxa" w:w="1358"/>
            <w:shd w:fill="EDEDED" w:val="clear"/>
            <w:tcMar>
              <w:top w:type="dxa" w:w="60"/>
              <w:left w:type="dxa" w:w="100"/>
              <w:bottom w:type="dxa" w:w="60"/>
              <w:right w:type="dxa" w:w="100"/>
            </w:tcMar>
          </w:tcPr>
          <w:p>
            <w:pPr>
              <w:spacing w:after="0" w:before="0"/>
            </w:pPr>
            <w:r>
              <w:rPr>
                <w:b/>
                <w:bCs/>
                <w:i w:val="false"/>
                <w:iCs w:val="false"/>
              </w:rPr>
              <w:t xml:space="preserve">Owner from handover</w:t>
            </w:r>
          </w:p>
        </w:tc>
      </w:tr>
      <w:tr>
        <w:tc>
          <w:tcPr>
            <w:tcW w:type="dxa" w:w="5366"/>
            <w:tcMar>
              <w:top w:type="dxa" w:w="60"/>
              <w:left w:type="dxa" w:w="100"/>
              <w:bottom w:type="dxa" w:w="60"/>
              <w:right w:type="dxa" w:w="100"/>
            </w:tcMar>
          </w:tcPr>
          <w:p>
            <w:pPr>
              <w:spacing w:after="0" w:before="0"/>
            </w:pPr>
            <w:r>
              <w:rPr>
                <w:b/>
                <w:bCs/>
                <w:i w:val="false"/>
                <w:iCs w:val="false"/>
              </w:rPr>
              <w:t xml:space="preserve">C01</w:t>
            </w:r>
            <w:r>
              <w:rPr>
                <w:b w:val="false"/>
                <w:bCs w:val="false"/>
                <w:i w:val="false"/>
                <w:iCs w:val="false"/>
              </w:rPr>
              <w:t xml:space="preserve"> The Document Signer key is used outside an authorized production job, or extracted</w:t>
            </w:r>
          </w:p>
        </w:tc>
        <w:tc>
          <w:tcPr>
            <w:tcW w:type="dxa" w:w="1166"/>
            <w:tcMar>
              <w:top w:type="dxa" w:w="60"/>
              <w:left w:type="dxa" w:w="100"/>
              <w:bottom w:type="dxa" w:w="60"/>
              <w:right w:type="dxa" w:w="100"/>
            </w:tcMar>
          </w:tcPr>
          <w:p>
            <w:pPr>
              <w:spacing w:after="0" w:before="0"/>
            </w:pPr>
            <w:r>
              <w:rPr>
                <w:b w:val="false"/>
                <w:bCs w:val="false"/>
                <w:i w:val="false"/>
                <w:iCs w:val="false"/>
              </w:rPr>
              <w:t xml:space="preserve">3 × 5 = 15,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5 = 5,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C02</w:t>
            </w:r>
            <w:r>
              <w:rPr>
                <w:b w:val="false"/>
                <w:bCs w:val="false"/>
                <w:i w:val="false"/>
                <w:iCs w:val="false"/>
              </w:rPr>
              <w:t xml:space="preserve"> A card is produced for a person not entitled to it, by an insider acting alone or in collusion</w:t>
            </w:r>
          </w:p>
        </w:tc>
        <w:tc>
          <w:tcPr>
            <w:tcW w:type="dxa" w:w="1166"/>
            <w:tcMar>
              <w:top w:type="dxa" w:w="60"/>
              <w:left w:type="dxa" w:w="100"/>
              <w:bottom w:type="dxa" w:w="60"/>
              <w:right w:type="dxa" w:w="100"/>
            </w:tcMar>
          </w:tcPr>
          <w:p>
            <w:pPr>
              <w:spacing w:after="0" w:before="0"/>
            </w:pPr>
            <w:r>
              <w:rPr>
                <w:b w:val="false"/>
                <w:bCs w:val="false"/>
                <w:i w:val="false"/>
                <w:iCs w:val="false"/>
              </w:rPr>
              <w:t xml:space="preserve">3 × 5 = 15,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5 = 5,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operations manager</w:t>
            </w:r>
          </w:p>
        </w:tc>
      </w:tr>
      <w:tr>
        <w:tc>
          <w:tcPr>
            <w:tcW w:type="dxa" w:w="5366"/>
            <w:tcMar>
              <w:top w:type="dxa" w:w="60"/>
              <w:left w:type="dxa" w:w="100"/>
              <w:bottom w:type="dxa" w:w="60"/>
              <w:right w:type="dxa" w:w="100"/>
            </w:tcMar>
          </w:tcPr>
          <w:p>
            <w:pPr>
              <w:spacing w:after="0" w:before="0"/>
            </w:pPr>
            <w:r>
              <w:rPr>
                <w:b/>
                <w:bCs/>
                <w:i w:val="false"/>
                <w:iCs w:val="false"/>
              </w:rPr>
              <w:t xml:space="preserve">C03</w:t>
            </w:r>
            <w:r>
              <w:rPr>
                <w:b w:val="false"/>
                <w:bCs w:val="false"/>
                <w:i w:val="false"/>
                <w:iCs w:val="false"/>
              </w:rPr>
              <w:t xml:space="preserve"> Blank, rejected or personalized cards are stolen or diverted</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4 = 4, Low</w:t>
            </w:r>
          </w:p>
        </w:tc>
        <w:tc>
          <w:tcPr>
            <w:tcW w:type="dxa" w:w="1358"/>
            <w:tcMar>
              <w:top w:type="dxa" w:w="60"/>
              <w:left w:type="dxa" w:w="100"/>
              <w:bottom w:type="dxa" w:w="60"/>
              <w:right w:type="dxa" w:w="100"/>
            </w:tcMar>
          </w:tcPr>
          <w:p>
            <w:pPr>
              <w:spacing w:after="0" w:before="0"/>
            </w:pPr>
            <w:r>
              <w:rPr>
                <w:b w:val="false"/>
                <w:bCs w:val="false"/>
                <w:i w:val="false"/>
                <w:iCs w:val="false"/>
              </w:rPr>
              <w:t xml:space="preserve">NRB operations manager</w:t>
            </w:r>
          </w:p>
        </w:tc>
      </w:tr>
      <w:tr>
        <w:tc>
          <w:tcPr>
            <w:tcW w:type="dxa" w:w="5366"/>
            <w:tcMar>
              <w:top w:type="dxa" w:w="60"/>
              <w:left w:type="dxa" w:w="100"/>
              <w:bottom w:type="dxa" w:w="60"/>
              <w:right w:type="dxa" w:w="100"/>
            </w:tcMar>
          </w:tcPr>
          <w:p>
            <w:pPr>
              <w:spacing w:after="0" w:before="0"/>
            </w:pPr>
            <w:r>
              <w:rPr>
                <w:b/>
                <w:bCs/>
                <w:i w:val="false"/>
                <w:iCs w:val="false"/>
              </w:rPr>
              <w:t xml:space="preserve">C04</w:t>
            </w:r>
            <w:r>
              <w:rPr>
                <w:b w:val="false"/>
                <w:bCs w:val="false"/>
                <w:i w:val="false"/>
                <w:iCs w:val="false"/>
              </w:rPr>
              <w:t xml:space="preserve"> Citizen demographic or biometric data is exfiltrated</w:t>
            </w:r>
          </w:p>
        </w:tc>
        <w:tc>
          <w:tcPr>
            <w:tcW w:type="dxa" w:w="1166"/>
            <w:tcMar>
              <w:top w:type="dxa" w:w="60"/>
              <w:left w:type="dxa" w:w="100"/>
              <w:bottom w:type="dxa" w:w="60"/>
              <w:right w:type="dxa" w:w="100"/>
            </w:tcMar>
          </w:tcPr>
          <w:p>
            <w:pPr>
              <w:spacing w:after="0" w:before="0"/>
            </w:pPr>
            <w:r>
              <w:rPr>
                <w:b w:val="false"/>
                <w:bCs w:val="false"/>
                <w:i w:val="false"/>
                <w:iCs w:val="false"/>
              </w:rPr>
              <w:t xml:space="preserve">3 × 5 = 15,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2 × 4 = 8,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C05</w:t>
            </w:r>
            <w:r>
              <w:rPr>
                <w:b w:val="false"/>
                <w:bCs w:val="false"/>
                <w:i w:val="false"/>
                <w:iCs w:val="false"/>
              </w:rPr>
              <w:t xml:space="preserve"> Ransomware encrypts or destroys the production estate</w:t>
            </w:r>
          </w:p>
        </w:tc>
        <w:tc>
          <w:tcPr>
            <w:tcW w:type="dxa" w:w="1166"/>
            <w:tcMar>
              <w:top w:type="dxa" w:w="60"/>
              <w:left w:type="dxa" w:w="100"/>
              <w:bottom w:type="dxa" w:w="60"/>
              <w:right w:type="dxa" w:w="100"/>
            </w:tcMar>
          </w:tcPr>
          <w:p>
            <w:pPr>
              <w:spacing w:after="0" w:before="0"/>
            </w:pPr>
            <w:r>
              <w:rPr>
                <w:b w:val="false"/>
                <w:bCs w:val="false"/>
                <w:i w:val="false"/>
                <w:iCs w:val="false"/>
              </w:rPr>
              <w:t xml:space="preserve">4 × 5 = 20, Critical</w:t>
            </w:r>
          </w:p>
        </w:tc>
        <w:tc>
          <w:tcPr>
            <w:tcW w:type="dxa" w:w="1130"/>
            <w:tcMar>
              <w:top w:type="dxa" w:w="60"/>
              <w:left w:type="dxa" w:w="100"/>
              <w:bottom w:type="dxa" w:w="60"/>
              <w:right w:type="dxa" w:w="100"/>
            </w:tcMar>
          </w:tcPr>
          <w:p>
            <w:pPr>
              <w:spacing w:after="0" w:before="0"/>
            </w:pPr>
            <w:r>
              <w:rPr>
                <w:b w:val="false"/>
                <w:bCs w:val="false"/>
                <w:i w:val="false"/>
                <w:iCs w:val="false"/>
              </w:rPr>
              <w:t xml:space="preserve">2 × 3 = 6,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ICT manager</w:t>
            </w:r>
          </w:p>
        </w:tc>
      </w:tr>
      <w:tr>
        <w:tc>
          <w:tcPr>
            <w:tcW w:type="dxa" w:w="5366"/>
            <w:tcMar>
              <w:top w:type="dxa" w:w="60"/>
              <w:left w:type="dxa" w:w="100"/>
              <w:bottom w:type="dxa" w:w="60"/>
              <w:right w:type="dxa" w:w="100"/>
            </w:tcMar>
          </w:tcPr>
          <w:p>
            <w:pPr>
              <w:spacing w:after="0" w:before="0"/>
            </w:pPr>
            <w:r>
              <w:rPr>
                <w:b/>
                <w:bCs/>
                <w:i w:val="false"/>
                <w:iCs w:val="false"/>
              </w:rPr>
              <w:t xml:space="preserve">C06</w:t>
            </w:r>
            <w:r>
              <w:rPr>
                <w:b w:val="false"/>
                <w:bCs w:val="false"/>
                <w:i w:val="false"/>
                <w:iCs w:val="false"/>
              </w:rPr>
              <w:t xml:space="preserve"> Administrator credentials are stolen through phishing or reuse</w:t>
            </w:r>
          </w:p>
        </w:tc>
        <w:tc>
          <w:tcPr>
            <w:tcW w:type="dxa" w:w="1166"/>
            <w:tcMar>
              <w:top w:type="dxa" w:w="60"/>
              <w:left w:type="dxa" w:w="100"/>
              <w:bottom w:type="dxa" w:w="60"/>
              <w:right w:type="dxa" w:w="100"/>
            </w:tcMar>
          </w:tcPr>
          <w:p>
            <w:pPr>
              <w:spacing w:after="0" w:before="0"/>
            </w:pPr>
            <w:r>
              <w:rPr>
                <w:b w:val="false"/>
                <w:bCs w:val="false"/>
                <w:i w:val="false"/>
                <w:iCs w:val="false"/>
              </w:rPr>
              <w:t xml:space="preserve">4 × 5 = 20, Critical</w:t>
            </w:r>
          </w:p>
        </w:tc>
        <w:tc>
          <w:tcPr>
            <w:tcW w:type="dxa" w:w="1130"/>
            <w:tcMar>
              <w:top w:type="dxa" w:w="60"/>
              <w:left w:type="dxa" w:w="100"/>
              <w:bottom w:type="dxa" w:w="60"/>
              <w:right w:type="dxa" w:w="100"/>
            </w:tcMar>
          </w:tcPr>
          <w:p>
            <w:pPr>
              <w:spacing w:after="0" w:before="0"/>
            </w:pPr>
            <w:r>
              <w:rPr>
                <w:b w:val="false"/>
                <w:bCs w:val="false"/>
                <w:i w:val="false"/>
                <w:iCs w:val="false"/>
              </w:rPr>
              <w:t xml:space="preserve">2 × 4 = 8,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C07</w:t>
            </w:r>
            <w:r>
              <w:rPr>
                <w:b w:val="false"/>
                <w:bCs w:val="false"/>
                <w:i w:val="false"/>
                <w:iCs w:val="false"/>
              </w:rPr>
              <w:t xml:space="preserve"> Forged requests or altered data on the NRIS interface</w:t>
            </w:r>
          </w:p>
        </w:tc>
        <w:tc>
          <w:tcPr>
            <w:tcW w:type="dxa" w:w="1166"/>
            <w:tcMar>
              <w:top w:type="dxa" w:w="60"/>
              <w:left w:type="dxa" w:w="100"/>
              <w:bottom w:type="dxa" w:w="60"/>
              <w:right w:type="dxa" w:w="100"/>
            </w:tcMar>
          </w:tcPr>
          <w:p>
            <w:pPr>
              <w:spacing w:after="0" w:before="0"/>
            </w:pPr>
            <w:r>
              <w:rPr>
                <w:b w:val="false"/>
                <w:bCs w:val="false"/>
                <w:i w:val="false"/>
                <w:iCs w:val="false"/>
              </w:rPr>
              <w:t xml:space="preserve">2 × 5 = 10,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5 = 5,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C08</w:t>
            </w:r>
            <w:r>
              <w:rPr>
                <w:b w:val="false"/>
                <w:bCs w:val="false"/>
                <w:i w:val="false"/>
                <w:iCs w:val="false"/>
              </w:rPr>
              <w:t xml:space="preserve"> The personalization or mailing control systems are compromised, or left vulnerable by the manufacturer's patch schedule</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2 × 3 = 6,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ICT manager</w:t>
            </w:r>
          </w:p>
        </w:tc>
      </w:tr>
      <w:tr>
        <w:tc>
          <w:tcPr>
            <w:tcW w:type="dxa" w:w="5366"/>
            <w:tcMar>
              <w:top w:type="dxa" w:w="60"/>
              <w:left w:type="dxa" w:w="100"/>
              <w:bottom w:type="dxa" w:w="60"/>
              <w:right w:type="dxa" w:w="100"/>
            </w:tcMar>
          </w:tcPr>
          <w:p>
            <w:pPr>
              <w:spacing w:after="0" w:before="0"/>
            </w:pPr>
            <w:r>
              <w:rPr>
                <w:b/>
                <w:bCs/>
                <w:i w:val="false"/>
                <w:iCs w:val="false"/>
              </w:rPr>
              <w:t xml:space="preserve">C09</w:t>
            </w:r>
            <w:r>
              <w:rPr>
                <w:b w:val="false"/>
                <w:bCs w:val="false"/>
                <w:i w:val="false"/>
                <w:iCs w:val="false"/>
              </w:rPr>
              <w:t xml:space="preserve"> Tampered or counterfeit hardware or software is delivered</w:t>
            </w:r>
          </w:p>
        </w:tc>
        <w:tc>
          <w:tcPr>
            <w:tcW w:type="dxa" w:w="1166"/>
            <w:tcMar>
              <w:top w:type="dxa" w:w="60"/>
              <w:left w:type="dxa" w:w="100"/>
              <w:bottom w:type="dxa" w:w="60"/>
              <w:right w:type="dxa" w:w="100"/>
            </w:tcMar>
          </w:tcPr>
          <w:p>
            <w:pPr>
              <w:spacing w:after="0" w:before="0"/>
            </w:pPr>
            <w:r>
              <w:rPr>
                <w:b w:val="false"/>
                <w:bCs w:val="false"/>
                <w:i w:val="false"/>
                <w:iCs w:val="false"/>
              </w:rPr>
              <w:t xml:space="preserve">2 × 5 = 10,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4 = 4, Low</w:t>
            </w:r>
          </w:p>
        </w:tc>
        <w:tc>
          <w:tcPr>
            <w:tcW w:type="dxa" w:w="1358"/>
            <w:tcMar>
              <w:top w:type="dxa" w:w="60"/>
              <w:left w:type="dxa" w:w="100"/>
              <w:bottom w:type="dxa" w:w="60"/>
              <w:right w:type="dxa" w:w="100"/>
            </w:tcMar>
          </w:tcPr>
          <w:p>
            <w:pPr>
              <w:spacing w:after="0" w:before="0"/>
            </w:pPr>
            <w:r>
              <w:rPr>
                <w:b w:val="false"/>
                <w:bCs w:val="false"/>
                <w:i w:val="false"/>
                <w:iCs w:val="false"/>
              </w:rPr>
              <w:t xml:space="preserve">NRB ICT manager</w:t>
            </w:r>
          </w:p>
        </w:tc>
      </w:tr>
      <w:tr>
        <w:tc>
          <w:tcPr>
            <w:tcW w:type="dxa" w:w="5366"/>
            <w:tcMar>
              <w:top w:type="dxa" w:w="60"/>
              <w:left w:type="dxa" w:w="100"/>
              <w:bottom w:type="dxa" w:w="60"/>
              <w:right w:type="dxa" w:w="100"/>
            </w:tcMar>
          </w:tcPr>
          <w:p>
            <w:pPr>
              <w:spacing w:after="0" w:before="0"/>
            </w:pPr>
            <w:r>
              <w:rPr>
                <w:b/>
                <w:bCs/>
                <w:i w:val="false"/>
                <w:iCs w:val="false"/>
              </w:rPr>
              <w:t xml:space="preserve">C10</w:t>
            </w:r>
            <w:r>
              <w:rPr>
                <w:b w:val="false"/>
                <w:bCs w:val="false"/>
                <w:i w:val="false"/>
                <w:iCs w:val="false"/>
              </w:rPr>
              <w:t xml:space="preserve"> A vulnerability in software written under the Contract is exploited</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2 × 3 = 6,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ICT manager</w:t>
            </w:r>
          </w:p>
        </w:tc>
      </w:tr>
      <w:tr>
        <w:tc>
          <w:tcPr>
            <w:tcW w:type="dxa" w:w="5366"/>
            <w:tcMar>
              <w:top w:type="dxa" w:w="60"/>
              <w:left w:type="dxa" w:w="100"/>
              <w:bottom w:type="dxa" w:w="60"/>
              <w:right w:type="dxa" w:w="100"/>
            </w:tcMar>
          </w:tcPr>
          <w:p>
            <w:pPr>
              <w:spacing w:after="0" w:before="0"/>
            </w:pPr>
            <w:r>
              <w:rPr>
                <w:b/>
                <w:bCs/>
                <w:i w:val="false"/>
                <w:iCs w:val="false"/>
              </w:rPr>
              <w:t xml:space="preserve">C11</w:t>
            </w:r>
            <w:r>
              <w:rPr>
                <w:b w:val="false"/>
                <w:bCs w:val="false"/>
                <w:i w:val="false"/>
                <w:iCs w:val="false"/>
              </w:rPr>
              <w:t xml:space="preserve"> Audit records are altered to conceal unauthorized activity</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4 = 4, Low</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C12</w:t>
            </w:r>
            <w:r>
              <w:rPr>
                <w:b w:val="false"/>
                <w:bCs w:val="false"/>
                <w:i w:val="false"/>
                <w:iCs w:val="false"/>
              </w:rPr>
              <w:t xml:space="preserve"> Remote support is abused, or citizen data leaves Malawi through support or factory work</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4 = 4, Low</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C13</w:t>
            </w:r>
            <w:r>
              <w:rPr>
                <w:b w:val="false"/>
                <w:bCs w:val="false"/>
                <w:i w:val="false"/>
                <w:iCs w:val="false"/>
              </w:rPr>
              <w:t xml:space="preserve"> The primary site or its storage is lost</w:t>
            </w:r>
          </w:p>
        </w:tc>
        <w:tc>
          <w:tcPr>
            <w:tcW w:type="dxa" w:w="1166"/>
            <w:tcMar>
              <w:top w:type="dxa" w:w="60"/>
              <w:left w:type="dxa" w:w="100"/>
              <w:bottom w:type="dxa" w:w="60"/>
              <w:right w:type="dxa" w:w="100"/>
            </w:tcMar>
          </w:tcPr>
          <w:p>
            <w:pPr>
              <w:spacing w:after="0" w:before="0"/>
            </w:pPr>
            <w:r>
              <w:rPr>
                <w:b w:val="false"/>
                <w:bCs w:val="false"/>
                <w:i w:val="false"/>
                <w:iCs w:val="false"/>
              </w:rPr>
              <w:t xml:space="preserve">2 × 5 = 10,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2 × 3 = 6,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ICT manager</w:t>
            </w:r>
          </w:p>
        </w:tc>
      </w:tr>
      <w:tr>
        <w:tc>
          <w:tcPr>
            <w:tcW w:type="dxa" w:w="5366"/>
            <w:tcMar>
              <w:top w:type="dxa" w:w="60"/>
              <w:left w:type="dxa" w:w="100"/>
              <w:bottom w:type="dxa" w:w="60"/>
              <w:right w:type="dxa" w:w="100"/>
            </w:tcMar>
          </w:tcPr>
          <w:p>
            <w:pPr>
              <w:spacing w:after="0" w:before="0"/>
            </w:pPr>
            <w:r>
              <w:rPr>
                <w:b/>
                <w:bCs/>
                <w:i w:val="false"/>
                <w:iCs w:val="false"/>
              </w:rPr>
              <w:t xml:space="preserve">C14</w:t>
            </w:r>
            <w:r>
              <w:rPr>
                <w:b w:val="false"/>
                <w:bCs w:val="false"/>
                <w:i w:val="false"/>
                <w:iCs w:val="false"/>
              </w:rPr>
              <w:t xml:space="preserve"> The Document Signer certificate lapses, or its algorithm weakens within the ten year card life</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1 × 4 = 4, Low</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5366"/>
            <w:tcMar>
              <w:top w:type="dxa" w:w="60"/>
              <w:left w:type="dxa" w:w="100"/>
              <w:bottom w:type="dxa" w:w="60"/>
              <w:right w:type="dxa" w:w="100"/>
            </w:tcMar>
          </w:tcPr>
          <w:p>
            <w:pPr>
              <w:spacing w:after="0" w:before="0"/>
            </w:pPr>
            <w:r>
              <w:rPr>
                <w:b/>
                <w:bCs/>
                <w:i w:val="false"/>
                <w:iCs w:val="false"/>
              </w:rPr>
              <w:t xml:space="preserve">C15</w:t>
            </w:r>
            <w:r>
              <w:rPr>
                <w:b w:val="false"/>
                <w:bCs w:val="false"/>
                <w:i w:val="false"/>
                <w:iCs w:val="false"/>
              </w:rPr>
              <w:t xml:space="preserve"> Security alerts are missed, or NRB cannot operate the controls after handover</w:t>
            </w:r>
          </w:p>
        </w:tc>
        <w:tc>
          <w:tcPr>
            <w:tcW w:type="dxa" w:w="1166"/>
            <w:tcMar>
              <w:top w:type="dxa" w:w="60"/>
              <w:left w:type="dxa" w:w="100"/>
              <w:bottom w:type="dxa" w:w="60"/>
              <w:right w:type="dxa" w:w="100"/>
            </w:tcMar>
          </w:tcPr>
          <w:p>
            <w:pPr>
              <w:spacing w:after="0" w:before="0"/>
            </w:pPr>
            <w:r>
              <w:rPr>
                <w:b w:val="false"/>
                <w:bCs w:val="false"/>
                <w:i w:val="false"/>
                <w:iCs w:val="false"/>
              </w:rPr>
              <w:t xml:space="preserve">3 × 4 = 12, High</w:t>
            </w:r>
          </w:p>
        </w:tc>
        <w:tc>
          <w:tcPr>
            <w:tcW w:type="dxa" w:w="1130"/>
            <w:tcMar>
              <w:top w:type="dxa" w:w="60"/>
              <w:left w:type="dxa" w:w="100"/>
              <w:bottom w:type="dxa" w:w="60"/>
              <w:right w:type="dxa" w:w="100"/>
            </w:tcMar>
          </w:tcPr>
          <w:p>
            <w:pPr>
              <w:spacing w:after="0" w:before="0"/>
            </w:pPr>
            <w:r>
              <w:rPr>
                <w:b w:val="false"/>
                <w:bCs w:val="false"/>
                <w:i w:val="false"/>
                <w:iCs w:val="false"/>
              </w:rPr>
              <w:t xml:space="preserve">2 × 3 = 6, Medium</w:t>
            </w:r>
          </w:p>
        </w:tc>
        <w:tc>
          <w:tcPr>
            <w:tcW w:type="dxa" w:w="1358"/>
            <w:tcMar>
              <w:top w:type="dxa" w:w="60"/>
              <w:left w:type="dxa" w:w="100"/>
              <w:bottom w:type="dxa" w:w="60"/>
              <w:right w:type="dxa" w:w="100"/>
            </w:tcMar>
          </w:tcPr>
          <w:p>
            <w:pPr>
              <w:spacing w:after="0" w:before="0"/>
            </w:pPr>
            <w:r>
              <w:rPr>
                <w:b w:val="false"/>
                <w:bCs w:val="false"/>
                <w:i w:val="false"/>
                <w:iCs w:val="false"/>
              </w:rPr>
              <w:t xml:space="preserve">NRB security officer</w:t>
            </w:r>
          </w:p>
        </w:tc>
      </w:tr>
    </w:tbl>
    <w:p>
      <w:pPr>
        <w:spacing w:after="140"/>
      </w:pPr>
    </w:p>
    <w:p>
      <w:pPr>
        <w:pStyle w:val="Heading2"/>
        <w:numPr>
          <w:ilvl w:val="1"/>
          <w:numId w:val="2"/>
        </w:numPr>
        <w:spacing w:after="140" w:before="260"/>
      </w:pPr>
      <w:bookmarkStart w:name="_Toc100000014" w:id="28"/>
      <w:r>
        <w:t xml:space="preserve">R</w:t>
      </w:r>
      <w:bookmarkStart w:name="sec_4_4" w:id="27"/>
      <w:r>
        <w:rPr>
          <w:b w:val="false"/>
          <w:bCs w:val="false"/>
          <w:i w:val="false"/>
          <w:iCs w:val="false"/>
        </w:rPr>
        <w:t xml:space="preserve">isk position before and after treatment</w:t>
      </w:r>
      <w:bookmarkEnd w:id="27"/>
      <w:bookmarkEnd w:id="28"/>
    </w:p>
    <w:p>
      <w:pPr>
        <w:spacing w:after="140" w:line="276"/>
      </w:pPr>
      <w:r>
        <w:rPr>
          <w:b/>
          <w:bCs/>
          <w:i w:val="false"/>
          <w:iCs w:val="false"/>
        </w:rPr>
        <w:t xml:space="preserve">Inherent.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99"/>
        <w:gridCol w:w="1031"/>
        <w:gridCol w:w="1120"/>
        <w:gridCol w:w="2393"/>
        <w:gridCol w:w="1037"/>
        <w:gridCol w:w="1040"/>
      </w:tblGrid>
      <w:tr>
        <w:trPr>
          <w:tblHeader/>
        </w:trPr>
        <w:tc>
          <w:tcPr>
            <w:tcW w:type="dxa" w:w="2399"/>
            <w:shd w:fill="EDEDED" w:val="clear"/>
            <w:tcMar>
              <w:top w:type="dxa" w:w="60"/>
              <w:left w:type="dxa" w:w="100"/>
              <w:bottom w:type="dxa" w:w="60"/>
              <w:right w:type="dxa" w:w="100"/>
            </w:tcMar>
          </w:tcPr>
          <w:p>
            <w:pPr>
              <w:spacing w:after="0" w:before="0"/>
            </w:pPr>
            <w:r>
              <w:rPr>
                <w:b/>
                <w:bCs/>
                <w:i w:val="false"/>
                <w:iCs w:val="false"/>
              </w:rPr>
              <w:t xml:space="preserve">Impact \ Likelihood</w:t>
            </w:r>
          </w:p>
        </w:tc>
        <w:tc>
          <w:tcPr>
            <w:tcW w:type="dxa" w:w="1031"/>
            <w:shd w:fill="EDEDED" w:val="clear"/>
            <w:tcMar>
              <w:top w:type="dxa" w:w="60"/>
              <w:left w:type="dxa" w:w="100"/>
              <w:bottom w:type="dxa" w:w="60"/>
              <w:right w:type="dxa" w:w="100"/>
            </w:tcMar>
          </w:tcPr>
          <w:p>
            <w:pPr>
              <w:spacing w:after="0" w:before="0"/>
            </w:pPr>
            <w:r>
              <w:rPr>
                <w:b/>
                <w:bCs/>
                <w:i w:val="false"/>
                <w:iCs w:val="false"/>
              </w:rPr>
              <w:t xml:space="preserve">1 Rare</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2 Unlikely</w:t>
            </w:r>
          </w:p>
        </w:tc>
        <w:tc>
          <w:tcPr>
            <w:tcW w:type="dxa" w:w="2393"/>
            <w:shd w:fill="EDEDED" w:val="clear"/>
            <w:tcMar>
              <w:top w:type="dxa" w:w="60"/>
              <w:left w:type="dxa" w:w="100"/>
              <w:bottom w:type="dxa" w:w="60"/>
              <w:right w:type="dxa" w:w="100"/>
            </w:tcMar>
          </w:tcPr>
          <w:p>
            <w:pPr>
              <w:spacing w:after="0" w:before="0"/>
            </w:pPr>
            <w:r>
              <w:rPr>
                <w:b/>
                <w:bCs/>
                <w:i w:val="false"/>
                <w:iCs w:val="false"/>
              </w:rPr>
              <w:t xml:space="preserve">3 Possible</w:t>
            </w:r>
          </w:p>
        </w:tc>
        <w:tc>
          <w:tcPr>
            <w:tcW w:type="dxa" w:w="1037"/>
            <w:shd w:fill="EDEDED" w:val="clear"/>
            <w:tcMar>
              <w:top w:type="dxa" w:w="60"/>
              <w:left w:type="dxa" w:w="100"/>
              <w:bottom w:type="dxa" w:w="60"/>
              <w:right w:type="dxa" w:w="100"/>
            </w:tcMar>
          </w:tcPr>
          <w:p>
            <w:pPr>
              <w:spacing w:after="0" w:before="0"/>
            </w:pPr>
            <w:r>
              <w:rPr>
                <w:b/>
                <w:bCs/>
                <w:i w:val="false"/>
                <w:iCs w:val="false"/>
              </w:rPr>
              <w:t xml:space="preserve">4 Likely</w:t>
            </w:r>
          </w:p>
        </w:tc>
        <w:tc>
          <w:tcPr>
            <w:tcW w:type="dxa" w:w="1040"/>
            <w:shd w:fill="EDEDED" w:val="clear"/>
            <w:tcMar>
              <w:top w:type="dxa" w:w="60"/>
              <w:left w:type="dxa" w:w="100"/>
              <w:bottom w:type="dxa" w:w="60"/>
              <w:right w:type="dxa" w:w="100"/>
            </w:tcMar>
          </w:tcPr>
          <w:p>
            <w:pPr>
              <w:spacing w:after="0" w:before="0"/>
            </w:pPr>
            <w:r>
              <w:rPr>
                <w:b/>
                <w:bCs/>
                <w:i w:val="false"/>
                <w:iCs w:val="false"/>
              </w:rPr>
              <w:t xml:space="preserve">5 Almost certain</w:t>
            </w:r>
          </w:p>
        </w:tc>
      </w:tr>
      <w:tr>
        <w:tc>
          <w:tcPr>
            <w:tcW w:type="dxa" w:w="2399"/>
            <w:tcMar>
              <w:top w:type="dxa" w:w="60"/>
              <w:left w:type="dxa" w:w="100"/>
              <w:bottom w:type="dxa" w:w="60"/>
              <w:right w:type="dxa" w:w="100"/>
            </w:tcMar>
          </w:tcPr>
          <w:p>
            <w:pPr>
              <w:spacing w:after="0" w:before="0"/>
            </w:pPr>
            <w:r>
              <w:rPr>
                <w:b/>
                <w:bCs/>
                <w:i w:val="false"/>
                <w:iCs w:val="false"/>
              </w:rPr>
              <w:t xml:space="preserve">5 Severe</w:t>
            </w:r>
          </w:p>
        </w:tc>
        <w:tc>
          <w:tcPr>
            <w:tcW w:type="dxa" w:w="1031"/>
            <w:tcMar>
              <w:top w:type="dxa" w:w="60"/>
              <w:left w:type="dxa" w:w="100"/>
              <w:bottom w:type="dxa" w:w="60"/>
              <w:right w:type="dxa" w:w="100"/>
            </w:tcMar>
          </w:tcPr>
          <w:p>
            <w:pPr>
              <w:spacing w:after="0" w:before="0"/>
            </w:pPr>
            <w:r>
              <w:rPr>
                <w:b w:val="false"/>
                <w:bCs w:val="false"/>
                <w:i w:val="false"/>
                <w:iCs w:val="false"/>
              </w:rPr>
              <w:t xml:space="preserve"/>
            </w:r>
          </w:p>
        </w:tc>
        <w:tc>
          <w:tcPr>
            <w:tcW w:type="dxa" w:w="1120"/>
            <w:tcMar>
              <w:top w:type="dxa" w:w="60"/>
              <w:left w:type="dxa" w:w="100"/>
              <w:bottom w:type="dxa" w:w="60"/>
              <w:right w:type="dxa" w:w="100"/>
            </w:tcMar>
          </w:tcPr>
          <w:p>
            <w:pPr>
              <w:spacing w:after="0" w:before="0"/>
            </w:pPr>
            <w:r>
              <w:rPr>
                <w:b w:val="false"/>
                <w:bCs w:val="false"/>
                <w:i w:val="false"/>
                <w:iCs w:val="false"/>
              </w:rPr>
              <w:t xml:space="preserve">C07, C09, C13</w:t>
            </w:r>
          </w:p>
        </w:tc>
        <w:tc>
          <w:tcPr>
            <w:tcW w:type="dxa" w:w="2393"/>
            <w:tcMar>
              <w:top w:type="dxa" w:w="60"/>
              <w:left w:type="dxa" w:w="100"/>
              <w:bottom w:type="dxa" w:w="60"/>
              <w:right w:type="dxa" w:w="100"/>
            </w:tcMar>
          </w:tcPr>
          <w:p>
            <w:pPr>
              <w:spacing w:after="0" w:before="0"/>
            </w:pPr>
            <w:r>
              <w:rPr>
                <w:b w:val="false"/>
                <w:bCs w:val="false"/>
                <w:i w:val="false"/>
                <w:iCs w:val="false"/>
              </w:rPr>
              <w:t xml:space="preserve">C01, C02, C04</w:t>
            </w:r>
          </w:p>
        </w:tc>
        <w:tc>
          <w:tcPr>
            <w:tcW w:type="dxa" w:w="1037"/>
            <w:tcMar>
              <w:top w:type="dxa" w:w="60"/>
              <w:left w:type="dxa" w:w="100"/>
              <w:bottom w:type="dxa" w:w="60"/>
              <w:right w:type="dxa" w:w="100"/>
            </w:tcMar>
          </w:tcPr>
          <w:p>
            <w:pPr>
              <w:spacing w:after="0" w:before="0"/>
            </w:pPr>
            <w:r>
              <w:rPr>
                <w:b w:val="false"/>
                <w:bCs w:val="false"/>
                <w:i w:val="false"/>
                <w:iCs w:val="false"/>
              </w:rPr>
              <w:t xml:space="preserve">C05, C06</w:t>
            </w:r>
          </w:p>
        </w:tc>
        <w:tc>
          <w:tcPr>
            <w:tcW w:type="dxa" w:w="1040"/>
            <w:tcMar>
              <w:top w:type="dxa" w:w="60"/>
              <w:left w:type="dxa" w:w="100"/>
              <w:bottom w:type="dxa" w:w="60"/>
              <w:right w:type="dxa" w:w="100"/>
            </w:tcMar>
          </w:tcPr>
          <w:p>
            <w:pPr>
              <w:spacing w:after="0" w:before="0"/>
            </w:pPr>
            <w:r>
              <w:rPr>
                <w:b w:val="false"/>
                <w:bCs w:val="false"/>
                <w:i w:val="false"/>
                <w:iCs w:val="false"/>
              </w:rPr>
              <w:t xml:space="preserve"/>
            </w:r>
          </w:p>
        </w:tc>
      </w:tr>
      <w:tr>
        <w:tc>
          <w:tcPr>
            <w:tcW w:type="dxa" w:w="2399"/>
            <w:tcMar>
              <w:top w:type="dxa" w:w="60"/>
              <w:left w:type="dxa" w:w="100"/>
              <w:bottom w:type="dxa" w:w="60"/>
              <w:right w:type="dxa" w:w="100"/>
            </w:tcMar>
          </w:tcPr>
          <w:p>
            <w:pPr>
              <w:spacing w:after="0" w:before="0"/>
            </w:pPr>
            <w:r>
              <w:rPr>
                <w:b/>
                <w:bCs/>
                <w:i w:val="false"/>
                <w:iCs w:val="false"/>
              </w:rPr>
              <w:t xml:space="preserve">4 Major</w:t>
            </w:r>
          </w:p>
        </w:tc>
        <w:tc>
          <w:tcPr>
            <w:tcW w:type="dxa" w:w="1031"/>
            <w:tcMar>
              <w:top w:type="dxa" w:w="60"/>
              <w:left w:type="dxa" w:w="100"/>
              <w:bottom w:type="dxa" w:w="60"/>
              <w:right w:type="dxa" w:w="100"/>
            </w:tcMar>
          </w:tcPr>
          <w:p>
            <w:pPr>
              <w:spacing w:after="0" w:before="0"/>
            </w:pPr>
            <w:r>
              <w:rPr>
                <w:b w:val="false"/>
                <w:bCs w:val="false"/>
                <w:i w:val="false"/>
                <w:iCs w:val="false"/>
              </w:rPr>
              <w:t xml:space="preserve"/>
            </w:r>
          </w:p>
        </w:tc>
        <w:tc>
          <w:tcPr>
            <w:tcW w:type="dxa" w:w="1120"/>
            <w:tcMar>
              <w:top w:type="dxa" w:w="60"/>
              <w:left w:type="dxa" w:w="100"/>
              <w:bottom w:type="dxa" w:w="60"/>
              <w:right w:type="dxa" w:w="100"/>
            </w:tcMar>
          </w:tcPr>
          <w:p>
            <w:pPr>
              <w:spacing w:after="0" w:before="0"/>
            </w:pPr>
            <w:r>
              <w:rPr>
                <w:b w:val="false"/>
                <w:bCs w:val="false"/>
                <w:i w:val="false"/>
                <w:iCs w:val="false"/>
              </w:rPr>
              <w:t xml:space="preserve"/>
            </w:r>
          </w:p>
        </w:tc>
        <w:tc>
          <w:tcPr>
            <w:tcW w:type="dxa" w:w="2393"/>
            <w:tcMar>
              <w:top w:type="dxa" w:w="60"/>
              <w:left w:type="dxa" w:w="100"/>
              <w:bottom w:type="dxa" w:w="60"/>
              <w:right w:type="dxa" w:w="100"/>
            </w:tcMar>
          </w:tcPr>
          <w:p>
            <w:pPr>
              <w:spacing w:after="0" w:before="0"/>
            </w:pPr>
            <w:r>
              <w:rPr>
                <w:b w:val="false"/>
                <w:bCs w:val="false"/>
                <w:i w:val="false"/>
                <w:iCs w:val="false"/>
              </w:rPr>
              <w:t xml:space="preserve">C03, C08, C10, C11, C12, C14, C15</w:t>
            </w:r>
          </w:p>
        </w:tc>
        <w:tc>
          <w:tcPr>
            <w:tcW w:type="dxa" w:w="1037"/>
            <w:tcMar>
              <w:top w:type="dxa" w:w="60"/>
              <w:left w:type="dxa" w:w="100"/>
              <w:bottom w:type="dxa" w:w="60"/>
              <w:right w:type="dxa" w:w="100"/>
            </w:tcMar>
          </w:tcPr>
          <w:p>
            <w:pPr>
              <w:spacing w:after="0" w:before="0"/>
            </w:pPr>
            <w:r>
              <w:rPr>
                <w:b w:val="false"/>
                <w:bCs w:val="false"/>
                <w:i w:val="false"/>
                <w:iCs w:val="false"/>
              </w:rPr>
              <w:t xml:space="preserve"/>
            </w:r>
          </w:p>
        </w:tc>
        <w:tc>
          <w:tcPr>
            <w:tcW w:type="dxa" w:w="1040"/>
            <w:tcMar>
              <w:top w:type="dxa" w:w="60"/>
              <w:left w:type="dxa" w:w="100"/>
              <w:bottom w:type="dxa" w:w="60"/>
              <w:right w:type="dxa" w:w="100"/>
            </w:tcMar>
          </w:tcPr>
          <w:p>
            <w:pPr>
              <w:spacing w:after="0" w:before="0"/>
            </w:pPr>
            <w:r>
              <w:rPr>
                <w:b w:val="false"/>
                <w:bCs w:val="false"/>
                <w:i w:val="false"/>
                <w:iCs w:val="false"/>
              </w:rPr>
              <w:t xml:space="preserve"/>
            </w:r>
          </w:p>
        </w:tc>
      </w:tr>
      <w:tr>
        <w:tc>
          <w:tcPr>
            <w:tcW w:type="dxa" w:w="2399"/>
            <w:tcMar>
              <w:top w:type="dxa" w:w="60"/>
              <w:left w:type="dxa" w:w="100"/>
              <w:bottom w:type="dxa" w:w="60"/>
              <w:right w:type="dxa" w:w="100"/>
            </w:tcMar>
          </w:tcPr>
          <w:p>
            <w:pPr>
              <w:spacing w:after="0" w:before="0"/>
            </w:pPr>
            <w:r>
              <w:rPr>
                <w:b/>
                <w:bCs/>
                <w:i w:val="false"/>
                <w:iCs w:val="false"/>
              </w:rPr>
              <w:t xml:space="preserve">3 Moderate</w:t>
            </w:r>
          </w:p>
        </w:tc>
        <w:tc>
          <w:tcPr>
            <w:tcW w:type="dxa" w:w="1031"/>
            <w:tcMar>
              <w:top w:type="dxa" w:w="60"/>
              <w:left w:type="dxa" w:w="100"/>
              <w:bottom w:type="dxa" w:w="60"/>
              <w:right w:type="dxa" w:w="100"/>
            </w:tcMar>
          </w:tcPr>
          <w:p>
            <w:pPr>
              <w:spacing w:after="0" w:before="0"/>
            </w:pPr>
            <w:r>
              <w:rPr>
                <w:b w:val="false"/>
                <w:bCs w:val="false"/>
                <w:i w:val="false"/>
                <w:iCs w:val="false"/>
              </w:rPr>
              <w:t xml:space="preserve"/>
            </w:r>
          </w:p>
        </w:tc>
        <w:tc>
          <w:tcPr>
            <w:tcW w:type="dxa" w:w="1120"/>
            <w:tcMar>
              <w:top w:type="dxa" w:w="60"/>
              <w:left w:type="dxa" w:w="100"/>
              <w:bottom w:type="dxa" w:w="60"/>
              <w:right w:type="dxa" w:w="100"/>
            </w:tcMar>
          </w:tcPr>
          <w:p>
            <w:pPr>
              <w:spacing w:after="0" w:before="0"/>
            </w:pPr>
            <w:r>
              <w:rPr>
                <w:b w:val="false"/>
                <w:bCs w:val="false"/>
                <w:i w:val="false"/>
                <w:iCs w:val="false"/>
              </w:rPr>
              <w:t xml:space="preserve"/>
            </w:r>
          </w:p>
        </w:tc>
        <w:tc>
          <w:tcPr>
            <w:tcW w:type="dxa" w:w="2393"/>
            <w:tcMar>
              <w:top w:type="dxa" w:w="60"/>
              <w:left w:type="dxa" w:w="100"/>
              <w:bottom w:type="dxa" w:w="60"/>
              <w:right w:type="dxa" w:w="100"/>
            </w:tcMar>
          </w:tcPr>
          <w:p>
            <w:pPr>
              <w:spacing w:after="0" w:before="0"/>
            </w:pPr>
            <w:r>
              <w:rPr>
                <w:b w:val="false"/>
                <w:bCs w:val="false"/>
                <w:i w:val="false"/>
                <w:iCs w:val="false"/>
              </w:rPr>
              <w:t xml:space="preserve"/>
            </w:r>
          </w:p>
        </w:tc>
        <w:tc>
          <w:tcPr>
            <w:tcW w:type="dxa" w:w="1037"/>
            <w:tcMar>
              <w:top w:type="dxa" w:w="60"/>
              <w:left w:type="dxa" w:w="100"/>
              <w:bottom w:type="dxa" w:w="60"/>
              <w:right w:type="dxa" w:w="100"/>
            </w:tcMar>
          </w:tcPr>
          <w:p>
            <w:pPr>
              <w:spacing w:after="0" w:before="0"/>
            </w:pPr>
            <w:r>
              <w:rPr>
                <w:b w:val="false"/>
                <w:bCs w:val="false"/>
                <w:i w:val="false"/>
                <w:iCs w:val="false"/>
              </w:rPr>
              <w:t xml:space="preserve"/>
            </w:r>
          </w:p>
        </w:tc>
        <w:tc>
          <w:tcPr>
            <w:tcW w:type="dxa" w:w="1040"/>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p>
      <w:pPr>
        <w:spacing w:after="140" w:line="276"/>
      </w:pPr>
      <w:r>
        <w:rPr>
          <w:b/>
          <w:bCs/>
          <w:i w:val="false"/>
          <w:iCs w:val="false"/>
        </w:rPr>
        <w:t xml:space="preserve">Residual.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60"/>
        <w:gridCol w:w="1759"/>
        <w:gridCol w:w="1733"/>
        <w:gridCol w:w="1120"/>
        <w:gridCol w:w="1022"/>
        <w:gridCol w:w="1026"/>
      </w:tblGrid>
      <w:tr>
        <w:trPr>
          <w:tblHeader/>
        </w:trPr>
        <w:tc>
          <w:tcPr>
            <w:tcW w:type="dxa" w:w="2360"/>
            <w:shd w:fill="EDEDED" w:val="clear"/>
            <w:tcMar>
              <w:top w:type="dxa" w:w="60"/>
              <w:left w:type="dxa" w:w="100"/>
              <w:bottom w:type="dxa" w:w="60"/>
              <w:right w:type="dxa" w:w="100"/>
            </w:tcMar>
          </w:tcPr>
          <w:p>
            <w:pPr>
              <w:spacing w:after="0" w:before="0"/>
            </w:pPr>
            <w:r>
              <w:rPr>
                <w:b/>
                <w:bCs/>
                <w:i w:val="false"/>
                <w:iCs w:val="false"/>
              </w:rPr>
              <w:t xml:space="preserve">Impact \ Likelihood</w:t>
            </w:r>
          </w:p>
        </w:tc>
        <w:tc>
          <w:tcPr>
            <w:tcW w:type="dxa" w:w="1759"/>
            <w:shd w:fill="EDEDED" w:val="clear"/>
            <w:tcMar>
              <w:top w:type="dxa" w:w="60"/>
              <w:left w:type="dxa" w:w="100"/>
              <w:bottom w:type="dxa" w:w="60"/>
              <w:right w:type="dxa" w:w="100"/>
            </w:tcMar>
          </w:tcPr>
          <w:p>
            <w:pPr>
              <w:spacing w:after="0" w:before="0"/>
            </w:pPr>
            <w:r>
              <w:rPr>
                <w:b/>
                <w:bCs/>
                <w:i w:val="false"/>
                <w:iCs w:val="false"/>
              </w:rPr>
              <w:t xml:space="preserve">1 Rare</w:t>
            </w:r>
          </w:p>
        </w:tc>
        <w:tc>
          <w:tcPr>
            <w:tcW w:type="dxa" w:w="1733"/>
            <w:shd w:fill="EDEDED" w:val="clear"/>
            <w:tcMar>
              <w:top w:type="dxa" w:w="60"/>
              <w:left w:type="dxa" w:w="100"/>
              <w:bottom w:type="dxa" w:w="60"/>
              <w:right w:type="dxa" w:w="100"/>
            </w:tcMar>
          </w:tcPr>
          <w:p>
            <w:pPr>
              <w:spacing w:after="0" w:before="0"/>
            </w:pPr>
            <w:r>
              <w:rPr>
                <w:b/>
                <w:bCs/>
                <w:i w:val="false"/>
                <w:iCs w:val="false"/>
              </w:rPr>
              <w:t xml:space="preserve">2 Unlikely</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3 Possible</w:t>
            </w:r>
          </w:p>
        </w:tc>
        <w:tc>
          <w:tcPr>
            <w:tcW w:type="dxa" w:w="1022"/>
            <w:shd w:fill="EDEDED" w:val="clear"/>
            <w:tcMar>
              <w:top w:type="dxa" w:w="60"/>
              <w:left w:type="dxa" w:w="100"/>
              <w:bottom w:type="dxa" w:w="60"/>
              <w:right w:type="dxa" w:w="100"/>
            </w:tcMar>
          </w:tcPr>
          <w:p>
            <w:pPr>
              <w:spacing w:after="0" w:before="0"/>
            </w:pPr>
            <w:r>
              <w:rPr>
                <w:b/>
                <w:bCs/>
                <w:i w:val="false"/>
                <w:iCs w:val="false"/>
              </w:rPr>
              <w:t xml:space="preserve">4 Likely</w:t>
            </w:r>
          </w:p>
        </w:tc>
        <w:tc>
          <w:tcPr>
            <w:tcW w:type="dxa" w:w="1026"/>
            <w:shd w:fill="EDEDED" w:val="clear"/>
            <w:tcMar>
              <w:top w:type="dxa" w:w="60"/>
              <w:left w:type="dxa" w:w="100"/>
              <w:bottom w:type="dxa" w:w="60"/>
              <w:right w:type="dxa" w:w="100"/>
            </w:tcMar>
          </w:tcPr>
          <w:p>
            <w:pPr>
              <w:spacing w:after="0" w:before="0"/>
            </w:pPr>
            <w:r>
              <w:rPr>
                <w:b/>
                <w:bCs/>
                <w:i w:val="false"/>
                <w:iCs w:val="false"/>
              </w:rPr>
              <w:t xml:space="preserve">5 Almost certain</w:t>
            </w:r>
          </w:p>
        </w:tc>
      </w:tr>
      <w:tr>
        <w:tc>
          <w:tcPr>
            <w:tcW w:type="dxa" w:w="2360"/>
            <w:tcMar>
              <w:top w:type="dxa" w:w="60"/>
              <w:left w:type="dxa" w:w="100"/>
              <w:bottom w:type="dxa" w:w="60"/>
              <w:right w:type="dxa" w:w="100"/>
            </w:tcMar>
          </w:tcPr>
          <w:p>
            <w:pPr>
              <w:spacing w:after="0" w:before="0"/>
            </w:pPr>
            <w:r>
              <w:rPr>
                <w:b/>
                <w:bCs/>
                <w:i w:val="false"/>
                <w:iCs w:val="false"/>
              </w:rPr>
              <w:t xml:space="preserve">5 Severe</w:t>
            </w:r>
          </w:p>
        </w:tc>
        <w:tc>
          <w:tcPr>
            <w:tcW w:type="dxa" w:w="1759"/>
            <w:tcMar>
              <w:top w:type="dxa" w:w="60"/>
              <w:left w:type="dxa" w:w="100"/>
              <w:bottom w:type="dxa" w:w="60"/>
              <w:right w:type="dxa" w:w="100"/>
            </w:tcMar>
          </w:tcPr>
          <w:p>
            <w:pPr>
              <w:spacing w:after="0" w:before="0"/>
            </w:pPr>
            <w:r>
              <w:rPr>
                <w:b w:val="false"/>
                <w:bCs w:val="false"/>
                <w:i w:val="false"/>
                <w:iCs w:val="false"/>
              </w:rPr>
              <w:t xml:space="preserve">C01, C02, C07</w:t>
            </w:r>
          </w:p>
        </w:tc>
        <w:tc>
          <w:tcPr>
            <w:tcW w:type="dxa" w:w="1733"/>
            <w:tcMar>
              <w:top w:type="dxa" w:w="60"/>
              <w:left w:type="dxa" w:w="100"/>
              <w:bottom w:type="dxa" w:w="60"/>
              <w:right w:type="dxa" w:w="100"/>
            </w:tcMar>
          </w:tcPr>
          <w:p>
            <w:pPr>
              <w:spacing w:after="0" w:before="0"/>
            </w:pPr>
            <w:r>
              <w:rPr>
                <w:b w:val="false"/>
                <w:bCs w:val="false"/>
                <w:i w:val="false"/>
                <w:iCs w:val="false"/>
              </w:rPr>
              <w:t xml:space="preserve"/>
            </w:r>
          </w:p>
        </w:tc>
        <w:tc>
          <w:tcPr>
            <w:tcW w:type="dxa" w:w="1120"/>
            <w:tcMar>
              <w:top w:type="dxa" w:w="60"/>
              <w:left w:type="dxa" w:w="100"/>
              <w:bottom w:type="dxa" w:w="60"/>
              <w:right w:type="dxa" w:w="100"/>
            </w:tcMar>
          </w:tcPr>
          <w:p>
            <w:pPr>
              <w:spacing w:after="0" w:before="0"/>
            </w:pPr>
            <w:r>
              <w:rPr>
                <w:b w:val="false"/>
                <w:bCs w:val="false"/>
                <w:i w:val="false"/>
                <w:iCs w:val="false"/>
              </w:rPr>
              <w:t xml:space="preserve"/>
            </w:r>
          </w:p>
        </w:tc>
        <w:tc>
          <w:tcPr>
            <w:tcW w:type="dxa" w:w="1022"/>
            <w:tcMar>
              <w:top w:type="dxa" w:w="60"/>
              <w:left w:type="dxa" w:w="100"/>
              <w:bottom w:type="dxa" w:w="60"/>
              <w:right w:type="dxa" w:w="100"/>
            </w:tcMar>
          </w:tcPr>
          <w:p>
            <w:pPr>
              <w:spacing w:after="0" w:before="0"/>
            </w:pPr>
            <w:r>
              <w:rPr>
                <w:b w:val="false"/>
                <w:bCs w:val="false"/>
                <w:i w:val="false"/>
                <w:iCs w:val="false"/>
              </w:rPr>
              <w:t xml:space="preserve"/>
            </w:r>
          </w:p>
        </w:tc>
        <w:tc>
          <w:tcPr>
            <w:tcW w:type="dxa" w:w="1026"/>
            <w:tcMar>
              <w:top w:type="dxa" w:w="60"/>
              <w:left w:type="dxa" w:w="100"/>
              <w:bottom w:type="dxa" w:w="60"/>
              <w:right w:type="dxa" w:w="100"/>
            </w:tcMar>
          </w:tcPr>
          <w:p>
            <w:pPr>
              <w:spacing w:after="0" w:before="0"/>
            </w:pPr>
            <w:r>
              <w:rPr>
                <w:b w:val="false"/>
                <w:bCs w:val="false"/>
                <w:i w:val="false"/>
                <w:iCs w:val="false"/>
              </w:rPr>
              <w:t xml:space="preserve"/>
            </w:r>
          </w:p>
        </w:tc>
      </w:tr>
      <w:tr>
        <w:tc>
          <w:tcPr>
            <w:tcW w:type="dxa" w:w="2360"/>
            <w:tcMar>
              <w:top w:type="dxa" w:w="60"/>
              <w:left w:type="dxa" w:w="100"/>
              <w:bottom w:type="dxa" w:w="60"/>
              <w:right w:type="dxa" w:w="100"/>
            </w:tcMar>
          </w:tcPr>
          <w:p>
            <w:pPr>
              <w:spacing w:after="0" w:before="0"/>
            </w:pPr>
            <w:r>
              <w:rPr>
                <w:b/>
                <w:bCs/>
                <w:i w:val="false"/>
                <w:iCs w:val="false"/>
              </w:rPr>
              <w:t xml:space="preserve">4 Major</w:t>
            </w:r>
          </w:p>
        </w:tc>
        <w:tc>
          <w:tcPr>
            <w:tcW w:type="dxa" w:w="1759"/>
            <w:tcMar>
              <w:top w:type="dxa" w:w="60"/>
              <w:left w:type="dxa" w:w="100"/>
              <w:bottom w:type="dxa" w:w="60"/>
              <w:right w:type="dxa" w:w="100"/>
            </w:tcMar>
          </w:tcPr>
          <w:p>
            <w:pPr>
              <w:spacing w:after="0" w:before="0"/>
            </w:pPr>
            <w:r>
              <w:rPr>
                <w:b w:val="false"/>
                <w:bCs w:val="false"/>
                <w:i w:val="false"/>
                <w:iCs w:val="false"/>
              </w:rPr>
              <w:t xml:space="preserve">C03, C09, C11, C12, C14</w:t>
            </w:r>
          </w:p>
        </w:tc>
        <w:tc>
          <w:tcPr>
            <w:tcW w:type="dxa" w:w="1733"/>
            <w:tcMar>
              <w:top w:type="dxa" w:w="60"/>
              <w:left w:type="dxa" w:w="100"/>
              <w:bottom w:type="dxa" w:w="60"/>
              <w:right w:type="dxa" w:w="100"/>
            </w:tcMar>
          </w:tcPr>
          <w:p>
            <w:pPr>
              <w:spacing w:after="0" w:before="0"/>
            </w:pPr>
            <w:r>
              <w:rPr>
                <w:b w:val="false"/>
                <w:bCs w:val="false"/>
                <w:i w:val="false"/>
                <w:iCs w:val="false"/>
              </w:rPr>
              <w:t xml:space="preserve">C04, C06</w:t>
            </w:r>
          </w:p>
        </w:tc>
        <w:tc>
          <w:tcPr>
            <w:tcW w:type="dxa" w:w="1120"/>
            <w:tcMar>
              <w:top w:type="dxa" w:w="60"/>
              <w:left w:type="dxa" w:w="100"/>
              <w:bottom w:type="dxa" w:w="60"/>
              <w:right w:type="dxa" w:w="100"/>
            </w:tcMar>
          </w:tcPr>
          <w:p>
            <w:pPr>
              <w:spacing w:after="0" w:before="0"/>
            </w:pPr>
            <w:r>
              <w:rPr>
                <w:b w:val="false"/>
                <w:bCs w:val="false"/>
                <w:i w:val="false"/>
                <w:iCs w:val="false"/>
              </w:rPr>
              <w:t xml:space="preserve"/>
            </w:r>
          </w:p>
        </w:tc>
        <w:tc>
          <w:tcPr>
            <w:tcW w:type="dxa" w:w="1022"/>
            <w:tcMar>
              <w:top w:type="dxa" w:w="60"/>
              <w:left w:type="dxa" w:w="100"/>
              <w:bottom w:type="dxa" w:w="60"/>
              <w:right w:type="dxa" w:w="100"/>
            </w:tcMar>
          </w:tcPr>
          <w:p>
            <w:pPr>
              <w:spacing w:after="0" w:before="0"/>
            </w:pPr>
            <w:r>
              <w:rPr>
                <w:b w:val="false"/>
                <w:bCs w:val="false"/>
                <w:i w:val="false"/>
                <w:iCs w:val="false"/>
              </w:rPr>
              <w:t xml:space="preserve"/>
            </w:r>
          </w:p>
        </w:tc>
        <w:tc>
          <w:tcPr>
            <w:tcW w:type="dxa" w:w="1026"/>
            <w:tcMar>
              <w:top w:type="dxa" w:w="60"/>
              <w:left w:type="dxa" w:w="100"/>
              <w:bottom w:type="dxa" w:w="60"/>
              <w:right w:type="dxa" w:w="100"/>
            </w:tcMar>
          </w:tcPr>
          <w:p>
            <w:pPr>
              <w:spacing w:after="0" w:before="0"/>
            </w:pPr>
            <w:r>
              <w:rPr>
                <w:b w:val="false"/>
                <w:bCs w:val="false"/>
                <w:i w:val="false"/>
                <w:iCs w:val="false"/>
              </w:rPr>
              <w:t xml:space="preserve"/>
            </w:r>
          </w:p>
        </w:tc>
      </w:tr>
      <w:tr>
        <w:tc>
          <w:tcPr>
            <w:tcW w:type="dxa" w:w="2360"/>
            <w:tcMar>
              <w:top w:type="dxa" w:w="60"/>
              <w:left w:type="dxa" w:w="100"/>
              <w:bottom w:type="dxa" w:w="60"/>
              <w:right w:type="dxa" w:w="100"/>
            </w:tcMar>
          </w:tcPr>
          <w:p>
            <w:pPr>
              <w:spacing w:after="0" w:before="0"/>
            </w:pPr>
            <w:r>
              <w:rPr>
                <w:b/>
                <w:bCs/>
                <w:i w:val="false"/>
                <w:iCs w:val="false"/>
              </w:rPr>
              <w:t xml:space="preserve">3 Moderate</w:t>
            </w:r>
          </w:p>
        </w:tc>
        <w:tc>
          <w:tcPr>
            <w:tcW w:type="dxa" w:w="1759"/>
            <w:tcMar>
              <w:top w:type="dxa" w:w="60"/>
              <w:left w:type="dxa" w:w="100"/>
              <w:bottom w:type="dxa" w:w="60"/>
              <w:right w:type="dxa" w:w="100"/>
            </w:tcMar>
          </w:tcPr>
          <w:p>
            <w:pPr>
              <w:spacing w:after="0" w:before="0"/>
            </w:pPr>
            <w:r>
              <w:rPr>
                <w:b w:val="false"/>
                <w:bCs w:val="false"/>
                <w:i w:val="false"/>
                <w:iCs w:val="false"/>
              </w:rPr>
              <w:t xml:space="preserve"/>
            </w:r>
          </w:p>
        </w:tc>
        <w:tc>
          <w:tcPr>
            <w:tcW w:type="dxa" w:w="1733"/>
            <w:tcMar>
              <w:top w:type="dxa" w:w="60"/>
              <w:left w:type="dxa" w:w="100"/>
              <w:bottom w:type="dxa" w:w="60"/>
              <w:right w:type="dxa" w:w="100"/>
            </w:tcMar>
          </w:tcPr>
          <w:p>
            <w:pPr>
              <w:spacing w:after="0" w:before="0"/>
            </w:pPr>
            <w:r>
              <w:rPr>
                <w:b w:val="false"/>
                <w:bCs w:val="false"/>
                <w:i w:val="false"/>
                <w:iCs w:val="false"/>
              </w:rPr>
              <w:t xml:space="preserve">C05, C08, C10, C13, C15</w:t>
            </w:r>
          </w:p>
        </w:tc>
        <w:tc>
          <w:tcPr>
            <w:tcW w:type="dxa" w:w="1120"/>
            <w:tcMar>
              <w:top w:type="dxa" w:w="60"/>
              <w:left w:type="dxa" w:w="100"/>
              <w:bottom w:type="dxa" w:w="60"/>
              <w:right w:type="dxa" w:w="100"/>
            </w:tcMar>
          </w:tcPr>
          <w:p>
            <w:pPr>
              <w:spacing w:after="0" w:before="0"/>
            </w:pPr>
            <w:r>
              <w:rPr>
                <w:b w:val="false"/>
                <w:bCs w:val="false"/>
                <w:i w:val="false"/>
                <w:iCs w:val="false"/>
              </w:rPr>
              <w:t xml:space="preserve"/>
            </w:r>
          </w:p>
        </w:tc>
        <w:tc>
          <w:tcPr>
            <w:tcW w:type="dxa" w:w="1022"/>
            <w:tcMar>
              <w:top w:type="dxa" w:w="60"/>
              <w:left w:type="dxa" w:w="100"/>
              <w:bottom w:type="dxa" w:w="60"/>
              <w:right w:type="dxa" w:w="100"/>
            </w:tcMar>
          </w:tcPr>
          <w:p>
            <w:pPr>
              <w:spacing w:after="0" w:before="0"/>
            </w:pPr>
            <w:r>
              <w:rPr>
                <w:b w:val="false"/>
                <w:bCs w:val="false"/>
                <w:i w:val="false"/>
                <w:iCs w:val="false"/>
              </w:rPr>
              <w:t xml:space="preserve"/>
            </w:r>
          </w:p>
        </w:tc>
        <w:tc>
          <w:tcPr>
            <w:tcW w:type="dxa" w:w="1026"/>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p>
      <w:pPr>
        <w:spacing w:after="140" w:line="276"/>
      </w:pPr>
      <w:r>
        <w:rPr>
          <w:b w:val="false"/>
          <w:bCs w:val="false"/>
          <w:i w:val="false"/>
          <w:iCs w:val="false"/>
        </w:rPr>
        <w:t xml:space="preserve">Treatment moves all 15 risks out of the High and Critical bands: 2 Critical and 13 High before treatment become 10 Medium and 5 Low after it. The three risks that remain at impact 5, C01, C02 and C07, cannot be made less severe, only less likely and quicker to detect. Each has a dedicated detection rule and is reviewed at every Security Working Group.</w:t>
      </w:r>
    </w:p>
    <w:p>
      <w:pPr>
        <w:pStyle w:val="Heading1"/>
        <w:pageBreakBefore/>
        <w:numPr>
          <w:ilvl w:val="0"/>
          <w:numId w:val="2"/>
        </w:numPr>
        <w:spacing w:after="140" w:before="240"/>
      </w:pPr>
      <w:bookmarkStart w:name="_Toc100000015" w:id="30"/>
      <w:r>
        <w:t xml:space="preserve">M</w:t>
      </w:r>
      <w:bookmarkStart w:name="sec_5" w:id="29"/>
      <w:r>
        <w:rPr>
          <w:b w:val="false"/>
          <w:bCs w:val="false"/>
          <w:i w:val="false"/>
          <w:iCs w:val="false"/>
        </w:rPr>
        <w:t xml:space="preserve">itigation and Control Strategy</w:t>
      </w:r>
      <w:bookmarkEnd w:id="29"/>
      <w:bookmarkEnd w:id="30"/>
    </w:p>
    <w:p>
      <w:pPr>
        <w:pStyle w:val="Heading2"/>
        <w:numPr>
          <w:ilvl w:val="1"/>
          <w:numId w:val="2"/>
        </w:numPr>
        <w:spacing w:after="140" w:before="260"/>
      </w:pPr>
      <w:bookmarkStart w:name="_Toc100000016" w:id="32"/>
      <w:r>
        <w:t xml:space="preserve">C</w:t>
      </w:r>
      <w:bookmarkStart w:name="sec_5_1" w:id="31"/>
      <w:r>
        <w:rPr>
          <w:b w:val="false"/>
          <w:bCs w:val="false"/>
          <w:i w:val="false"/>
          <w:iCs w:val="false"/>
        </w:rPr>
        <w:t xml:space="preserve">ontrol strategy</w:t>
      </w:r>
      <w:bookmarkEnd w:id="31"/>
      <w:bookmarkEnd w:id="3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Rule</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Application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Remove the risk before controlling it</w:t>
            </w:r>
          </w:p>
        </w:tc>
        <w:tc>
          <w:tcPr>
            <w:tcW w:type="dxa" w:w="7240"/>
            <w:tcMar>
              <w:top w:type="dxa" w:w="60"/>
              <w:left w:type="dxa" w:w="100"/>
              <w:bottom w:type="dxa" w:w="60"/>
              <w:right w:type="dxa" w:w="100"/>
            </w:tcMar>
          </w:tcPr>
          <w:p>
            <w:pPr>
              <w:spacing w:after="0" w:before="0"/>
            </w:pPr>
            <w:r>
              <w:rPr>
                <w:b w:val="false"/>
                <w:bCs w:val="false"/>
                <w:i w:val="false"/>
                <w:iCs w:val="false"/>
              </w:rPr>
              <w:t xml:space="preserve">No citizen data at the factory or in development, no internet-facing service at go-live, no copy of the signing key outside the modules, no standing remote access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Three layers for every severe risk</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risk of impact 5 has a preventive control, a detective control that makes it visible within the shift, and a corrective control that limits the outcome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Engineered before administrative</w:t>
            </w:r>
          </w:p>
        </w:tc>
        <w:tc>
          <w:tcPr>
            <w:tcW w:type="dxa" w:w="7240"/>
            <w:tcMar>
              <w:top w:type="dxa" w:w="60"/>
              <w:left w:type="dxa" w:w="100"/>
              <w:bottom w:type="dxa" w:w="60"/>
              <w:right w:type="dxa" w:w="100"/>
            </w:tcMar>
          </w:tcPr>
          <w:p>
            <w:pPr>
              <w:spacing w:after="0" w:before="0"/>
            </w:pPr>
            <w:r>
              <w:rPr>
                <w:b w:val="false"/>
                <w:bCs w:val="false"/>
                <w:i w:val="false"/>
                <w:iCs w:val="false"/>
              </w:rPr>
              <w:t xml:space="preserve">A control the System enforces, such as a release that requires a second role, is preferred to one that relies on a procedure being followed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Every control verified</w:t>
            </w:r>
          </w:p>
        </w:tc>
        <w:tc>
          <w:tcPr>
            <w:tcW w:type="dxa" w:w="7240"/>
            <w:tcMar>
              <w:top w:type="dxa" w:w="60"/>
              <w:left w:type="dxa" w:w="100"/>
              <w:bottom w:type="dxa" w:w="60"/>
              <w:right w:type="dxa" w:w="100"/>
            </w:tcMar>
          </w:tcPr>
          <w:p>
            <w:pPr>
              <w:spacing w:after="0" w:before="0"/>
            </w:pPr>
            <w:r>
              <w:rPr>
                <w:b w:val="false"/>
                <w:bCs w:val="false"/>
                <w:i w:val="false"/>
                <w:iCs w:val="false"/>
              </w:rPr>
              <w:t xml:space="preserve">A control counts toward residual risk only once a test has shown it works, under </w:t>
            </w:r>
            <w:r>
              <w:rPr>
                <w:b w:val="false"/>
                <w:bCs w:val="false"/>
                <w:i w:val="false"/>
                <w:iCs w:val="false"/>
              </w:rPr>
              <w:t xml:space="preserve">Section </w:t>
            </w:r>
            <w:hyperlink w:history="1" w:anchor="sec_6_2">
              <w:r>
                <w:rPr>
                  <w:b w:val="false"/>
                  <w:bCs w:val="false"/>
                  <w:i w:val="false"/>
                  <w:iCs w:val="false"/>
                </w:rPr>
                <w:t xml:space="preserve">6.2</w:t>
              </w:r>
            </w:hyperlink>
          </w:p>
        </w:tc>
      </w:tr>
    </w:tbl>
    <w:p>
      <w:pPr>
        <w:spacing w:after="140"/>
      </w:pPr>
    </w:p>
    <w:p>
      <w:pPr>
        <w:spacing w:after="140" w:line="276"/>
      </w:pPr>
      <w:r>
        <w:rPr>
          <w:b w:val="false"/>
          <w:bCs w:val="false"/>
          <w:i w:val="false"/>
          <w:iCs w:val="false"/>
        </w:rPr>
        <w:t xml:space="preserve">Against an insider with legitimate access, prevention can only go so far, because the access needed to commit the act is the access needed to do the job. Each insider risk is therefore paired with a reconciliation or behavior rule that finds the act within the shift.</w:t>
      </w:r>
    </w:p>
    <w:p>
      <w:pPr>
        <w:pStyle w:val="Heading2"/>
        <w:numPr>
          <w:ilvl w:val="1"/>
          <w:numId w:val="2"/>
        </w:numPr>
        <w:spacing w:after="140" w:before="260"/>
      </w:pPr>
      <w:bookmarkStart w:name="_Toc100000017" w:id="34"/>
      <w:r>
        <w:t xml:space="preserve">C</w:t>
      </w:r>
      <w:bookmarkStart w:name="sec_5_2" w:id="33"/>
      <w:r>
        <w:rPr>
          <w:b w:val="false"/>
          <w:bCs w:val="false"/>
          <w:i w:val="false"/>
          <w:iCs w:val="false"/>
        </w:rPr>
        <w:t xml:space="preserve">ontrols by risk</w:t>
      </w:r>
      <w:bookmarkEnd w:id="33"/>
      <w:bookmarkEnd w:id="34"/>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7350"/>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Risk</w:t>
            </w:r>
          </w:p>
        </w:tc>
        <w:tc>
          <w:tcPr>
            <w:tcW w:type="dxa" w:w="7350"/>
            <w:shd w:fill="EDEDED" w:val="clear"/>
            <w:tcMar>
              <w:top w:type="dxa" w:w="60"/>
              <w:left w:type="dxa" w:w="100"/>
              <w:bottom w:type="dxa" w:w="60"/>
              <w:right w:type="dxa" w:w="100"/>
            </w:tcMar>
          </w:tcPr>
          <w:p>
            <w:pPr>
              <w:spacing w:after="0" w:before="0"/>
            </w:pPr>
            <w:r>
              <w:rPr>
                <w:b/>
                <w:bCs/>
                <w:i w:val="false"/>
                <w:iCs w:val="false"/>
              </w:rPr>
              <w:t xml:space="preserve">Principal controls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C01 Signing key misused or extracted</w:t>
            </w:r>
          </w:p>
        </w:tc>
        <w:tc>
          <w:tcPr>
            <w:tcW w:type="dxa" w:w="7350"/>
            <w:tcMar>
              <w:top w:type="dxa" w:w="60"/>
              <w:left w:type="dxa" w:w="100"/>
              <w:bottom w:type="dxa" w:w="60"/>
              <w:right w:type="dxa" w:w="100"/>
            </w:tcMar>
          </w:tcPr>
          <w:p>
            <w:pPr>
              <w:spacing w:after="0" w:before="0"/>
            </w:pPr>
            <w:r>
              <w:rPr>
                <w:b w:val="false"/>
                <w:bCs w:val="false"/>
                <w:i w:val="false"/>
                <w:iCs w:val="false"/>
              </w:rPr>
              <w:t xml:space="preserve">Key generated inside FIPS 140 validated modules and not exportable; Signing Service the sole client of the modules, signing only for released jobs; module administration under a quorum of custodians; signatures reconciled against requests and blanks issued</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C02 Card produced for a person not entitled</w:t>
            </w:r>
          </w:p>
        </w:tc>
        <w:tc>
          <w:tcPr>
            <w:tcW w:type="dxa" w:w="7350"/>
            <w:tcMar>
              <w:top w:type="dxa" w:w="60"/>
              <w:left w:type="dxa" w:w="100"/>
              <w:bottom w:type="dxa" w:w="60"/>
              <w:right w:type="dxa" w:w="100"/>
            </w:tcMar>
          </w:tcPr>
          <w:p>
            <w:pPr>
              <w:spacing w:after="0" w:before="0"/>
            </w:pPr>
            <w:r>
              <w:rPr>
                <w:b w:val="false"/>
                <w:bCs w:val="false"/>
                <w:i w:val="false"/>
                <w:iCs w:val="false"/>
              </w:rPr>
              <w:t xml:space="preserve">Production only from records released in NRIS; operator runs and supervisor releases; serialized reconciliation every shift; untraceable cards rejected at quality control; behavior analytics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C03 Cards stolen or diverted</w:t>
            </w:r>
          </w:p>
        </w:tc>
        <w:tc>
          <w:tcPr>
            <w:tcW w:type="dxa" w:w="7350"/>
            <w:tcMar>
              <w:top w:type="dxa" w:w="60"/>
              <w:left w:type="dxa" w:w="100"/>
              <w:bottom w:type="dxa" w:w="60"/>
              <w:right w:type="dxa" w:w="100"/>
            </w:tcMar>
          </w:tcPr>
          <w:p>
            <w:pPr>
              <w:spacing w:after="0" w:before="0"/>
            </w:pPr>
            <w:r>
              <w:rPr>
                <w:b w:val="false"/>
                <w:bCs w:val="false"/>
                <w:i w:val="false"/>
                <w:iCs w:val="false"/>
              </w:rPr>
              <w:t xml:space="preserve">Serialized stock; secure store under biometric access; destruction under dual custody with certificate; card-to-carrier matching</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C04 Citizen data exfiltrated</w:t>
            </w:r>
          </w:p>
        </w:tc>
        <w:tc>
          <w:tcPr>
            <w:tcW w:type="dxa" w:w="7350"/>
            <w:tcMar>
              <w:top w:type="dxa" w:w="60"/>
              <w:left w:type="dxa" w:w="100"/>
              <w:bottom w:type="dxa" w:w="60"/>
              <w:right w:type="dxa" w:w="100"/>
            </w:tcMar>
          </w:tcPr>
          <w:p>
            <w:pPr>
              <w:spacing w:after="0" w:before="0"/>
            </w:pPr>
            <w:r>
              <w:rPr>
                <w:b w:val="false"/>
                <w:bCs w:val="false"/>
                <w:i w:val="false"/>
                <w:iCs w:val="false"/>
              </w:rPr>
              <w:t xml:space="preserve">Biometric data held only for the batch in production; AES-256 at rest; Database Zone behind the firewall; removable storage disabled; outbound traffic restricted; retrieval volumes monitored</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C05 Ransomware</w:t>
            </w:r>
          </w:p>
        </w:tc>
        <w:tc>
          <w:tcPr>
            <w:tcW w:type="dxa" w:w="7350"/>
            <w:tcMar>
              <w:top w:type="dxa" w:w="60"/>
              <w:left w:type="dxa" w:w="100"/>
              <w:bottom w:type="dxa" w:w="60"/>
              <w:right w:type="dxa" w:w="100"/>
            </w:tcMar>
          </w:tcPr>
          <w:p>
            <w:pPr>
              <w:spacing w:after="0" w:before="0"/>
            </w:pPr>
            <w:r>
              <w:rPr>
                <w:b w:val="false"/>
                <w:bCs w:val="false"/>
                <w:i w:val="false"/>
                <w:iCs w:val="false"/>
              </w:rPr>
              <w:t xml:space="preserve">Endpoint detection and response; segmentation; hardened baselines; immutable backups under separate credentials; tested recovery</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C06 Administrator credentials stolen</w:t>
            </w:r>
          </w:p>
        </w:tc>
        <w:tc>
          <w:tcPr>
            <w:tcW w:type="dxa" w:w="7350"/>
            <w:tcMar>
              <w:top w:type="dxa" w:w="60"/>
              <w:left w:type="dxa" w:w="100"/>
              <w:bottom w:type="dxa" w:w="60"/>
              <w:right w:type="dxa" w:w="100"/>
            </w:tcMar>
          </w:tcPr>
          <w:p>
            <w:pPr>
              <w:spacing w:after="0" w:before="0"/>
            </w:pPr>
            <w:r>
              <w:rPr>
                <w:b w:val="false"/>
                <w:bCs w:val="false"/>
                <w:i w:val="false"/>
                <w:iCs w:val="false"/>
              </w:rPr>
              <w:t xml:space="preserve">Multi-factor authentication; privileged access issued per session and recorded; administration only through the administrative access host; awareness training</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C07 NRIS interface abused</w:t>
            </w:r>
          </w:p>
        </w:tc>
        <w:tc>
          <w:tcPr>
            <w:tcW w:type="dxa" w:w="7350"/>
            <w:tcMar>
              <w:top w:type="dxa" w:w="60"/>
              <w:left w:type="dxa" w:w="100"/>
              <w:bottom w:type="dxa" w:w="60"/>
              <w:right w:type="dxa" w:w="100"/>
            </w:tcMar>
          </w:tcPr>
          <w:p>
            <w:pPr>
              <w:spacing w:after="0" w:before="0"/>
            </w:pPr>
            <w:r>
              <w:rPr>
                <w:b w:val="false"/>
                <w:bCs w:val="false"/>
                <w:i w:val="false"/>
                <w:iCs w:val="false"/>
              </w:rPr>
              <w:t xml:space="preserve">Mutual certificate authentication; integrity check and validation of every exchange; requests accepted only if released in NRIS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C08 Equipment control systems compromised</w:t>
            </w:r>
          </w:p>
        </w:tc>
        <w:tc>
          <w:tcPr>
            <w:tcW w:type="dxa" w:w="7350"/>
            <w:tcMar>
              <w:top w:type="dxa" w:w="60"/>
              <w:left w:type="dxa" w:w="100"/>
              <w:bottom w:type="dxa" w:w="60"/>
              <w:right w:type="dxa" w:w="100"/>
            </w:tcMar>
          </w:tcPr>
          <w:p>
            <w:pPr>
              <w:spacing w:after="0" w:before="0"/>
            </w:pPr>
            <w:r>
              <w:rPr>
                <w:b w:val="false"/>
                <w:bCs w:val="false"/>
                <w:i w:val="false"/>
                <w:iCs w:val="false"/>
              </w:rPr>
              <w:t xml:space="preserve">Machine Control Zone on its own VLAN, reached only through the firewall pair; removable media controlled; integrity baseline from factory acceptance; compensating firewall rules within seven days of an advisory</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C09 Tampered hardware or software</w:t>
            </w:r>
          </w:p>
        </w:tc>
        <w:tc>
          <w:tcPr>
            <w:tcW w:type="dxa" w:w="7350"/>
            <w:tcMar>
              <w:top w:type="dxa" w:w="60"/>
              <w:left w:type="dxa" w:w="100"/>
              <w:bottom w:type="dxa" w:w="60"/>
              <w:right w:type="dxa" w:w="100"/>
            </w:tcMar>
          </w:tcPr>
          <w:p>
            <w:pPr>
              <w:spacing w:after="0" w:before="0"/>
            </w:pPr>
            <w:r>
              <w:rPr>
                <w:b w:val="false"/>
                <w:bCs w:val="false"/>
                <w:i w:val="false"/>
                <w:iCs w:val="false"/>
              </w:rPr>
              <w:t xml:space="preserve">Supply through authorized channels; inspection on delivery; secure boot and signed firmware; software hashes verified</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C10 Application vulnerability</w:t>
            </w:r>
          </w:p>
        </w:tc>
        <w:tc>
          <w:tcPr>
            <w:tcW w:type="dxa" w:w="7350"/>
            <w:tcMar>
              <w:top w:type="dxa" w:w="60"/>
              <w:left w:type="dxa" w:w="100"/>
              <w:bottom w:type="dxa" w:w="60"/>
              <w:right w:type="dxa" w:w="100"/>
            </w:tcMar>
          </w:tcPr>
          <w:p>
            <w:pPr>
              <w:spacing w:after="0" w:before="0"/>
            </w:pPr>
            <w:r>
              <w:rPr>
                <w:b w:val="false"/>
                <w:bCs w:val="false"/>
                <w:i w:val="false"/>
                <w:iCs w:val="false"/>
              </w:rPr>
              <w:t xml:space="preserve">Secure development lifecycle; static and dynamic testing; release gate; independent penetration testing</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C11 Audit records altered</w:t>
            </w:r>
          </w:p>
        </w:tc>
        <w:tc>
          <w:tcPr>
            <w:tcW w:type="dxa" w:w="7350"/>
            <w:tcMar>
              <w:top w:type="dxa" w:w="60"/>
              <w:left w:type="dxa" w:w="100"/>
              <w:bottom w:type="dxa" w:w="60"/>
              <w:right w:type="dxa" w:w="100"/>
            </w:tcMar>
          </w:tcPr>
          <w:p>
            <w:pPr>
              <w:spacing w:after="0" w:before="0"/>
            </w:pPr>
            <w:r>
              <w:rPr>
                <w:b w:val="false"/>
                <w:bCs w:val="false"/>
                <w:i w:val="false"/>
                <w:iCs w:val="false"/>
              </w:rPr>
              <w:t xml:space="preserve">Write-once audit storage; events forwarded to monitoring and to NRB's Security Operations Center; auditor role separate from administrator</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C12 Remote support abused or data leaves Malawi</w:t>
            </w:r>
          </w:p>
        </w:tc>
        <w:tc>
          <w:tcPr>
            <w:tcW w:type="dxa" w:w="7350"/>
            <w:tcMar>
              <w:top w:type="dxa" w:w="60"/>
              <w:left w:type="dxa" w:w="100"/>
              <w:bottom w:type="dxa" w:w="60"/>
              <w:right w:type="dxa" w:w="100"/>
            </w:tcMar>
          </w:tcPr>
          <w:p>
            <w:pPr>
              <w:spacing w:after="0" w:before="0"/>
            </w:pPr>
            <w:r>
              <w:rPr>
                <w:b w:val="false"/>
                <w:bCs w:val="false"/>
                <w:i w:val="false"/>
                <w:iCs w:val="false"/>
              </w:rPr>
              <w:t xml:space="preserve">No standing remote access; each session approved by NRB and recorded; synthetic data at the factory; personal data removed from logs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C13 Primary site lost</w:t>
            </w:r>
          </w:p>
        </w:tc>
        <w:tc>
          <w:tcPr>
            <w:tcW w:type="dxa" w:w="7350"/>
            <w:tcMar>
              <w:top w:type="dxa" w:w="60"/>
              <w:left w:type="dxa" w:w="100"/>
              <w:bottom w:type="dxa" w:w="60"/>
              <w:right w:type="dxa" w:w="100"/>
            </w:tcMar>
          </w:tcPr>
          <w:p>
            <w:pPr>
              <w:spacing w:after="0" w:before="0"/>
            </w:pPr>
            <w:r>
              <w:rPr>
                <w:b w:val="false"/>
                <w:bCs w:val="false"/>
                <w:i w:val="false"/>
                <w:iCs w:val="false"/>
              </w:rPr>
              <w:t xml:space="preserve">Secondary environment replicating within five minutes; immutable offsite backups; annual disaster recovery test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C14 Certificate lapses or algorithm weakens</w:t>
            </w:r>
          </w:p>
        </w:tc>
        <w:tc>
          <w:tcPr>
            <w:tcW w:type="dxa" w:w="7350"/>
            <w:tcMar>
              <w:top w:type="dxa" w:w="60"/>
              <w:left w:type="dxa" w:w="100"/>
              <w:bottom w:type="dxa" w:w="60"/>
              <w:right w:type="dxa" w:w="100"/>
            </w:tcMar>
          </w:tcPr>
          <w:p>
            <w:pPr>
              <w:spacing w:after="0" w:before="0"/>
            </w:pPr>
            <w:r>
              <w:rPr>
                <w:b w:val="false"/>
                <w:bCs w:val="false"/>
                <w:i w:val="false"/>
                <w:iCs w:val="false"/>
              </w:rPr>
              <w:t xml:space="preserve">Expiry alerts at 180, 90 and 30 days; renewal lead time agreed with e-Government; certificate reference recorded on every card</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C15 Alerts missed or NRB not ready</w:t>
            </w:r>
          </w:p>
        </w:tc>
        <w:tc>
          <w:tcPr>
            <w:tcW w:type="dxa" w:w="7350"/>
            <w:tcMar>
              <w:top w:type="dxa" w:w="60"/>
              <w:left w:type="dxa" w:w="100"/>
              <w:bottom w:type="dxa" w:w="60"/>
              <w:right w:type="dxa" w:w="100"/>
            </w:tcMar>
          </w:tcPr>
          <w:p>
            <w:pPr>
              <w:spacing w:after="0" w:before="0"/>
            </w:pPr>
            <w:r>
              <w:rPr>
                <w:b w:val="false"/>
                <w:bCs w:val="false"/>
                <w:i w:val="false"/>
                <w:iCs w:val="false"/>
              </w:rPr>
              <w:t xml:space="preserve">Detection rules derived from this register; S1 and S2 alerts by SMS; three security engineers trained for two posts; Security Operations Center run by NRB under observation before transfer</w:t>
            </w:r>
          </w:p>
        </w:tc>
      </w:tr>
    </w:tbl>
    <w:p>
      <w:pPr>
        <w:spacing w:after="140"/>
      </w:pPr>
    </w:p>
    <w:p>
      <w:pPr>
        <w:pStyle w:val="Heading2"/>
        <w:numPr>
          <w:ilvl w:val="1"/>
          <w:numId w:val="2"/>
        </w:numPr>
        <w:spacing w:after="140" w:before="260"/>
      </w:pPr>
      <w:bookmarkStart w:name="_Toc100000018" w:id="36"/>
      <w:r>
        <w:t xml:space="preserve">M</w:t>
      </w:r>
      <w:bookmarkStart w:name="sec_5_3" w:id="35"/>
      <w:r>
        <w:rPr>
          <w:b w:val="false"/>
          <w:bCs w:val="false"/>
          <w:i w:val="false"/>
          <w:iCs w:val="false"/>
        </w:rPr>
        <w:t xml:space="preserve">itigation and control strategy template</w:t>
      </w:r>
      <w:bookmarkEnd w:id="35"/>
      <w:bookmarkEnd w:id="36"/>
    </w:p>
    <w:p>
      <w:pPr>
        <w:spacing w:after="140" w:line="276"/>
      </w:pPr>
      <w:r>
        <w:rPr>
          <w:b w:val="false"/>
          <w:bCs w:val="false"/>
          <w:i w:val="false"/>
          <w:iCs w:val="false"/>
        </w:rPr>
        <w:t xml:space="preserve">Each risk is treated through a record in this form, created when the risk is identified and closed only when the residual risk has been verified and accepted.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45"/>
        <w:gridCol w:w="7275"/>
      </w:tblGrid>
      <w:tr>
        <w:trPr>
          <w:tblHeader/>
        </w:trPr>
        <w:tc>
          <w:tcPr>
            <w:tcW w:type="dxa" w:w="1745"/>
            <w:shd w:fill="EDEDED" w:val="clear"/>
            <w:tcMar>
              <w:top w:type="dxa" w:w="60"/>
              <w:left w:type="dxa" w:w="100"/>
              <w:bottom w:type="dxa" w:w="60"/>
              <w:right w:type="dxa" w:w="100"/>
            </w:tcMar>
          </w:tcPr>
          <w:p>
            <w:pPr>
              <w:spacing w:after="0" w:before="0"/>
            </w:pPr>
            <w:r>
              <w:rPr>
                <w:b/>
                <w:bCs/>
                <w:i w:val="false"/>
                <w:iCs w:val="false"/>
              </w:rPr>
              <w:t xml:space="preserve">Field</w:t>
            </w:r>
          </w:p>
        </w:tc>
        <w:tc>
          <w:tcPr>
            <w:tcW w:type="dxa" w:w="7275"/>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Risk ID, title and owner</w:t>
            </w:r>
          </w:p>
        </w:tc>
        <w:tc>
          <w:tcPr>
            <w:tcW w:type="dxa" w:w="7275"/>
            <w:tcMar>
              <w:top w:type="dxa" w:w="60"/>
              <w:left w:type="dxa" w:w="100"/>
              <w:bottom w:type="dxa" w:w="60"/>
              <w:right w:type="dxa" w:w="100"/>
            </w:tcMar>
          </w:tcPr>
          <w:p>
            <w:pPr>
              <w:spacing w:after="0" w:before="0"/>
            </w:pPr>
            <w:r>
              <w:rPr>
                <w:b w:val="false"/>
                <w:bCs w:val="false"/>
                <w:i w:val="false"/>
                <w:iCs w:val="false"/>
              </w:rPr>
              <w:t xml:space="preserve">Register identifier; the role accountable during implementation and from handover</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Risk scenario</w:t>
            </w:r>
          </w:p>
        </w:tc>
        <w:tc>
          <w:tcPr>
            <w:tcW w:type="dxa" w:w="7275"/>
            <w:tcMar>
              <w:top w:type="dxa" w:w="60"/>
              <w:left w:type="dxa" w:w="100"/>
              <w:bottom w:type="dxa" w:w="60"/>
              <w:right w:type="dxa" w:w="100"/>
            </w:tcMar>
          </w:tcPr>
          <w:p>
            <w:pPr>
              <w:spacing w:after="0" w:before="0"/>
            </w:pPr>
            <w:r>
              <w:rPr>
                <w:b w:val="false"/>
                <w:bCs w:val="false"/>
                <w:i w:val="false"/>
                <w:iCs w:val="false"/>
              </w:rPr>
              <w:t xml:space="preserve">Asset, threat source, what happens, and the consequence</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Inherent rating</w:t>
            </w:r>
          </w:p>
        </w:tc>
        <w:tc>
          <w:tcPr>
            <w:tcW w:type="dxa" w:w="7275"/>
            <w:tcMar>
              <w:top w:type="dxa" w:w="60"/>
              <w:left w:type="dxa" w:w="100"/>
              <w:bottom w:type="dxa" w:w="60"/>
              <w:right w:type="dxa" w:w="100"/>
            </w:tcMar>
          </w:tcPr>
          <w:p>
            <w:pPr>
              <w:spacing w:after="0" w:before="0"/>
            </w:pPr>
            <w:r>
              <w:rPr>
                <w:b w:val="false"/>
                <w:bCs w:val="false"/>
                <w:i w:val="false"/>
                <w:iCs w:val="false"/>
              </w:rPr>
              <w:t xml:space="preserve">Likelihood, impact and band, on the scales of </w:t>
            </w:r>
            <w:r>
              <w:rPr>
                <w:b w:val="false"/>
                <w:bCs w:val="false"/>
                <w:i w:val="false"/>
                <w:iCs w:val="false"/>
              </w:rPr>
              <w:t xml:space="preserve">Section </w:t>
            </w:r>
            <w:hyperlink w:history="1" w:anchor="sec_4_2">
              <w:r>
                <w:rPr>
                  <w:b w:val="false"/>
                  <w:bCs w:val="false"/>
                  <w:i w:val="false"/>
                  <w:iCs w:val="false"/>
                </w:rPr>
                <w:t xml:space="preserve">4.2</w:t>
              </w:r>
            </w:hyperlink>
          </w:p>
        </w:tc>
      </w:tr>
      <w:tr>
        <w:tc>
          <w:tcPr>
            <w:tcW w:type="dxa" w:w="1745"/>
            <w:tcMar>
              <w:top w:type="dxa" w:w="60"/>
              <w:left w:type="dxa" w:w="100"/>
              <w:bottom w:type="dxa" w:w="60"/>
              <w:right w:type="dxa" w:w="100"/>
            </w:tcMar>
          </w:tcPr>
          <w:p>
            <w:pPr>
              <w:spacing w:after="0" w:before="0"/>
            </w:pPr>
            <w:r>
              <w:rPr>
                <w:b w:val="false"/>
                <w:bCs w:val="false"/>
                <w:i w:val="false"/>
                <w:iCs w:val="false"/>
              </w:rPr>
              <w:t xml:space="preserve">Treatment option</w:t>
            </w:r>
          </w:p>
        </w:tc>
        <w:tc>
          <w:tcPr>
            <w:tcW w:type="dxa" w:w="7275"/>
            <w:tcMar>
              <w:top w:type="dxa" w:w="60"/>
              <w:left w:type="dxa" w:w="100"/>
              <w:bottom w:type="dxa" w:w="60"/>
              <w:right w:type="dxa" w:w="100"/>
            </w:tcMar>
          </w:tcPr>
          <w:p>
            <w:pPr>
              <w:spacing w:after="0" w:before="0"/>
            </w:pPr>
            <w:r>
              <w:rPr>
                <w:b w:val="false"/>
                <w:bCs w:val="false"/>
                <w:i w:val="false"/>
                <w:iCs w:val="false"/>
              </w:rPr>
              <w:t xml:space="preserve">Modify, avoid, share or retain</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Preventive controls</w:t>
            </w:r>
          </w:p>
        </w:tc>
        <w:tc>
          <w:tcPr>
            <w:tcW w:type="dxa" w:w="7275"/>
            <w:tcMar>
              <w:top w:type="dxa" w:w="60"/>
              <w:left w:type="dxa" w:w="100"/>
              <w:bottom w:type="dxa" w:w="60"/>
              <w:right w:type="dxa" w:w="100"/>
            </w:tcMar>
          </w:tcPr>
          <w:p>
            <w:pPr>
              <w:spacing w:after="0" w:before="0"/>
            </w:pPr>
            <w:r>
              <w:rPr>
                <w:b w:val="false"/>
                <w:bCs w:val="false"/>
                <w:i w:val="false"/>
                <w:iCs w:val="false"/>
              </w:rPr>
              <w:t xml:space="preserve">Each control, with its ISO/IEC 27001 Annex A reference and System Architecture reference</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Detective controls</w:t>
            </w:r>
          </w:p>
        </w:tc>
        <w:tc>
          <w:tcPr>
            <w:tcW w:type="dxa" w:w="7275"/>
            <w:tcMar>
              <w:top w:type="dxa" w:w="60"/>
              <w:left w:type="dxa" w:w="100"/>
              <w:bottom w:type="dxa" w:w="60"/>
              <w:right w:type="dxa" w:w="100"/>
            </w:tcMar>
          </w:tcPr>
          <w:p>
            <w:pPr>
              <w:spacing w:after="0" w:before="0"/>
            </w:pPr>
            <w:r>
              <w:rPr>
                <w:b w:val="false"/>
                <w:bCs w:val="false"/>
                <w:i w:val="false"/>
                <w:iCs w:val="false"/>
              </w:rPr>
              <w:t xml:space="preserve">Each control, with its detection rule in security monitoring</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Corrective controls</w:t>
            </w:r>
          </w:p>
        </w:tc>
        <w:tc>
          <w:tcPr>
            <w:tcW w:type="dxa" w:w="7275"/>
            <w:tcMar>
              <w:top w:type="dxa" w:w="60"/>
              <w:left w:type="dxa" w:w="100"/>
              <w:bottom w:type="dxa" w:w="60"/>
              <w:right w:type="dxa" w:w="100"/>
            </w:tcMar>
          </w:tcPr>
          <w:p>
            <w:pPr>
              <w:spacing w:after="0" w:before="0"/>
            </w:pPr>
            <w:r>
              <w:rPr>
                <w:b w:val="false"/>
                <w:bCs w:val="false"/>
                <w:i w:val="false"/>
                <w:iCs w:val="false"/>
              </w:rPr>
              <w:t xml:space="preserve">The incident category in </w:t>
            </w:r>
            <w:r>
              <w:rPr>
                <w:b w:val="false"/>
                <w:bCs w:val="false"/>
                <w:i w:val="false"/>
                <w:iCs w:val="false"/>
              </w:rPr>
              <w:t xml:space="preserve">Section </w:t>
            </w:r>
            <w:hyperlink w:history="1" w:anchor="sec_7_3">
              <w:r>
                <w:rPr>
                  <w:b w:val="false"/>
                  <w:bCs w:val="false"/>
                  <w:i w:val="false"/>
                  <w:iCs w:val="false"/>
                </w:rPr>
                <w:t xml:space="preserve">7.3</w:t>
              </w:r>
            </w:hyperlink>
            <w:r>
              <w:rPr>
                <w:b w:val="false"/>
                <w:bCs w:val="false"/>
                <w:i w:val="false"/>
                <w:iCs w:val="false"/>
              </w:rPr>
              <w:t xml:space="preserve"> and the recovery scenario in </w:t>
            </w:r>
            <w:r>
              <w:rPr>
                <w:b w:val="false"/>
                <w:bCs w:val="false"/>
                <w:i w:val="false"/>
                <w:iCs w:val="false"/>
              </w:rPr>
              <w:t xml:space="preserve">Section </w:t>
            </w:r>
            <w:hyperlink w:history="1" w:anchor="sec_8_1">
              <w:r>
                <w:rPr>
                  <w:b w:val="false"/>
                  <w:bCs w:val="false"/>
                  <w:i w:val="false"/>
                  <w:iCs w:val="false"/>
                </w:rPr>
                <w:t xml:space="preserve">8.1</w:t>
              </w:r>
            </w:hyperlink>
          </w:p>
        </w:tc>
      </w:tr>
      <w:tr>
        <w:tc>
          <w:tcPr>
            <w:tcW w:type="dxa" w:w="1745"/>
            <w:tcMar>
              <w:top w:type="dxa" w:w="60"/>
              <w:left w:type="dxa" w:w="100"/>
              <w:bottom w:type="dxa" w:w="60"/>
              <w:right w:type="dxa" w:w="100"/>
            </w:tcMar>
          </w:tcPr>
          <w:p>
            <w:pPr>
              <w:spacing w:after="0" w:before="0"/>
            </w:pPr>
            <w:r>
              <w:rPr>
                <w:b w:val="false"/>
                <w:bCs w:val="false"/>
                <w:i w:val="false"/>
                <w:iCs w:val="false"/>
              </w:rPr>
              <w:t xml:space="preserve">Actions</w:t>
            </w:r>
          </w:p>
        </w:tc>
        <w:tc>
          <w:tcPr>
            <w:tcW w:type="dxa" w:w="7275"/>
            <w:tcMar>
              <w:top w:type="dxa" w:w="60"/>
              <w:left w:type="dxa" w:w="100"/>
              <w:bottom w:type="dxa" w:w="60"/>
              <w:right w:type="dxa" w:w="100"/>
            </w:tcMar>
          </w:tcPr>
          <w:p>
            <w:pPr>
              <w:spacing w:after="0" w:before="0"/>
            </w:pPr>
            <w:r>
              <w:rPr>
                <w:b w:val="false"/>
                <w:bCs w:val="false"/>
                <w:i w:val="false"/>
                <w:iCs w:val="false"/>
              </w:rPr>
              <w:t xml:space="preserve">Each implementation action, who performs it and the week it is due</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Verification</w:t>
            </w:r>
          </w:p>
        </w:tc>
        <w:tc>
          <w:tcPr>
            <w:tcW w:type="dxa" w:w="7275"/>
            <w:tcMar>
              <w:top w:type="dxa" w:w="60"/>
              <w:left w:type="dxa" w:w="100"/>
              <w:bottom w:type="dxa" w:w="60"/>
              <w:right w:type="dxa" w:w="100"/>
            </w:tcMar>
          </w:tcPr>
          <w:p>
            <w:pPr>
              <w:spacing w:after="0" w:before="0"/>
            </w:pPr>
            <w:r>
              <w:rPr>
                <w:b w:val="false"/>
                <w:bCs w:val="false"/>
                <w:i w:val="false"/>
                <w:iCs w:val="false"/>
              </w:rPr>
              <w:t xml:space="preserve">The test or evidence that shows each control works, and its acceptance criterion</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Residual rating</w:t>
            </w:r>
          </w:p>
        </w:tc>
        <w:tc>
          <w:tcPr>
            <w:tcW w:type="dxa" w:w="7275"/>
            <w:tcMar>
              <w:top w:type="dxa" w:w="60"/>
              <w:left w:type="dxa" w:w="100"/>
              <w:bottom w:type="dxa" w:w="60"/>
              <w:right w:type="dxa" w:w="100"/>
            </w:tcMar>
          </w:tcPr>
          <w:p>
            <w:pPr>
              <w:spacing w:after="0" w:before="0"/>
            </w:pPr>
            <w:r>
              <w:rPr>
                <w:b w:val="false"/>
                <w:bCs w:val="false"/>
                <w:i w:val="false"/>
                <w:iCs w:val="false"/>
              </w:rPr>
              <w:t xml:space="preserve">Likelihood, impact and band after verified treatment</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Acceptance</w:t>
            </w:r>
          </w:p>
        </w:tc>
        <w:tc>
          <w:tcPr>
            <w:tcW w:type="dxa" w:w="7275"/>
            <w:tcMar>
              <w:top w:type="dxa" w:w="60"/>
              <w:left w:type="dxa" w:w="100"/>
              <w:bottom w:type="dxa" w:w="60"/>
              <w:right w:type="dxa" w:w="100"/>
            </w:tcMar>
          </w:tcPr>
          <w:p>
            <w:pPr>
              <w:spacing w:after="0" w:before="0"/>
            </w:pPr>
            <w:r>
              <w:rPr>
                <w:b w:val="false"/>
                <w:bCs w:val="false"/>
                <w:i w:val="false"/>
                <w:iCs w:val="false"/>
              </w:rPr>
              <w:t xml:space="preserve">Accepting authority, name and date</w:t>
            </w:r>
          </w:p>
        </w:tc>
      </w:tr>
      <w:tr>
        <w:tc>
          <w:tcPr>
            <w:tcW w:type="dxa" w:w="1745"/>
            <w:tcMar>
              <w:top w:type="dxa" w:w="60"/>
              <w:left w:type="dxa" w:w="100"/>
              <w:bottom w:type="dxa" w:w="60"/>
              <w:right w:type="dxa" w:w="100"/>
            </w:tcMar>
          </w:tcPr>
          <w:p>
            <w:pPr>
              <w:spacing w:after="0" w:before="0"/>
            </w:pPr>
            <w:r>
              <w:rPr>
                <w:b w:val="false"/>
                <w:bCs w:val="false"/>
                <w:i w:val="false"/>
                <w:iCs w:val="false"/>
              </w:rPr>
              <w:t xml:space="preserve">Review</w:t>
            </w:r>
          </w:p>
        </w:tc>
        <w:tc>
          <w:tcPr>
            <w:tcW w:type="dxa" w:w="7275"/>
            <w:tcMar>
              <w:top w:type="dxa" w:w="60"/>
              <w:left w:type="dxa" w:w="100"/>
              <w:bottom w:type="dxa" w:w="60"/>
              <w:right w:type="dxa" w:w="100"/>
            </w:tcMar>
          </w:tcPr>
          <w:p>
            <w:pPr>
              <w:spacing w:after="0" w:before="0"/>
            </w:pPr>
            <w:r>
              <w:rPr>
                <w:b w:val="false"/>
                <w:bCs w:val="false"/>
                <w:i w:val="false"/>
                <w:iCs w:val="false"/>
              </w:rPr>
              <w:t xml:space="preserve">Next review date and the events that trigger an earlier one</w:t>
            </w:r>
          </w:p>
        </w:tc>
      </w:tr>
    </w:tbl>
    <w:p>
      <w:pPr>
        <w:pStyle w:val="Heading1"/>
        <w:pageBreakBefore/>
        <w:numPr>
          <w:ilvl w:val="0"/>
          <w:numId w:val="2"/>
        </w:numPr>
        <w:spacing w:after="140" w:before="240"/>
      </w:pPr>
      <w:bookmarkStart w:name="_Toc100000019" w:id="38"/>
      <w:r>
        <w:t xml:space="preserve">I</w:t>
      </w:r>
      <w:bookmarkStart w:name="sec_6" w:id="37"/>
      <w:r>
        <w:rPr>
          <w:b w:val="false"/>
          <w:bCs w:val="false"/>
          <w:i w:val="false"/>
          <w:iCs w:val="false"/>
        </w:rPr>
        <w:t xml:space="preserve">mplementation Method Statement</w:t>
      </w:r>
      <w:bookmarkEnd w:id="37"/>
      <w:bookmarkEnd w:id="38"/>
    </w:p>
    <w:p>
      <w:pPr>
        <w:pStyle w:val="Heading2"/>
        <w:numPr>
          <w:ilvl w:val="1"/>
          <w:numId w:val="2"/>
        </w:numPr>
        <w:spacing w:after="140" w:before="260"/>
      </w:pPr>
      <w:bookmarkStart w:name="_Toc100000020" w:id="40"/>
      <w:r>
        <w:t xml:space="preserve">S</w:t>
      </w:r>
      <w:bookmarkStart w:name="sec_6_1" w:id="39"/>
      <w:r>
        <w:rPr>
          <w:b w:val="false"/>
          <w:bCs w:val="false"/>
          <w:i w:val="false"/>
          <w:iCs w:val="false"/>
        </w:rPr>
        <w:t xml:space="preserve">ecurity activities by phase</w:t>
      </w:r>
      <w:bookmarkEnd w:id="39"/>
      <w:bookmarkEnd w:id="40"/>
    </w:p>
    <w:p>
      <w:pPr>
        <w:spacing w:after="140" w:line="276"/>
      </w:pPr>
      <w:r>
        <w:rPr>
          <w:b w:val="false"/>
          <w:bCs w:val="false"/>
          <w:i w:val="false"/>
          <w:iCs w:val="false"/>
        </w:rPr>
        <w:t xml:space="preserve">Security runs through every phase of the Implementation Sub-Plan in </w:t>
      </w:r>
      <w:r>
        <w:rPr>
          <w:b w:val="false"/>
          <w:bCs w:val="false"/>
          <w:i w:val="false"/>
          <w:iCs w:val="false"/>
        </w:rPr>
        <w:t xml:space="preserve">Preliminary Project Plan Section 2.1</w:t>
      </w:r>
      <w:r>
        <w:rPr>
          <w:b w:val="false"/>
          <w:bCs w:val="false"/>
          <w:i w:val="false"/>
          <w:iCs w:val="false"/>
        </w:rPr>
        <w:t xml:space="preserve">, and the milestones below carry a security condition.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34"/>
        <w:gridCol w:w="5626"/>
        <w:gridCol w:w="1560"/>
      </w:tblGrid>
      <w:tr>
        <w:trPr>
          <w:tblHeader/>
        </w:trPr>
        <w:tc>
          <w:tcPr>
            <w:tcW w:type="dxa" w:w="1834"/>
            <w:shd w:fill="EDEDED" w:val="clear"/>
            <w:tcMar>
              <w:top w:type="dxa" w:w="60"/>
              <w:left w:type="dxa" w:w="100"/>
              <w:bottom w:type="dxa" w:w="60"/>
              <w:right w:type="dxa" w:w="100"/>
            </w:tcMar>
          </w:tcPr>
          <w:p>
            <w:pPr>
              <w:spacing w:after="0" w:before="0"/>
            </w:pPr>
            <w:r>
              <w:rPr>
                <w:b/>
                <w:bCs/>
                <w:i w:val="false"/>
                <w:iCs w:val="false"/>
              </w:rPr>
              <w:t xml:space="preserve">Phase and weeks</w:t>
            </w:r>
          </w:p>
        </w:tc>
        <w:tc>
          <w:tcPr>
            <w:tcW w:type="dxa" w:w="5626"/>
            <w:shd w:fill="EDEDED" w:val="clear"/>
            <w:tcMar>
              <w:top w:type="dxa" w:w="60"/>
              <w:left w:type="dxa" w:w="100"/>
              <w:bottom w:type="dxa" w:w="60"/>
              <w:right w:type="dxa" w:w="100"/>
            </w:tcMar>
          </w:tcPr>
          <w:p>
            <w:pPr>
              <w:spacing w:after="0" w:before="0"/>
            </w:pPr>
            <w:r>
              <w:rPr>
                <w:b/>
                <w:bCs/>
                <w:i w:val="false"/>
                <w:iCs w:val="false"/>
              </w:rPr>
              <w:t xml:space="preserve">Security activities</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Security condition</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Mobilization and planning, weeks 1 to 2</w:t>
            </w:r>
          </w:p>
        </w:tc>
        <w:tc>
          <w:tcPr>
            <w:tcW w:type="dxa" w:w="5626"/>
            <w:tcMar>
              <w:top w:type="dxa" w:w="60"/>
              <w:left w:type="dxa" w:w="100"/>
              <w:bottom w:type="dxa" w:w="60"/>
              <w:right w:type="dxa" w:w="100"/>
            </w:tcMar>
          </w:tcPr>
          <w:p>
            <w:pPr>
              <w:spacing w:after="0" w:before="0"/>
            </w:pPr>
            <w:r>
              <w:rPr>
                <w:b w:val="false"/>
                <w:bCs w:val="false"/>
                <w:i w:val="false"/>
                <w:iCs w:val="false"/>
              </w:rPr>
              <w:t xml:space="preserve">Security Working Group formed; personnel screened and inducted; risk register baselined; escalation matrix issued</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Design and detailed planning, weeks 3 to 6</w:t>
            </w:r>
          </w:p>
        </w:tc>
        <w:tc>
          <w:tcPr>
            <w:tcW w:type="dxa" w:w="5626"/>
            <w:tcMar>
              <w:top w:type="dxa" w:w="60"/>
              <w:left w:type="dxa" w:w="100"/>
              <w:bottom w:type="dxa" w:w="60"/>
              <w:right w:type="dxa" w:w="100"/>
            </w:tcMar>
          </w:tcPr>
          <w:p>
            <w:pPr>
              <w:spacing w:after="0" w:before="0"/>
            </w:pPr>
            <w:r>
              <w:rPr>
                <w:b w:val="false"/>
                <w:bCs w:val="false"/>
                <w:i w:val="false"/>
                <w:iCs w:val="false"/>
              </w:rPr>
              <w:t xml:space="preserve">Threat modeling of the design; Privacy Impact Assessment; Security Design Documentation, including the access control matrix, key management procedures and hardening guide; policies drafted; certificate profile agreed with e-Government</w:t>
            </w:r>
          </w:p>
        </w:tc>
        <w:tc>
          <w:tcPr>
            <w:tcW w:type="dxa" w:w="1560"/>
            <w:tcMar>
              <w:top w:type="dxa" w:w="60"/>
              <w:left w:type="dxa" w:w="100"/>
              <w:bottom w:type="dxa" w:w="60"/>
              <w:right w:type="dxa" w:w="100"/>
            </w:tcMar>
          </w:tcPr>
          <w:p>
            <w:pPr>
              <w:spacing w:after="0" w:before="0"/>
            </w:pPr>
            <w:r>
              <w:rPr>
                <w:b w:val="false"/>
                <w:bCs w:val="false"/>
                <w:i w:val="false"/>
                <w:iCs w:val="false"/>
              </w:rPr>
              <w:t xml:space="preserve">Detailed Design Approval: no High risk without an approved treatment</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Procurement and manufacturing, weeks 7 to 16</w:t>
            </w:r>
          </w:p>
        </w:tc>
        <w:tc>
          <w:tcPr>
            <w:tcW w:type="dxa" w:w="5626"/>
            <w:tcMar>
              <w:top w:type="dxa" w:w="60"/>
              <w:left w:type="dxa" w:w="100"/>
              <w:bottom w:type="dxa" w:w="60"/>
              <w:right w:type="dxa" w:w="100"/>
            </w:tcMar>
          </w:tcPr>
          <w:p>
            <w:pPr>
              <w:spacing w:after="0" w:before="0"/>
            </w:pPr>
            <w:r>
              <w:rPr>
                <w:b w:val="false"/>
                <w:bCs w:val="false"/>
                <w:i w:val="false"/>
                <w:iCs w:val="false"/>
              </w:rPr>
              <w:t xml:space="preserve">Secure development with static and dynamic testing; equipment control PCs hardened with the manufacturer; ICT ordered through authorized channels; synthetic data only</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Factory acceptance testing, week 17</w:t>
            </w:r>
          </w:p>
        </w:tc>
        <w:tc>
          <w:tcPr>
            <w:tcW w:type="dxa" w:w="5626"/>
            <w:tcMar>
              <w:top w:type="dxa" w:w="60"/>
              <w:left w:type="dxa" w:w="100"/>
              <w:bottom w:type="dxa" w:w="60"/>
              <w:right w:type="dxa" w:w="100"/>
            </w:tcMar>
          </w:tcPr>
          <w:p>
            <w:pPr>
              <w:spacing w:after="0" w:before="0"/>
            </w:pPr>
            <w:r>
              <w:rPr>
                <w:b w:val="false"/>
                <w:bCs w:val="false"/>
                <w:i w:val="false"/>
                <w:iCs w:val="false"/>
              </w:rPr>
              <w:t xml:space="preserve">Equipment hardening verified; integrity baseline of the control software recorded</w:t>
            </w:r>
          </w:p>
        </w:tc>
        <w:tc>
          <w:tcPr>
            <w:tcW w:type="dxa" w:w="1560"/>
            <w:tcMar>
              <w:top w:type="dxa" w:w="60"/>
              <w:left w:type="dxa" w:w="100"/>
              <w:bottom w:type="dxa" w:w="60"/>
              <w:right w:type="dxa" w:w="100"/>
            </w:tcMar>
          </w:tcPr>
          <w:p>
            <w:pPr>
              <w:spacing w:after="0" w:before="0"/>
            </w:pPr>
            <w:r>
              <w:rPr>
                <w:b w:val="false"/>
                <w:bCs w:val="false"/>
                <w:i w:val="false"/>
                <w:iCs w:val="false"/>
              </w:rPr>
              <w:t xml:space="preserve">Successful FAT: baseline recorded</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Installation and site acceptance testing, weeks 21 to 26, with the ICT from week 15</w:t>
            </w:r>
          </w:p>
        </w:tc>
        <w:tc>
          <w:tcPr>
            <w:tcW w:type="dxa" w:w="5626"/>
            <w:tcMar>
              <w:top w:type="dxa" w:w="60"/>
              <w:left w:type="dxa" w:w="100"/>
              <w:bottom w:type="dxa" w:w="60"/>
              <w:right w:type="dxa" w:w="100"/>
            </w:tcMar>
          </w:tcPr>
          <w:p>
            <w:pPr>
              <w:spacing w:after="0" w:before="0"/>
            </w:pPr>
            <w:r>
              <w:rPr>
                <w:b w:val="false"/>
                <w:bCs w:val="false"/>
                <w:i w:val="false"/>
                <w:iCs w:val="false"/>
              </w:rPr>
              <w:t xml:space="preserve">Equipment inspected on delivery; firewalls, directory, multi-factor authentication, privileged access management and monitoring built before the hosts they protect; key ceremony witnessed by NRB in week 16; secondary environment to the same baselines; security testing and penetration testing; integration with NRB's Security Operations Center</w:t>
            </w:r>
          </w:p>
        </w:tc>
        <w:tc>
          <w:tcPr>
            <w:tcW w:type="dxa" w:w="1560"/>
            <w:tcMar>
              <w:top w:type="dxa" w:w="60"/>
              <w:left w:type="dxa" w:w="100"/>
              <w:bottom w:type="dxa" w:w="60"/>
              <w:right w:type="dxa" w:w="100"/>
            </w:tcMar>
          </w:tcPr>
          <w:p>
            <w:pPr>
              <w:spacing w:after="0" w:before="0"/>
            </w:pPr>
            <w:r>
              <w:rPr>
                <w:b w:val="false"/>
                <w:bCs w:val="false"/>
                <w:i w:val="false"/>
                <w:iCs w:val="false"/>
              </w:rPr>
              <w:t xml:space="preserve">Installation and SAT: no Critical or High finding open; no citizen data before this point</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Training and knowledge transfer, weeks 25 to 28</w:t>
            </w:r>
          </w:p>
        </w:tc>
        <w:tc>
          <w:tcPr>
            <w:tcW w:type="dxa" w:w="5626"/>
            <w:tcMar>
              <w:top w:type="dxa" w:w="60"/>
              <w:left w:type="dxa" w:w="100"/>
              <w:bottom w:type="dxa" w:w="60"/>
              <w:right w:type="dxa" w:w="100"/>
            </w:tcMar>
          </w:tcPr>
          <w:p>
            <w:pPr>
              <w:spacing w:after="0" w:before="0"/>
            </w:pPr>
            <w:r>
              <w:rPr>
                <w:b w:val="false"/>
                <w:bCs w:val="false"/>
                <w:i w:val="false"/>
                <w:iCs w:val="false"/>
              </w:rPr>
              <w:t xml:space="preserve">Security training; incident response exercise</w:t>
            </w:r>
          </w:p>
        </w:tc>
        <w:tc>
          <w:tcPr>
            <w:tcW w:type="dxa" w:w="1560"/>
            <w:tcMar>
              <w:top w:type="dxa" w:w="60"/>
              <w:left w:type="dxa" w:w="100"/>
              <w:bottom w:type="dxa" w:w="60"/>
              <w:right w:type="dxa" w:w="100"/>
            </w:tcMar>
          </w:tcPr>
          <w:p>
            <w:pPr>
              <w:spacing w:after="0" w:before="0"/>
            </w:pPr>
            <w:r>
              <w:rPr>
                <w:b w:val="false"/>
                <w:bCs w:val="false"/>
                <w:i w:val="false"/>
                <w:iCs w:val="false"/>
              </w:rPr>
              <w:t xml:space="preserve">Training completed</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Commissioning, weeks 27 to 30</w:t>
            </w:r>
          </w:p>
        </w:tc>
        <w:tc>
          <w:tcPr>
            <w:tcW w:type="dxa" w:w="5626"/>
            <w:tcMar>
              <w:top w:type="dxa" w:w="60"/>
              <w:left w:type="dxa" w:w="100"/>
              <w:bottom w:type="dxa" w:w="60"/>
              <w:right w:type="dxa" w:w="100"/>
            </w:tcMar>
          </w:tcPr>
          <w:p>
            <w:pPr>
              <w:spacing w:after="0" w:before="0"/>
            </w:pPr>
            <w:r>
              <w:rPr>
                <w:b w:val="false"/>
                <w:bCs w:val="false"/>
                <w:i w:val="false"/>
                <w:iCs w:val="false"/>
              </w:rPr>
              <w:t xml:space="preserve">Operational acceptance tests 9 to 12; NRB runs the Security Operations Center under observation</w:t>
            </w:r>
          </w:p>
        </w:tc>
        <w:tc>
          <w:tcPr>
            <w:tcW w:type="dxa" w:w="1560"/>
            <w:tcMar>
              <w:top w:type="dxa" w:w="60"/>
              <w:left w:type="dxa" w:w="100"/>
              <w:bottom w:type="dxa" w:w="60"/>
              <w:right w:type="dxa" w:w="100"/>
            </w:tcMar>
          </w:tcPr>
          <w:p>
            <w:pPr>
              <w:spacing w:after="0" w:before="0"/>
            </w:pPr>
            <w:r>
              <w:rPr>
                <w:b w:val="false"/>
                <w:bCs w:val="false"/>
                <w:i w:val="false"/>
                <w:iCs w:val="false"/>
              </w:rPr>
              <w:t xml:space="preserve">System commissioned</w:t>
            </w:r>
          </w:p>
        </w:tc>
      </w:tr>
      <w:tr>
        <w:tc>
          <w:tcPr>
            <w:tcW w:type="dxa" w:w="1834"/>
            <w:tcMar>
              <w:top w:type="dxa" w:w="60"/>
              <w:left w:type="dxa" w:w="100"/>
              <w:bottom w:type="dxa" w:w="60"/>
              <w:right w:type="dxa" w:w="100"/>
            </w:tcMar>
          </w:tcPr>
          <w:p>
            <w:pPr>
              <w:spacing w:after="0" w:before="0"/>
            </w:pPr>
            <w:r>
              <w:rPr>
                <w:b w:val="false"/>
                <w:bCs w:val="false"/>
                <w:i w:val="false"/>
                <w:iCs w:val="false"/>
              </w:rPr>
              <w:t xml:space="preserve">Handover and go-live, weeks 31 to 32</w:t>
            </w:r>
          </w:p>
        </w:tc>
        <w:tc>
          <w:tcPr>
            <w:tcW w:type="dxa" w:w="5626"/>
            <w:tcMar>
              <w:top w:type="dxa" w:w="60"/>
              <w:left w:type="dxa" w:w="100"/>
              <w:bottom w:type="dxa" w:w="60"/>
              <w:right w:type="dxa" w:w="100"/>
            </w:tcMar>
          </w:tcPr>
          <w:p>
            <w:pPr>
              <w:spacing w:after="0" w:before="0"/>
            </w:pPr>
            <w:r>
              <w:rPr>
                <w:b w:val="false"/>
                <w:bCs w:val="false"/>
                <w:i w:val="false"/>
                <w:iCs w:val="false"/>
              </w:rPr>
              <w:t xml:space="preserve">Security Operations Center transferred; credentials rotated; residual risks accepted by NRB</w:t>
            </w:r>
          </w:p>
        </w:tc>
        <w:tc>
          <w:tcPr>
            <w:tcW w:type="dxa" w:w="1560"/>
            <w:tcMar>
              <w:top w:type="dxa" w:w="60"/>
              <w:left w:type="dxa" w:w="100"/>
              <w:bottom w:type="dxa" w:w="60"/>
              <w:right w:type="dxa" w:w="100"/>
            </w:tcMar>
          </w:tcPr>
          <w:p>
            <w:pPr>
              <w:spacing w:after="0" w:before="0"/>
            </w:pPr>
            <w:r>
              <w:rPr>
                <w:b w:val="false"/>
                <w:bCs w:val="false"/>
                <w:i w:val="false"/>
                <w:iCs w:val="false"/>
              </w:rPr>
              <w:t xml:space="preserve">Full handover</w:t>
            </w:r>
          </w:p>
        </w:tc>
      </w:tr>
    </w:tbl>
    <w:p>
      <w:pPr>
        <w:spacing w:after="140"/>
      </w:pPr>
    </w:p>
    <w:p>
      <w:pPr>
        <w:pStyle w:val="Heading2"/>
        <w:numPr>
          <w:ilvl w:val="1"/>
          <w:numId w:val="2"/>
        </w:numPr>
        <w:spacing w:after="140" w:before="260"/>
      </w:pPr>
      <w:bookmarkStart w:name="_Toc100000021" w:id="42"/>
      <w:r>
        <w:t xml:space="preserve">S</w:t>
      </w:r>
      <w:bookmarkStart w:name="sec_6_2" w:id="41"/>
      <w:r>
        <w:rPr>
          <w:b w:val="false"/>
          <w:bCs w:val="false"/>
          <w:i w:val="false"/>
          <w:iCs w:val="false"/>
        </w:rPr>
        <w:t xml:space="preserve">ecurity testing</w:t>
      </w:r>
      <w:bookmarkEnd w:id="41"/>
      <w:bookmarkEnd w:id="4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187"/>
        <w:gridCol w:w="2833"/>
      </w:tblGrid>
      <w:tr>
        <w:trPr>
          <w:tblHeader/>
        </w:trPr>
        <w:tc>
          <w:tcPr>
            <w:tcW w:type="dxa" w:w="6187"/>
            <w:shd w:fill="EDEDED" w:val="clear"/>
            <w:tcMar>
              <w:top w:type="dxa" w:w="60"/>
              <w:left w:type="dxa" w:w="100"/>
              <w:bottom w:type="dxa" w:w="60"/>
              <w:right w:type="dxa" w:w="100"/>
            </w:tcMar>
          </w:tcPr>
          <w:p>
            <w:pPr>
              <w:spacing w:after="0" w:before="0"/>
            </w:pPr>
            <w:r>
              <w:rPr>
                <w:b/>
                <w:bCs/>
                <w:i w:val="false"/>
                <w:iCs w:val="false"/>
              </w:rPr>
              <w:t xml:space="preserve">Test and weeks</w:t>
            </w:r>
          </w:p>
        </w:tc>
        <w:tc>
          <w:tcPr>
            <w:tcW w:type="dxa" w:w="2833"/>
            <w:shd w:fill="EDEDED" w:val="clear"/>
            <w:tcMar>
              <w:top w:type="dxa" w:w="60"/>
              <w:left w:type="dxa" w:w="100"/>
              <w:bottom w:type="dxa" w:w="60"/>
              <w:right w:type="dxa" w:w="100"/>
            </w:tcMar>
          </w:tcPr>
          <w:p>
            <w:pPr>
              <w:spacing w:after="0" w:before="0"/>
            </w:pPr>
            <w:r>
              <w:rPr>
                <w:b/>
                <w:bCs/>
                <w:i w:val="false"/>
                <w:iCs w:val="false"/>
              </w:rPr>
              <w:t xml:space="preserve">Exit criterion</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Static and dynamic testing of software written under the Contract, weeks 7 to 16</w:t>
            </w:r>
          </w:p>
        </w:tc>
        <w:tc>
          <w:tcPr>
            <w:tcW w:type="dxa" w:w="2833"/>
            <w:tcMar>
              <w:top w:type="dxa" w:w="60"/>
              <w:left w:type="dxa" w:w="100"/>
              <w:bottom w:type="dxa" w:w="60"/>
              <w:right w:type="dxa" w:w="100"/>
            </w:tcMar>
          </w:tcPr>
          <w:p>
            <w:pPr>
              <w:spacing w:after="0" w:before="0"/>
            </w:pPr>
            <w:r>
              <w:rPr>
                <w:b w:val="false"/>
                <w:bCs w:val="false"/>
                <w:i w:val="false"/>
                <w:iCs w:val="false"/>
              </w:rPr>
              <w:t xml:space="preserve">No unresolved high severity finding in a promoted release</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Pre-commissioning test 5, cybersecurity and access control, week 19</w:t>
            </w:r>
          </w:p>
        </w:tc>
        <w:tc>
          <w:tcPr>
            <w:tcW w:type="dxa" w:w="2833"/>
            <w:tcMar>
              <w:top w:type="dxa" w:w="60"/>
              <w:left w:type="dxa" w:w="100"/>
              <w:bottom w:type="dxa" w:w="60"/>
              <w:right w:type="dxa" w:w="100"/>
            </w:tcMar>
          </w:tcPr>
          <w:p>
            <w:pPr>
              <w:spacing w:after="0" w:before="0"/>
            </w:pPr>
            <w:r>
              <w:rPr>
                <w:b w:val="false"/>
                <w:bCs w:val="false"/>
                <w:i w:val="false"/>
                <w:iCs w:val="false"/>
              </w:rPr>
              <w:t xml:space="preserve">Security Readiness Report</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Pre-commissioning test 13, backup and recovery, including failover, week 20</w:t>
            </w:r>
          </w:p>
        </w:tc>
        <w:tc>
          <w:tcPr>
            <w:tcW w:type="dxa" w:w="2833"/>
            <w:tcMar>
              <w:top w:type="dxa" w:w="60"/>
              <w:left w:type="dxa" w:w="100"/>
              <w:bottom w:type="dxa" w:w="60"/>
              <w:right w:type="dxa" w:w="100"/>
            </w:tcMar>
          </w:tcPr>
          <w:p>
            <w:pPr>
              <w:spacing w:after="0" w:before="0"/>
            </w:pPr>
            <w:r>
              <w:rPr>
                <w:b w:val="false"/>
                <w:bCs w:val="false"/>
                <w:i w:val="false"/>
                <w:iCs w:val="false"/>
              </w:rPr>
              <w:t xml:space="preserve">Backup and Recovery Test Report</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Security testing, weeks 20 and 21: vulnerability assessment, authentication, encryption validation, configuration against the hardened baselines, and simulation of the activity each detection rule for a High or Critical risk must catch</w:t>
            </w:r>
          </w:p>
        </w:tc>
        <w:tc>
          <w:tcPr>
            <w:tcW w:type="dxa" w:w="2833"/>
            <w:tcMar>
              <w:top w:type="dxa" w:w="60"/>
              <w:left w:type="dxa" w:w="100"/>
              <w:bottom w:type="dxa" w:w="60"/>
              <w:right w:type="dxa" w:w="100"/>
            </w:tcMar>
          </w:tcPr>
          <w:p>
            <w:pPr>
              <w:spacing w:after="0" w:before="0"/>
            </w:pPr>
            <w:r>
              <w:rPr>
                <w:b w:val="false"/>
                <w:bCs w:val="false"/>
                <w:i w:val="false"/>
                <w:iCs w:val="false"/>
              </w:rPr>
              <w:t xml:space="preserve">Findings rated and entered for remediation; each tested rule raised its alert</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Independent penetration testing of the full deployed configuration, including the Machine Control Zone, week 24</w:t>
            </w:r>
          </w:p>
        </w:tc>
        <w:tc>
          <w:tcPr>
            <w:tcW w:type="dxa" w:w="2833"/>
            <w:tcMar>
              <w:top w:type="dxa" w:w="60"/>
              <w:left w:type="dxa" w:w="100"/>
              <w:bottom w:type="dxa" w:w="60"/>
              <w:right w:type="dxa" w:w="100"/>
            </w:tcMar>
          </w:tcPr>
          <w:p>
            <w:pPr>
              <w:spacing w:after="0" w:before="0"/>
            </w:pPr>
            <w:r>
              <w:rPr>
                <w:b w:val="false"/>
                <w:bCs w:val="false"/>
                <w:i w:val="false"/>
                <w:iCs w:val="false"/>
              </w:rPr>
              <w:t xml:space="preserve">Report delivered unedited to the Purchaser</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Remediation and retest, weeks 25 and 26</w:t>
            </w:r>
          </w:p>
        </w:tc>
        <w:tc>
          <w:tcPr>
            <w:tcW w:type="dxa" w:w="2833"/>
            <w:tcMar>
              <w:top w:type="dxa" w:w="60"/>
              <w:left w:type="dxa" w:w="100"/>
              <w:bottom w:type="dxa" w:w="60"/>
              <w:right w:type="dxa" w:w="100"/>
            </w:tcMar>
          </w:tcPr>
          <w:p>
            <w:pPr>
              <w:spacing w:after="0" w:before="0"/>
            </w:pPr>
            <w:r>
              <w:rPr>
                <w:b w:val="false"/>
                <w:bCs w:val="false"/>
                <w:i w:val="false"/>
                <w:iCs w:val="false"/>
              </w:rPr>
              <w:t xml:space="preserve">No Critical or High finding open</w:t>
            </w:r>
          </w:p>
        </w:tc>
      </w:tr>
      <w:tr>
        <w:tc>
          <w:tcPr>
            <w:tcW w:type="dxa" w:w="6187"/>
            <w:tcMar>
              <w:top w:type="dxa" w:w="60"/>
              <w:left w:type="dxa" w:w="100"/>
              <w:bottom w:type="dxa" w:w="60"/>
              <w:right w:type="dxa" w:w="100"/>
            </w:tcMar>
          </w:tcPr>
          <w:p>
            <w:pPr>
              <w:spacing w:after="0" w:before="0"/>
            </w:pPr>
            <w:r>
              <w:rPr>
                <w:b w:val="false"/>
                <w:bCs w:val="false"/>
                <w:i w:val="false"/>
                <w:iCs w:val="false"/>
              </w:rPr>
              <w:t xml:space="preserve">Operational acceptance tests 9 to 12, week 27</w:t>
            </w:r>
          </w:p>
        </w:tc>
        <w:tc>
          <w:tcPr>
            <w:tcW w:type="dxa" w:w="2833"/>
            <w:tcMar>
              <w:top w:type="dxa" w:w="60"/>
              <w:left w:type="dxa" w:w="100"/>
              <w:bottom w:type="dxa" w:w="60"/>
              <w:right w:type="dxa" w:w="100"/>
            </w:tcMar>
          </w:tcPr>
          <w:p>
            <w:pPr>
              <w:spacing w:after="0" w:before="0"/>
            </w:pPr>
            <w:r>
              <w:rPr>
                <w:b w:val="false"/>
                <w:bCs w:val="false"/>
                <w:i w:val="false"/>
                <w:iCs w:val="false"/>
              </w:rPr>
              <w:t xml:space="preserve">Success criteria of Table B</w:t>
            </w:r>
          </w:p>
        </w:tc>
      </w:tr>
    </w:tbl>
    <w:p>
      <w:pPr>
        <w:spacing w:after="140"/>
      </w:pPr>
    </w:p>
    <w:p>
      <w:pPr>
        <w:spacing w:after="140" w:line="276"/>
      </w:pPr>
      <w:r>
        <w:rPr>
          <w:b w:val="false"/>
          <w:bCs w:val="false"/>
          <w:i w:val="false"/>
          <w:iCs w:val="false"/>
        </w:rPr>
        <w:t xml:space="preserve">The penetration tester is independent of the Supplier, and its scope and rules of engagement are approved by NRB before testing begins.</w:t>
      </w:r>
    </w:p>
    <w:p>
      <w:pPr>
        <w:pStyle w:val="Heading2"/>
        <w:numPr>
          <w:ilvl w:val="1"/>
          <w:numId w:val="2"/>
        </w:numPr>
        <w:spacing w:after="140" w:before="260"/>
      </w:pPr>
      <w:bookmarkStart w:name="_Toc100000022" w:id="44"/>
      <w:r>
        <w:t xml:space="preserve">H</w:t>
      </w:r>
      <w:bookmarkStart w:name="sec_6_3" w:id="43"/>
      <w:r>
        <w:rPr>
          <w:b w:val="false"/>
          <w:bCs w:val="false"/>
          <w:i w:val="false"/>
          <w:iCs w:val="false"/>
        </w:rPr>
        <w:t xml:space="preserve">andover and operation</w:t>
      </w:r>
      <w:bookmarkEnd w:id="43"/>
      <w:bookmarkEnd w:id="44"/>
    </w:p>
    <w:p>
      <w:pPr>
        <w:spacing w:after="140" w:line="276"/>
      </w:pPr>
      <w:r>
        <w:rPr>
          <w:b/>
          <w:bCs/>
          <w:i w:val="false"/>
          <w:iCs w:val="false"/>
        </w:rPr>
        <w:t xml:space="preserve">At handover.</w:t>
      </w:r>
      <w:r>
        <w:rPr>
          <w:b w:val="false"/>
          <w:bCs w:val="false"/>
          <w:i w:val="false"/>
          <w:iCs w:val="false"/>
        </w:rPr>
        <w:t xml:space="preserve"> Every privileged credential known to the Supplier is rotated, break-glass credentials are re-sealed for NRB custodians, the module administrator credentials are re-issued to the custodians NRB designates, and Supplier access is reduced to named support accounts usable only with NRB's approval. As-built security documentation, the policies and procedures, and the risk register with each residual risk accepted are handed over with the Security Operations Center.</w:t>
      </w:r>
    </w:p>
    <w:p>
      <w:pPr>
        <w:spacing w:after="140" w:line="276"/>
      </w:pPr>
      <w:r>
        <w:rPr>
          <w:b/>
          <w:bCs/>
          <w:i w:val="false"/>
          <w:iCs w:val="false"/>
        </w:rPr>
        <w:t xml:space="preserve">In operation.</w:t>
      </w:r>
      <w:r>
        <w:rPr>
          <w:b w:val="false"/>
          <w:bCs w:val="false"/>
          <w:i w:val="false"/>
          <w:iCs w:val="false"/>
        </w:rPr>
        <w:t xml:space="preserve"> NRB operates the Security Operations Center, and the Supplier provides the following within its warranty and support obligations:</w:t>
      </w:r>
    </w:p>
    <w:p>
      <w:pPr>
        <w:pStyle w:val="ListParagraph"/>
        <w:numPr>
          <w:ilvl w:val="0"/>
          <w:numId w:val="1"/>
        </w:numPr>
        <w:spacing w:after="60"/>
      </w:pPr>
      <w:r>
        <w:rPr>
          <w:b/>
          <w:bCs/>
          <w:i w:val="false"/>
          <w:iCs w:val="false"/>
        </w:rPr>
        <w:t xml:space="preserve">Monthly.</w:t>
      </w:r>
      <w:r>
        <w:rPr>
          <w:b w:val="false"/>
          <w:bCs w:val="false"/>
          <w:i w:val="false"/>
          <w:iCs w:val="false"/>
        </w:rPr>
        <w:t xml:space="preserve"> Patch cycle; vulnerability scan; Security Working Group; cyber security compliance status report.</w:t>
      </w:r>
    </w:p>
    <w:p>
      <w:pPr>
        <w:pStyle w:val="ListParagraph"/>
        <w:numPr>
          <w:ilvl w:val="0"/>
          <w:numId w:val="1"/>
        </w:numPr>
        <w:spacing w:after="60"/>
      </w:pPr>
      <w:r>
        <w:rPr>
          <w:b/>
          <w:bCs/>
          <w:i w:val="false"/>
          <w:iCs w:val="false"/>
        </w:rPr>
        <w:t xml:space="preserve">Quarterly.</w:t>
      </w:r>
      <w:r>
        <w:rPr>
          <w:b w:val="false"/>
          <w:bCs w:val="false"/>
          <w:i w:val="false"/>
          <w:iCs w:val="false"/>
        </w:rPr>
        <w:t xml:space="preserve"> Vulnerability assessment report; privileged access recertification; risk register review.</w:t>
      </w:r>
    </w:p>
    <w:p>
      <w:pPr>
        <w:pStyle w:val="ListParagraph"/>
        <w:numPr>
          <w:ilvl w:val="0"/>
          <w:numId w:val="1"/>
        </w:numPr>
        <w:spacing w:after="60"/>
      </w:pPr>
      <w:r>
        <w:rPr>
          <w:b/>
          <w:bCs/>
          <w:i w:val="false"/>
          <w:iCs w:val="false"/>
        </w:rPr>
        <w:t xml:space="preserve">Annually.</w:t>
      </w:r>
      <w:r>
        <w:rPr>
          <w:b w:val="false"/>
          <w:bCs w:val="false"/>
          <w:i w:val="false"/>
          <w:iCs w:val="false"/>
        </w:rPr>
        <w:t xml:space="preserve"> Independent penetration test; disaster recovery test; incident response exercise; policy review.</w:t>
      </w:r>
    </w:p>
    <w:p>
      <w:pPr>
        <w:spacing w:after="140" w:line="276"/>
      </w:pPr>
      <w:r>
        <w:rPr>
          <w:b w:val="false"/>
          <w:bCs w:val="false"/>
          <w:i w:val="false"/>
          <w:iCs w:val="false"/>
        </w:rPr>
        <w:t xml:space="preserve">Critical vulnerabilities are mitigated within 72 hours and remediated within 14 days, and High within 30 days. On the equipment control systems, where releases follow the manufacturer's schedule, a compensating control is applied within 7 days of a Critical advisory.</w:t>
      </w:r>
    </w:p>
    <w:p>
      <w:pPr>
        <w:spacing w:after="140" w:line="276"/>
      </w:pPr>
      <w:r>
        <w:rPr>
          <w:b/>
          <w:bCs/>
          <w:i w:val="false"/>
          <w:iCs w:val="false"/>
        </w:rPr>
        <w:t xml:space="preserve">Compliance reporting.</w:t>
      </w:r>
      <w:r>
        <w:rPr>
          <w:b w:val="false"/>
          <w:bCs w:val="false"/>
          <w:i w:val="false"/>
          <w:iCs w:val="false"/>
        </w:rPr>
        <w:t xml:space="preserve"> The report required by SCC 19.6(d), on the status of compliance with cyber security risk management and on foreseeable risks and their mitigation, is issued monthly from week 4. It covers control implementation, open vulnerabilities by severity and age, patching, incidents and notifications, changes to the risk register, and certificates nearing expiry.</w:t>
      </w:r>
    </w:p>
    <w:p>
      <w:pPr>
        <w:pStyle w:val="Heading1"/>
        <w:pageBreakBefore/>
        <w:numPr>
          <w:ilvl w:val="0"/>
          <w:numId w:val="2"/>
        </w:numPr>
        <w:spacing w:after="140" w:before="240"/>
      </w:pPr>
      <w:bookmarkStart w:name="_Toc100000023" w:id="46"/>
      <w:r>
        <w:t xml:space="preserve">I</w:t>
      </w:r>
      <w:bookmarkStart w:name="sec_7" w:id="45"/>
      <w:r>
        <w:rPr>
          <w:b w:val="false"/>
          <w:bCs w:val="false"/>
          <w:i w:val="false"/>
          <w:iCs w:val="false"/>
        </w:rPr>
        <w:t xml:space="preserve">ncident Response Plan</w:t>
      </w:r>
      <w:bookmarkEnd w:id="45"/>
      <w:bookmarkEnd w:id="46"/>
    </w:p>
    <w:p>
      <w:pPr>
        <w:pStyle w:val="Heading2"/>
        <w:numPr>
          <w:ilvl w:val="1"/>
          <w:numId w:val="2"/>
        </w:numPr>
        <w:spacing w:after="140" w:before="260"/>
      </w:pPr>
      <w:bookmarkStart w:name="_Toc100000024" w:id="48"/>
      <w:r>
        <w:t xml:space="preserve">T</w:t>
      </w:r>
      <w:bookmarkStart w:name="sec_7_1" w:id="47"/>
      <w:r>
        <w:rPr>
          <w:b w:val="false"/>
          <w:bCs w:val="false"/>
          <w:i w:val="false"/>
          <w:iCs w:val="false"/>
        </w:rPr>
        <w:t xml:space="preserve">eam and escalation matrix</w:t>
      </w:r>
      <w:bookmarkEnd w:id="47"/>
      <w:bookmarkEnd w:id="48"/>
    </w:p>
    <w:p>
      <w:pPr>
        <w:spacing w:after="140" w:line="276"/>
      </w:pPr>
      <w:r>
        <w:rPr>
          <w:b w:val="false"/>
          <w:bCs w:val="false"/>
          <w:i w:val="false"/>
          <w:iCs w:val="false"/>
        </w:rPr>
        <w:t xml:space="preserve">The plan is aligned with NIST Special Publication 800-61 Revision 3 and uses the incident classes S1 to S4 defined in </w:t>
      </w:r>
      <w:r>
        <w:rPr>
          <w:b w:val="false"/>
          <w:bCs w:val="false"/>
          <w:i w:val="false"/>
          <w:iCs w:val="false"/>
        </w:rPr>
        <w:t xml:space="preserve">System Architecture Section 10.7</w:t>
      </w:r>
      <w:r>
        <w:rPr>
          <w:b w:val="false"/>
          <w:bCs w:val="false"/>
          <w:i w:val="false"/>
          <w:iCs w:val="false"/>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4774"/>
        <w:gridCol w:w="2442"/>
      </w:tblGrid>
      <w:tr>
        <w:trPr>
          <w:tblHeader/>
        </w:trPr>
        <w:tc>
          <w:tcPr>
            <w:tcW w:type="dxa" w:w="1804"/>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4774"/>
            <w:shd w:fill="EDEDED" w:val="clear"/>
            <w:tcMar>
              <w:top w:type="dxa" w:w="60"/>
              <w:left w:type="dxa" w:w="100"/>
              <w:bottom w:type="dxa" w:w="60"/>
              <w:right w:type="dxa" w:w="100"/>
            </w:tcMar>
          </w:tcPr>
          <w:p>
            <w:pPr>
              <w:spacing w:after="0" w:before="0"/>
            </w:pPr>
            <w:r>
              <w:rPr>
                <w:b/>
                <w:bCs/>
                <w:i w:val="false"/>
                <w:iCs w:val="false"/>
              </w:rPr>
              <w:t xml:space="preserve">During implementation</w:t>
            </w:r>
          </w:p>
        </w:tc>
        <w:tc>
          <w:tcPr>
            <w:tcW w:type="dxa" w:w="2442"/>
            <w:shd w:fill="EDEDED" w:val="clear"/>
            <w:tcMar>
              <w:top w:type="dxa" w:w="60"/>
              <w:left w:type="dxa" w:w="100"/>
              <w:bottom w:type="dxa" w:w="60"/>
              <w:right w:type="dxa" w:w="100"/>
            </w:tcMar>
          </w:tcPr>
          <w:p>
            <w:pPr>
              <w:spacing w:after="0" w:before="0"/>
            </w:pPr>
            <w:r>
              <w:rPr>
                <w:b/>
                <w:bCs/>
                <w:i w:val="false"/>
                <w:iCs w:val="false"/>
              </w:rPr>
              <w:t xml:space="preserve">From handover</w:t>
            </w:r>
          </w:p>
        </w:tc>
      </w:tr>
      <w:tr>
        <w:tc>
          <w:tcPr>
            <w:tcW w:type="dxa" w:w="1804"/>
            <w:tcMar>
              <w:top w:type="dxa" w:w="60"/>
              <w:left w:type="dxa" w:w="100"/>
              <w:bottom w:type="dxa" w:w="60"/>
              <w:right w:type="dxa" w:w="100"/>
            </w:tcMar>
          </w:tcPr>
          <w:p>
            <w:pPr>
              <w:spacing w:after="0" w:before="0"/>
            </w:pPr>
            <w:r>
              <w:rPr>
                <w:b w:val="false"/>
                <w:bCs w:val="false"/>
                <w:i w:val="false"/>
                <w:iCs w:val="false"/>
              </w:rPr>
              <w:t xml:space="preserve">Incident manager</w:t>
            </w:r>
          </w:p>
        </w:tc>
        <w:tc>
          <w:tcPr>
            <w:tcW w:type="dxa" w:w="4774"/>
            <w:tcMar>
              <w:top w:type="dxa" w:w="60"/>
              <w:left w:type="dxa" w:w="100"/>
              <w:bottom w:type="dxa" w:w="60"/>
              <w:right w:type="dxa" w:w="100"/>
            </w:tcMar>
          </w:tcPr>
          <w:p>
            <w:pPr>
              <w:spacing w:after="0" w:before="0"/>
            </w:pPr>
            <w:r>
              <w:rPr>
                <w:b w:val="false"/>
                <w:bCs w:val="false"/>
                <w:i w:val="false"/>
                <w:iCs w:val="false"/>
              </w:rPr>
              <w:t xml:space="preserve">Supplier security lead</w:t>
            </w:r>
          </w:p>
        </w:tc>
        <w:tc>
          <w:tcPr>
            <w:tcW w:type="dxa" w:w="2442"/>
            <w:tcMar>
              <w:top w:type="dxa" w:w="60"/>
              <w:left w:type="dxa" w:w="100"/>
              <w:bottom w:type="dxa" w:w="60"/>
              <w:right w:type="dxa" w:w="100"/>
            </w:tcMar>
          </w:tcPr>
          <w:p>
            <w:pPr>
              <w:spacing w:after="0" w:before="0"/>
            </w:pPr>
            <w:r>
              <w:rPr>
                <w:b w:val="false"/>
                <w:bCs w:val="false"/>
                <w:i w:val="false"/>
                <w:iCs w:val="false"/>
              </w:rPr>
              <w:t xml:space="preserve">NRB security officer</w:t>
            </w:r>
          </w:p>
        </w:tc>
      </w:tr>
      <w:tr>
        <w:tc>
          <w:tcPr>
            <w:tcW w:type="dxa" w:w="1804"/>
            <w:tcMar>
              <w:top w:type="dxa" w:w="60"/>
              <w:left w:type="dxa" w:w="100"/>
              <w:bottom w:type="dxa" w:w="60"/>
              <w:right w:type="dxa" w:w="100"/>
            </w:tcMar>
          </w:tcPr>
          <w:p>
            <w:pPr>
              <w:spacing w:after="0" w:before="0"/>
            </w:pPr>
            <w:r>
              <w:rPr>
                <w:b w:val="false"/>
                <w:bCs w:val="false"/>
                <w:i w:val="false"/>
                <w:iCs w:val="false"/>
              </w:rPr>
              <w:t xml:space="preserve">Technical lead</w:t>
            </w:r>
          </w:p>
        </w:tc>
        <w:tc>
          <w:tcPr>
            <w:tcW w:type="dxa" w:w="4774"/>
            <w:tcMar>
              <w:top w:type="dxa" w:w="60"/>
              <w:left w:type="dxa" w:w="100"/>
              <w:bottom w:type="dxa" w:w="60"/>
              <w:right w:type="dxa" w:w="100"/>
            </w:tcMar>
          </w:tcPr>
          <w:p>
            <w:pPr>
              <w:spacing w:after="0" w:before="0"/>
            </w:pPr>
            <w:r>
              <w:rPr>
                <w:b w:val="false"/>
                <w:bCs w:val="false"/>
                <w:i w:val="false"/>
                <w:iCs w:val="false"/>
              </w:rPr>
              <w:t xml:space="preserve">Supplier security lead</w:t>
            </w:r>
          </w:p>
        </w:tc>
        <w:tc>
          <w:tcPr>
            <w:tcW w:type="dxa" w:w="2442"/>
            <w:tcMar>
              <w:top w:type="dxa" w:w="60"/>
              <w:left w:type="dxa" w:w="100"/>
              <w:bottom w:type="dxa" w:w="60"/>
              <w:right w:type="dxa" w:w="100"/>
            </w:tcMar>
          </w:tcPr>
          <w:p>
            <w:pPr>
              <w:spacing w:after="0" w:before="0"/>
            </w:pPr>
            <w:r>
              <w:rPr>
                <w:b w:val="false"/>
                <w:bCs w:val="false"/>
                <w:i w:val="false"/>
                <w:iCs w:val="false"/>
              </w:rPr>
              <w:t xml:space="preserve">Supplier security lead, at Level 2 and above</w:t>
            </w:r>
          </w:p>
        </w:tc>
      </w:tr>
      <w:tr>
        <w:tc>
          <w:tcPr>
            <w:tcW w:type="dxa" w:w="1804"/>
            <w:tcMar>
              <w:top w:type="dxa" w:w="60"/>
              <w:left w:type="dxa" w:w="100"/>
              <w:bottom w:type="dxa" w:w="60"/>
              <w:right w:type="dxa" w:w="100"/>
            </w:tcMar>
          </w:tcPr>
          <w:p>
            <w:pPr>
              <w:spacing w:after="0" w:before="0"/>
            </w:pPr>
            <w:r>
              <w:rPr>
                <w:b w:val="false"/>
                <w:bCs w:val="false"/>
                <w:i w:val="false"/>
                <w:iCs w:val="false"/>
              </w:rPr>
              <w:t xml:space="preserve">Security Operations Center analysts</w:t>
            </w:r>
          </w:p>
        </w:tc>
        <w:tc>
          <w:tcPr>
            <w:tcW w:type="dxa" w:w="4774"/>
            <w:tcMar>
              <w:top w:type="dxa" w:w="60"/>
              <w:left w:type="dxa" w:w="100"/>
              <w:bottom w:type="dxa" w:w="60"/>
              <w:right w:type="dxa" w:w="100"/>
            </w:tcMar>
          </w:tcPr>
          <w:p>
            <w:pPr>
              <w:spacing w:after="0" w:before="0"/>
            </w:pPr>
            <w:r>
              <w:rPr>
                <w:b w:val="false"/>
                <w:bCs w:val="false"/>
                <w:i w:val="false"/>
                <w:iCs w:val="false"/>
              </w:rPr>
              <w:t xml:space="preserve">Supplier on-call security engineer</w:t>
            </w:r>
          </w:p>
        </w:tc>
        <w:tc>
          <w:tcPr>
            <w:tcW w:type="dxa" w:w="2442"/>
            <w:tcMar>
              <w:top w:type="dxa" w:w="60"/>
              <w:left w:type="dxa" w:w="100"/>
              <w:bottom w:type="dxa" w:w="60"/>
              <w:right w:type="dxa" w:w="100"/>
            </w:tcMar>
          </w:tcPr>
          <w:p>
            <w:pPr>
              <w:spacing w:after="0" w:before="0"/>
            </w:pPr>
            <w:r>
              <w:rPr>
                <w:b w:val="false"/>
                <w:bCs w:val="false"/>
                <w:i w:val="false"/>
                <w:iCs w:val="false"/>
              </w:rPr>
              <w:t xml:space="preserve">NRB security engineers</w:t>
            </w:r>
          </w:p>
        </w:tc>
      </w:tr>
      <w:tr>
        <w:tc>
          <w:tcPr>
            <w:tcW w:type="dxa" w:w="1804"/>
            <w:tcMar>
              <w:top w:type="dxa" w:w="60"/>
              <w:left w:type="dxa" w:w="100"/>
              <w:bottom w:type="dxa" w:w="60"/>
              <w:right w:type="dxa" w:w="100"/>
            </w:tcMar>
          </w:tcPr>
          <w:p>
            <w:pPr>
              <w:spacing w:after="0" w:before="0"/>
            </w:pPr>
            <w:r>
              <w:rPr>
                <w:b w:val="false"/>
                <w:bCs w:val="false"/>
                <w:i w:val="false"/>
                <w:iCs w:val="false"/>
              </w:rPr>
              <w:t xml:space="preserve">Notified and informed</w:t>
            </w:r>
          </w:p>
        </w:tc>
        <w:tc>
          <w:tcPr>
            <w:tcW w:type="dxa" w:w="4774"/>
            <w:tcMar>
              <w:top w:type="dxa" w:w="60"/>
              <w:left w:type="dxa" w:w="100"/>
              <w:bottom w:type="dxa" w:w="60"/>
              <w:right w:type="dxa" w:w="100"/>
            </w:tcMar>
          </w:tcPr>
          <w:p>
            <w:pPr>
              <w:spacing w:after="0" w:before="0"/>
            </w:pPr>
            <w:r>
              <w:rPr>
                <w:b w:val="false"/>
                <w:bCs w:val="false"/>
                <w:i w:val="false"/>
                <w:iCs w:val="false"/>
              </w:rPr>
              <w:t xml:space="preserve">Purchaser's Project Manager and NRB security officer</w:t>
            </w:r>
          </w:p>
        </w:tc>
        <w:tc>
          <w:tcPr>
            <w:tcW w:type="dxa" w:w="2442"/>
            <w:tcMar>
              <w:top w:type="dxa" w:w="60"/>
              <w:left w:type="dxa" w:w="100"/>
              <w:bottom w:type="dxa" w:w="60"/>
              <w:right w:type="dxa" w:w="100"/>
            </w:tcMar>
          </w:tcPr>
          <w:p>
            <w:pPr>
              <w:spacing w:after="0" w:before="0"/>
            </w:pPr>
            <w:r>
              <w:rPr>
                <w:b w:val="false"/>
                <w:bCs w:val="false"/>
                <w:i w:val="false"/>
                <w:iCs w:val="false"/>
              </w:rPr>
              <w:t xml:space="preserve">Purchaser's Project Manager</w:t>
            </w:r>
          </w:p>
        </w:tc>
      </w:tr>
      <w:tr>
        <w:tc>
          <w:tcPr>
            <w:tcW w:type="dxa" w:w="1804"/>
            <w:tcMar>
              <w:top w:type="dxa" w:w="60"/>
              <w:left w:type="dxa" w:w="100"/>
              <w:bottom w:type="dxa" w:w="60"/>
              <w:right w:type="dxa" w:w="100"/>
            </w:tcMar>
          </w:tcPr>
          <w:p>
            <w:pPr>
              <w:spacing w:after="0" w:before="0"/>
            </w:pPr>
            <w:r>
              <w:rPr>
                <w:b w:val="false"/>
                <w:bCs w:val="false"/>
                <w:i w:val="false"/>
                <w:iCs w:val="false"/>
              </w:rPr>
              <w:t xml:space="preserve">Consulted</w:t>
            </w:r>
          </w:p>
        </w:tc>
        <w:tc>
          <w:tcPr>
            <w:tcW w:type="dxa" w:w="4774"/>
            <w:tcMar>
              <w:top w:type="dxa" w:w="60"/>
              <w:left w:type="dxa" w:w="100"/>
              <w:bottom w:type="dxa" w:w="60"/>
              <w:right w:type="dxa" w:w="100"/>
            </w:tcMar>
          </w:tcPr>
          <w:p>
            <w:pPr>
              <w:spacing w:after="0" w:before="0"/>
            </w:pPr>
            <w:r>
              <w:rPr>
                <w:b w:val="false"/>
                <w:bCs w:val="false"/>
                <w:i w:val="false"/>
                <w:iCs w:val="false"/>
              </w:rPr>
              <w:t xml:space="preserve">NRB data protection officer; e-Government for certificates; the equipment manufacturer for the production lines</w:t>
            </w:r>
          </w:p>
        </w:tc>
        <w:tc>
          <w:tcPr>
            <w:tcW w:type="dxa" w:w="2442"/>
            <w:tcMar>
              <w:top w:type="dxa" w:w="60"/>
              <w:left w:type="dxa" w:w="100"/>
              <w:bottom w:type="dxa" w:w="60"/>
              <w:right w:type="dxa" w:w="100"/>
            </w:tcMar>
          </w:tcPr>
          <w:p>
            <w:pPr>
              <w:spacing w:after="0" w:before="0"/>
            </w:pPr>
            <w:r>
              <w:rPr>
                <w:b w:val="false"/>
                <w:bCs w:val="false"/>
                <w:i w:val="false"/>
                <w:iCs w:val="false"/>
              </w:rPr>
              <w:t xml:space="preserve">The same</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60"/>
        <w:gridCol w:w="3720"/>
        <w:gridCol w:w="2340"/>
      </w:tblGrid>
      <w:tr>
        <w:trPr>
          <w:tblHeader/>
        </w:trPr>
        <w:tc>
          <w:tcPr>
            <w:tcW w:type="dxa" w:w="2960"/>
            <w:shd w:fill="EDEDED" w:val="clear"/>
            <w:tcMar>
              <w:top w:type="dxa" w:w="60"/>
              <w:left w:type="dxa" w:w="100"/>
              <w:bottom w:type="dxa" w:w="60"/>
              <w:right w:type="dxa" w:w="100"/>
            </w:tcMar>
          </w:tcPr>
          <w:p>
            <w:pPr>
              <w:spacing w:after="0" w:before="0"/>
            </w:pPr>
            <w:r>
              <w:rPr>
                <w:b/>
                <w:bCs/>
                <w:i w:val="false"/>
                <w:iCs w:val="false"/>
              </w:rPr>
              <w:t xml:space="preserve">Class and acknowledgement</w:t>
            </w:r>
          </w:p>
        </w:tc>
        <w:tc>
          <w:tcPr>
            <w:tcW w:type="dxa" w:w="3720"/>
            <w:shd w:fill="EDEDED" w:val="clear"/>
            <w:tcMar>
              <w:top w:type="dxa" w:w="60"/>
              <w:left w:type="dxa" w:w="100"/>
              <w:bottom w:type="dxa" w:w="60"/>
              <w:right w:type="dxa" w:w="100"/>
            </w:tcMar>
          </w:tcPr>
          <w:p>
            <w:pPr>
              <w:spacing w:after="0" w:before="0"/>
            </w:pPr>
            <w:r>
              <w:rPr>
                <w:b/>
                <w:bCs/>
                <w:i w:val="false"/>
                <w:iCs w:val="false"/>
              </w:rPr>
              <w:t xml:space="preserve">Escalated to</w:t>
            </w:r>
          </w:p>
        </w:tc>
        <w:tc>
          <w:tcPr>
            <w:tcW w:type="dxa" w:w="2340"/>
            <w:shd w:fill="EDEDED" w:val="clear"/>
            <w:tcMar>
              <w:top w:type="dxa" w:w="60"/>
              <w:left w:type="dxa" w:w="100"/>
              <w:bottom w:type="dxa" w:w="60"/>
              <w:right w:type="dxa" w:w="100"/>
            </w:tcMar>
          </w:tcPr>
          <w:p>
            <w:pPr>
              <w:spacing w:after="0" w:before="0"/>
            </w:pPr>
            <w:r>
              <w:rPr>
                <w:b/>
                <w:bCs/>
                <w:i w:val="false"/>
                <w:iCs w:val="false"/>
              </w:rPr>
              <w:t xml:space="preserve">Purchaser notified</w:t>
            </w:r>
          </w:p>
        </w:tc>
      </w:tr>
      <w:tr>
        <w:tc>
          <w:tcPr>
            <w:tcW w:type="dxa" w:w="2960"/>
            <w:tcMar>
              <w:top w:type="dxa" w:w="60"/>
              <w:left w:type="dxa" w:w="100"/>
              <w:bottom w:type="dxa" w:w="60"/>
              <w:right w:type="dxa" w:w="100"/>
            </w:tcMar>
          </w:tcPr>
          <w:p>
            <w:pPr>
              <w:spacing w:after="0" w:before="0"/>
            </w:pPr>
            <w:r>
              <w:rPr>
                <w:b w:val="false"/>
                <w:bCs w:val="false"/>
                <w:i w:val="false"/>
                <w:iCs w:val="false"/>
              </w:rPr>
              <w:t xml:space="preserve">S1, critical: acknowledged within 15 minutes</w:t>
            </w:r>
          </w:p>
        </w:tc>
        <w:tc>
          <w:tcPr>
            <w:tcW w:type="dxa" w:w="3720"/>
            <w:tcMar>
              <w:top w:type="dxa" w:w="60"/>
              <w:left w:type="dxa" w:w="100"/>
              <w:bottom w:type="dxa" w:w="60"/>
              <w:right w:type="dxa" w:w="100"/>
            </w:tcMar>
          </w:tcPr>
          <w:p>
            <w:pPr>
              <w:spacing w:after="0" w:before="0"/>
            </w:pPr>
            <w:r>
              <w:rPr>
                <w:b w:val="false"/>
                <w:bCs w:val="false"/>
                <w:i w:val="false"/>
                <w:iCs w:val="false"/>
              </w:rPr>
              <w:t xml:space="preserve">Immediately to the incident manager, technical lead, NRB security officer and the Purchaser's Project Manager</w:t>
            </w:r>
          </w:p>
        </w:tc>
        <w:tc>
          <w:tcPr>
            <w:tcW w:type="dxa" w:w="2340"/>
            <w:tcMar>
              <w:top w:type="dxa" w:w="60"/>
              <w:left w:type="dxa" w:w="100"/>
              <w:bottom w:type="dxa" w:w="60"/>
              <w:right w:type="dxa" w:w="100"/>
            </w:tcMar>
          </w:tcPr>
          <w:p>
            <w:pPr>
              <w:spacing w:after="0" w:before="0"/>
            </w:pPr>
            <w:r>
              <w:rPr>
                <w:b w:val="false"/>
                <w:bCs w:val="false"/>
                <w:i w:val="false"/>
                <w:iCs w:val="false"/>
              </w:rPr>
              <w:t xml:space="preserve">Immediately, and in writing within 24 hours</w:t>
            </w:r>
          </w:p>
        </w:tc>
      </w:tr>
      <w:tr>
        <w:tc>
          <w:tcPr>
            <w:tcW w:type="dxa" w:w="2960"/>
            <w:tcMar>
              <w:top w:type="dxa" w:w="60"/>
              <w:left w:type="dxa" w:w="100"/>
              <w:bottom w:type="dxa" w:w="60"/>
              <w:right w:type="dxa" w:w="100"/>
            </w:tcMar>
          </w:tcPr>
          <w:p>
            <w:pPr>
              <w:spacing w:after="0" w:before="0"/>
            </w:pPr>
            <w:r>
              <w:rPr>
                <w:b w:val="false"/>
                <w:bCs w:val="false"/>
                <w:i w:val="false"/>
                <w:iCs w:val="false"/>
              </w:rPr>
              <w:t xml:space="preserve">S2, major: acknowledged within 15 minutes</w:t>
            </w:r>
          </w:p>
        </w:tc>
        <w:tc>
          <w:tcPr>
            <w:tcW w:type="dxa" w:w="3720"/>
            <w:tcMar>
              <w:top w:type="dxa" w:w="60"/>
              <w:left w:type="dxa" w:w="100"/>
              <w:bottom w:type="dxa" w:w="60"/>
              <w:right w:type="dxa" w:w="100"/>
            </w:tcMar>
          </w:tcPr>
          <w:p>
            <w:pPr>
              <w:spacing w:after="0" w:before="0"/>
            </w:pPr>
            <w:r>
              <w:rPr>
                <w:b w:val="false"/>
                <w:bCs w:val="false"/>
                <w:i w:val="false"/>
                <w:iCs w:val="false"/>
              </w:rPr>
              <w:t xml:space="preserve">Immediately to the incident manager, technical lead and NRB security officer</w:t>
            </w:r>
          </w:p>
        </w:tc>
        <w:tc>
          <w:tcPr>
            <w:tcW w:type="dxa" w:w="2340"/>
            <w:tcMar>
              <w:top w:type="dxa" w:w="60"/>
              <w:left w:type="dxa" w:w="100"/>
              <w:bottom w:type="dxa" w:w="60"/>
              <w:right w:type="dxa" w:w="100"/>
            </w:tcMar>
          </w:tcPr>
          <w:p>
            <w:pPr>
              <w:spacing w:after="0" w:before="0"/>
            </w:pPr>
            <w:r>
              <w:rPr>
                <w:b w:val="false"/>
                <w:bCs w:val="false"/>
                <w:i w:val="false"/>
                <w:iCs w:val="false"/>
              </w:rPr>
              <w:t xml:space="preserve">Immediately, and in writing within 24 hours</w:t>
            </w:r>
          </w:p>
        </w:tc>
      </w:tr>
      <w:tr>
        <w:tc>
          <w:tcPr>
            <w:tcW w:type="dxa" w:w="2960"/>
            <w:tcMar>
              <w:top w:type="dxa" w:w="60"/>
              <w:left w:type="dxa" w:w="100"/>
              <w:bottom w:type="dxa" w:w="60"/>
              <w:right w:type="dxa" w:w="100"/>
            </w:tcMar>
          </w:tcPr>
          <w:p>
            <w:pPr>
              <w:spacing w:after="0" w:before="0"/>
            </w:pPr>
            <w:r>
              <w:rPr>
                <w:b w:val="false"/>
                <w:bCs w:val="false"/>
                <w:i w:val="false"/>
                <w:iCs w:val="false"/>
              </w:rPr>
              <w:t xml:space="preserve">S3, moderate: acknowledged within 1 hour</w:t>
            </w:r>
          </w:p>
        </w:tc>
        <w:tc>
          <w:tcPr>
            <w:tcW w:type="dxa" w:w="3720"/>
            <w:tcMar>
              <w:top w:type="dxa" w:w="60"/>
              <w:left w:type="dxa" w:w="100"/>
              <w:bottom w:type="dxa" w:w="60"/>
              <w:right w:type="dxa" w:w="100"/>
            </w:tcMar>
          </w:tcPr>
          <w:p>
            <w:pPr>
              <w:spacing w:after="0" w:before="0"/>
            </w:pPr>
            <w:r>
              <w:rPr>
                <w:b w:val="false"/>
                <w:bCs w:val="false"/>
                <w:i w:val="false"/>
                <w:iCs w:val="false"/>
              </w:rPr>
              <w:t xml:space="preserve">Incident manager and technical lead</w:t>
            </w:r>
          </w:p>
        </w:tc>
        <w:tc>
          <w:tcPr>
            <w:tcW w:type="dxa" w:w="2340"/>
            <w:tcMar>
              <w:top w:type="dxa" w:w="60"/>
              <w:left w:type="dxa" w:w="100"/>
              <w:bottom w:type="dxa" w:w="60"/>
              <w:right w:type="dxa" w:w="100"/>
            </w:tcMar>
          </w:tcPr>
          <w:p>
            <w:pPr>
              <w:spacing w:after="0" w:before="0"/>
            </w:pPr>
            <w:r>
              <w:rPr>
                <w:b w:val="false"/>
                <w:bCs w:val="false"/>
                <w:i w:val="false"/>
                <w:iCs w:val="false"/>
              </w:rPr>
              <w:t xml:space="preserve">In writing within 24 hours</w:t>
            </w:r>
          </w:p>
        </w:tc>
      </w:tr>
      <w:tr>
        <w:tc>
          <w:tcPr>
            <w:tcW w:type="dxa" w:w="2960"/>
            <w:tcMar>
              <w:top w:type="dxa" w:w="60"/>
              <w:left w:type="dxa" w:w="100"/>
              <w:bottom w:type="dxa" w:w="60"/>
              <w:right w:type="dxa" w:w="100"/>
            </w:tcMar>
          </w:tcPr>
          <w:p>
            <w:pPr>
              <w:spacing w:after="0" w:before="0"/>
            </w:pPr>
            <w:r>
              <w:rPr>
                <w:b w:val="false"/>
                <w:bCs w:val="false"/>
                <w:i w:val="false"/>
                <w:iCs w:val="false"/>
              </w:rPr>
              <w:t xml:space="preserve">S4, minor: acknowledged next business day</w:t>
            </w:r>
          </w:p>
        </w:tc>
        <w:tc>
          <w:tcPr>
            <w:tcW w:type="dxa" w:w="3720"/>
            <w:tcMar>
              <w:top w:type="dxa" w:w="60"/>
              <w:left w:type="dxa" w:w="100"/>
              <w:bottom w:type="dxa" w:w="60"/>
              <w:right w:type="dxa" w:w="100"/>
            </w:tcMar>
          </w:tcPr>
          <w:p>
            <w:pPr>
              <w:spacing w:after="0" w:before="0"/>
            </w:pPr>
            <w:r>
              <w:rPr>
                <w:b w:val="false"/>
                <w:bCs w:val="false"/>
                <w:i w:val="false"/>
                <w:iCs w:val="false"/>
              </w:rPr>
              <w:t xml:space="preserve">Recorded</w:t>
            </w:r>
          </w:p>
        </w:tc>
        <w:tc>
          <w:tcPr>
            <w:tcW w:type="dxa" w:w="2340"/>
            <w:tcMar>
              <w:top w:type="dxa" w:w="60"/>
              <w:left w:type="dxa" w:w="100"/>
              <w:bottom w:type="dxa" w:w="60"/>
              <w:right w:type="dxa" w:w="100"/>
            </w:tcMar>
          </w:tcPr>
          <w:p>
            <w:pPr>
              <w:spacing w:after="0" w:before="0"/>
            </w:pPr>
            <w:r>
              <w:rPr>
                <w:b w:val="false"/>
                <w:bCs w:val="false"/>
                <w:i w:val="false"/>
                <w:iCs w:val="false"/>
              </w:rPr>
              <w:t xml:space="preserve">In the monthly report</w:t>
            </w:r>
          </w:p>
        </w:tc>
      </w:tr>
    </w:tbl>
    <w:p>
      <w:pPr>
        <w:spacing w:after="140"/>
      </w:pPr>
    </w:p>
    <w:p>
      <w:pPr>
        <w:spacing w:after="140" w:line="276"/>
      </w:pPr>
      <w:r>
        <w:rPr>
          <w:b w:val="false"/>
          <w:bCs w:val="false"/>
          <w:i w:val="false"/>
          <w:iCs w:val="false"/>
        </w:rPr>
        <w:t xml:space="preserve">Names, telephone numbers and email addresses are added at mobilization, verified quarterly and re-issued at handover. S1 and S2 alerts reach on-call staff by SMS as well as on the console.</w:t>
      </w:r>
    </w:p>
    <w:p>
      <w:pPr>
        <w:pStyle w:val="Heading2"/>
        <w:numPr>
          <w:ilvl w:val="1"/>
          <w:numId w:val="2"/>
        </w:numPr>
        <w:spacing w:after="140" w:before="260"/>
      </w:pPr>
      <w:bookmarkStart w:name="_Toc100000025" w:id="50"/>
      <w:r>
        <w:t xml:space="preserve">R</w:t>
      </w:r>
      <w:bookmarkStart w:name="sec_7_2" w:id="49"/>
      <w:r>
        <w:rPr>
          <w:b w:val="false"/>
          <w:bCs w:val="false"/>
          <w:i w:val="false"/>
          <w:iCs w:val="false"/>
        </w:rPr>
        <w:t xml:space="preserve">esponse process</w:t>
      </w:r>
      <w:bookmarkEnd w:id="49"/>
      <w:bookmarkEnd w:id="50"/>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Stage</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What is done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Detect and classify</w:t>
            </w:r>
          </w:p>
        </w:tc>
        <w:tc>
          <w:tcPr>
            <w:tcW w:type="dxa" w:w="7570"/>
            <w:tcMar>
              <w:top w:type="dxa" w:w="60"/>
              <w:left w:type="dxa" w:w="100"/>
              <w:bottom w:type="dxa" w:w="60"/>
              <w:right w:type="dxa" w:w="100"/>
            </w:tcMar>
          </w:tcPr>
          <w:p>
            <w:pPr>
              <w:spacing w:after="0" w:before="0"/>
            </w:pPr>
            <w:r>
              <w:rPr>
                <w:b w:val="false"/>
                <w:bCs w:val="false"/>
                <w:i w:val="false"/>
                <w:iCs w:val="false"/>
              </w:rPr>
              <w:t xml:space="preserve">Alert triaged and classified S1 to S4</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Notify</w:t>
            </w:r>
          </w:p>
        </w:tc>
        <w:tc>
          <w:tcPr>
            <w:tcW w:type="dxa" w:w="7570"/>
            <w:tcMar>
              <w:top w:type="dxa" w:w="60"/>
              <w:left w:type="dxa" w:w="100"/>
              <w:bottom w:type="dxa" w:w="60"/>
              <w:right w:type="dxa" w:w="100"/>
            </w:tcMar>
          </w:tcPr>
          <w:p>
            <w:pPr>
              <w:spacing w:after="0" w:before="0"/>
            </w:pPr>
            <w:r>
              <w:rPr>
                <w:b w:val="false"/>
                <w:bCs w:val="false"/>
                <w:i w:val="false"/>
                <w:iCs w:val="false"/>
              </w:rPr>
              <w:t xml:space="preserve">Incident declared and escalated by the matrix; the Purchaser notified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Contain</w:t>
            </w:r>
          </w:p>
        </w:tc>
        <w:tc>
          <w:tcPr>
            <w:tcW w:type="dxa" w:w="7570"/>
            <w:tcMar>
              <w:top w:type="dxa" w:w="60"/>
              <w:left w:type="dxa" w:w="100"/>
              <w:bottom w:type="dxa" w:w="60"/>
              <w:right w:type="dxa" w:w="100"/>
            </w:tcMar>
          </w:tcPr>
          <w:p>
            <w:pPr>
              <w:spacing w:after="0" w:before="0"/>
            </w:pPr>
            <w:r>
              <w:rPr>
                <w:b w:val="false"/>
                <w:bCs w:val="false"/>
                <w:i w:val="false"/>
                <w:iCs w:val="false"/>
              </w:rPr>
              <w:t xml:space="preserve">Affected component isolated, accounts disabled, signing or production suspended where required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Preserve</w:t>
            </w:r>
          </w:p>
        </w:tc>
        <w:tc>
          <w:tcPr>
            <w:tcW w:type="dxa" w:w="7570"/>
            <w:tcMar>
              <w:top w:type="dxa" w:w="60"/>
              <w:left w:type="dxa" w:w="100"/>
              <w:bottom w:type="dxa" w:w="60"/>
              <w:right w:type="dxa" w:w="100"/>
            </w:tcMar>
          </w:tcPr>
          <w:p>
            <w:pPr>
              <w:spacing w:after="0" w:before="0"/>
            </w:pPr>
            <w:r>
              <w:rPr>
                <w:b w:val="false"/>
                <w:bCs w:val="false"/>
                <w:i w:val="false"/>
                <w:iCs w:val="false"/>
              </w:rPr>
              <w:t xml:space="preserve">Logs, memory and disk images captured before anything is rebuilt, under </w:t>
            </w:r>
            <w:r>
              <w:rPr>
                <w:b w:val="false"/>
                <w:bCs w:val="false"/>
                <w:i w:val="false"/>
                <w:iCs w:val="false"/>
              </w:rPr>
              <w:t xml:space="preserve">System Architecture Section 10.7</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Investigate</w:t>
            </w:r>
          </w:p>
        </w:tc>
        <w:tc>
          <w:tcPr>
            <w:tcW w:type="dxa" w:w="7570"/>
            <w:tcMar>
              <w:top w:type="dxa" w:w="60"/>
              <w:left w:type="dxa" w:w="100"/>
              <w:bottom w:type="dxa" w:w="60"/>
              <w:right w:type="dxa" w:w="100"/>
            </w:tcMar>
          </w:tcPr>
          <w:p>
            <w:pPr>
              <w:spacing w:after="0" w:before="0"/>
            </w:pPr>
            <w:r>
              <w:rPr>
                <w:b w:val="false"/>
                <w:bCs w:val="false"/>
                <w:i w:val="false"/>
                <w:iCs w:val="false"/>
              </w:rPr>
              <w:t xml:space="preserve">Scope and root cause established, and the cards and citizens affected identified from the audit trail</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Eradicate and recover</w:t>
            </w:r>
          </w:p>
        </w:tc>
        <w:tc>
          <w:tcPr>
            <w:tcW w:type="dxa" w:w="7570"/>
            <w:tcMar>
              <w:top w:type="dxa" w:w="60"/>
              <w:left w:type="dxa" w:w="100"/>
              <w:bottom w:type="dxa" w:w="60"/>
              <w:right w:type="dxa" w:w="100"/>
            </w:tcMar>
          </w:tcPr>
          <w:p>
            <w:pPr>
              <w:spacing w:after="0" w:before="0"/>
            </w:pPr>
            <w:r>
              <w:rPr>
                <w:b w:val="false"/>
                <w:bCs w:val="false"/>
                <w:i w:val="false"/>
                <w:iCs w:val="false"/>
              </w:rPr>
              <w:t xml:space="preserve">Hosts rebuilt from the hardened baselines, credentials rotated, service restored under </w:t>
            </w:r>
            <w:r>
              <w:rPr>
                <w:b w:val="false"/>
                <w:bCs w:val="false"/>
                <w:i w:val="false"/>
                <w:iCs w:val="false"/>
              </w:rPr>
              <w:t xml:space="preserve">Section 8</w:t>
            </w:r>
            <w:r>
              <w:rPr>
                <w:b w:val="false"/>
                <w:bCs w:val="false"/>
                <w:i w:val="false"/>
                <w:iCs w:val="false"/>
              </w:rPr>
              <w:t xml:space="preserve">. After an S1 incident, production resumes only on NRB's written decision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Close</w:t>
            </w:r>
          </w:p>
        </w:tc>
        <w:tc>
          <w:tcPr>
            <w:tcW w:type="dxa" w:w="7570"/>
            <w:tcMar>
              <w:top w:type="dxa" w:w="60"/>
              <w:left w:type="dxa" w:w="100"/>
              <w:bottom w:type="dxa" w:w="60"/>
              <w:right w:type="dxa" w:w="100"/>
            </w:tcMar>
          </w:tcPr>
          <w:p>
            <w:pPr>
              <w:spacing w:after="0" w:before="0"/>
            </w:pPr>
            <w:r>
              <w:rPr>
                <w:b w:val="false"/>
                <w:bCs w:val="false"/>
                <w:i w:val="false"/>
                <w:iCs w:val="false"/>
              </w:rPr>
              <w:t xml:space="preserve">Final report and lessons learned entered in the risk register</w:t>
            </w:r>
          </w:p>
        </w:tc>
      </w:tr>
    </w:tbl>
    <w:p>
      <w:pPr>
        <w:spacing w:after="140"/>
      </w:pPr>
    </w:p>
    <w:p>
      <w:pPr>
        <w:pStyle w:val="Heading2"/>
        <w:numPr>
          <w:ilvl w:val="1"/>
          <w:numId w:val="2"/>
        </w:numPr>
        <w:spacing w:after="140" w:before="260"/>
      </w:pPr>
      <w:bookmarkStart w:name="_Toc100000026" w:id="52"/>
      <w:r>
        <w:t xml:space="preserve">C</w:t>
      </w:r>
      <w:bookmarkStart w:name="sec_7_3" w:id="51"/>
      <w:r>
        <w:rPr>
          <w:b w:val="false"/>
          <w:bCs w:val="false"/>
          <w:i w:val="false"/>
          <w:iCs w:val="false"/>
        </w:rPr>
        <w:t xml:space="preserve">ontractual incident categories</w:t>
      </w:r>
      <w:bookmarkEnd w:id="51"/>
      <w:bookmarkEnd w:id="52"/>
    </w:p>
    <w:p>
      <w:pPr>
        <w:spacing w:after="140" w:line="276"/>
      </w:pPr>
      <w:r>
        <w:rPr>
          <w:b w:val="false"/>
          <w:bCs w:val="false"/>
          <w:i w:val="false"/>
          <w:iCs w:val="false"/>
        </w:rPr>
        <w:t xml:space="preserve">Each category listed in SCC 19.7 has a playbook. Their first actions 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98"/>
        <w:gridCol w:w="1560"/>
        <w:gridCol w:w="5362"/>
      </w:tblGrid>
      <w:tr>
        <w:trPr>
          <w:tblHeader/>
        </w:trPr>
        <w:tc>
          <w:tcPr>
            <w:tcW w:type="dxa" w:w="2098"/>
            <w:shd w:fill="EDEDED" w:val="clear"/>
            <w:tcMar>
              <w:top w:type="dxa" w:w="60"/>
              <w:left w:type="dxa" w:w="100"/>
              <w:bottom w:type="dxa" w:w="60"/>
              <w:right w:type="dxa" w:w="100"/>
            </w:tcMar>
          </w:tcPr>
          <w:p>
            <w:pPr>
              <w:spacing w:after="0" w:before="0"/>
            </w:pPr>
            <w:r>
              <w:rPr>
                <w:b/>
                <w:bCs/>
                <w:i w:val="false"/>
                <w:iCs w:val="false"/>
              </w:rPr>
              <w:t xml:space="preserve">SCC 19.7 category</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Class</w:t>
            </w:r>
          </w:p>
        </w:tc>
        <w:tc>
          <w:tcPr>
            <w:tcW w:type="dxa" w:w="5362"/>
            <w:shd w:fill="EDEDED" w:val="clear"/>
            <w:tcMar>
              <w:top w:type="dxa" w:w="60"/>
              <w:left w:type="dxa" w:w="100"/>
              <w:bottom w:type="dxa" w:w="60"/>
              <w:right w:type="dxa" w:w="100"/>
            </w:tcMar>
          </w:tcPr>
          <w:p>
            <w:pPr>
              <w:spacing w:after="0" w:before="0"/>
            </w:pPr>
            <w:r>
              <w:rPr>
                <w:b/>
                <w:bCs/>
                <w:i w:val="false"/>
                <w:iCs w:val="false"/>
              </w:rPr>
              <w:t xml:space="preserve">First actions</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(a) Personal data breach</w:t>
            </w:r>
          </w:p>
        </w:tc>
        <w:tc>
          <w:tcPr>
            <w:tcW w:type="dxa" w:w="1560"/>
            <w:tcMar>
              <w:top w:type="dxa" w:w="60"/>
              <w:left w:type="dxa" w:w="100"/>
              <w:bottom w:type="dxa" w:w="60"/>
              <w:right w:type="dxa" w:w="100"/>
            </w:tcMar>
          </w:tcPr>
          <w:p>
            <w:pPr>
              <w:spacing w:after="0" w:before="0"/>
            </w:pPr>
            <w:r>
              <w:rPr>
                <w:b w:val="false"/>
                <w:bCs w:val="false"/>
                <w:i w:val="false"/>
                <w:iCs w:val="false"/>
              </w:rPr>
              <w:t xml:space="preserve">S1 if exfiltration is confirmed, otherwise S2</w:t>
            </w:r>
          </w:p>
        </w:tc>
        <w:tc>
          <w:tcPr>
            <w:tcW w:type="dxa" w:w="5362"/>
            <w:tcMar>
              <w:top w:type="dxa" w:w="60"/>
              <w:left w:type="dxa" w:w="100"/>
              <w:bottom w:type="dxa" w:w="60"/>
              <w:right w:type="dxa" w:w="100"/>
            </w:tcMar>
          </w:tcPr>
          <w:p>
            <w:pPr>
              <w:spacing w:after="0" w:before="0"/>
            </w:pPr>
            <w:r>
              <w:rPr>
                <w:b w:val="false"/>
                <w:bCs w:val="false"/>
                <w:i w:val="false"/>
                <w:iCs w:val="false"/>
              </w:rPr>
              <w:t xml:space="preserve">Block the outbound path; disable the accounts involved; isolate the host; identify the records affected</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(b) Biometric data breach</w:t>
            </w:r>
          </w:p>
        </w:tc>
        <w:tc>
          <w:tcPr>
            <w:tcW w:type="dxa" w:w="1560"/>
            <w:tcMar>
              <w:top w:type="dxa" w:w="60"/>
              <w:left w:type="dxa" w:w="100"/>
              <w:bottom w:type="dxa" w:w="60"/>
              <w:right w:type="dxa" w:w="100"/>
            </w:tcMar>
          </w:tcPr>
          <w:p>
            <w:pPr>
              <w:spacing w:after="0" w:before="0"/>
            </w:pPr>
            <w:r>
              <w:rPr>
                <w:b w:val="false"/>
                <w:bCs w:val="false"/>
                <w:i w:val="false"/>
                <w:iCs w:val="false"/>
              </w:rPr>
              <w:t xml:space="preserve">S1</w:t>
            </w:r>
          </w:p>
        </w:tc>
        <w:tc>
          <w:tcPr>
            <w:tcW w:type="dxa" w:w="5362"/>
            <w:tcMar>
              <w:top w:type="dxa" w:w="60"/>
              <w:left w:type="dxa" w:w="100"/>
              <w:bottom w:type="dxa" w:w="60"/>
              <w:right w:type="dxa" w:w="100"/>
            </w:tcMar>
          </w:tcPr>
          <w:p>
            <w:pPr>
              <w:spacing w:after="0" w:before="0"/>
            </w:pPr>
            <w:r>
              <w:rPr>
                <w:b w:val="false"/>
                <w:bCs w:val="false"/>
                <w:i w:val="false"/>
                <w:iCs w:val="false"/>
              </w:rPr>
              <w:t xml:space="preserve">As for (a); identify the batches present at the time, which bounds the citizens affected</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(c) Cryptographic key compromise</w:t>
            </w:r>
          </w:p>
        </w:tc>
        <w:tc>
          <w:tcPr>
            <w:tcW w:type="dxa" w:w="1560"/>
            <w:tcMar>
              <w:top w:type="dxa" w:w="60"/>
              <w:left w:type="dxa" w:w="100"/>
              <w:bottom w:type="dxa" w:w="60"/>
              <w:right w:type="dxa" w:w="100"/>
            </w:tcMar>
          </w:tcPr>
          <w:p>
            <w:pPr>
              <w:spacing w:after="0" w:before="0"/>
            </w:pPr>
            <w:r>
              <w:rPr>
                <w:b w:val="false"/>
                <w:bCs w:val="false"/>
                <w:i w:val="false"/>
                <w:iCs w:val="false"/>
              </w:rPr>
              <w:t xml:space="preserve">S1</w:t>
            </w:r>
          </w:p>
        </w:tc>
        <w:tc>
          <w:tcPr>
            <w:tcW w:type="dxa" w:w="5362"/>
            <w:tcMar>
              <w:top w:type="dxa" w:w="60"/>
              <w:left w:type="dxa" w:w="100"/>
              <w:bottom w:type="dxa" w:w="60"/>
              <w:right w:type="dxa" w:w="100"/>
            </w:tcMar>
          </w:tcPr>
          <w:p>
            <w:pPr>
              <w:spacing w:after="0" w:before="0"/>
            </w:pPr>
            <w:r>
              <w:rPr>
                <w:b w:val="false"/>
                <w:bCs w:val="false"/>
                <w:i w:val="false"/>
                <w:iCs w:val="false"/>
              </w:rPr>
              <w:t xml:space="preserve">Suspend signing; withdraw the Signing Service's module credentials; ask e-Government to revoke the certificate; list the cards signed in the affected period</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(d) Unauthorized card production or issuance</w:t>
            </w:r>
          </w:p>
        </w:tc>
        <w:tc>
          <w:tcPr>
            <w:tcW w:type="dxa" w:w="1560"/>
            <w:tcMar>
              <w:top w:type="dxa" w:w="60"/>
              <w:left w:type="dxa" w:w="100"/>
              <w:bottom w:type="dxa" w:w="60"/>
              <w:right w:type="dxa" w:w="100"/>
            </w:tcMar>
          </w:tcPr>
          <w:p>
            <w:pPr>
              <w:spacing w:after="0" w:before="0"/>
            </w:pPr>
            <w:r>
              <w:rPr>
                <w:b w:val="false"/>
                <w:bCs w:val="false"/>
                <w:i w:val="false"/>
                <w:iCs w:val="false"/>
              </w:rPr>
              <w:t xml:space="preserve">S1</w:t>
            </w:r>
          </w:p>
        </w:tc>
        <w:tc>
          <w:tcPr>
            <w:tcW w:type="dxa" w:w="5362"/>
            <w:tcMar>
              <w:top w:type="dxa" w:w="60"/>
              <w:left w:type="dxa" w:w="100"/>
              <w:bottom w:type="dxa" w:w="60"/>
              <w:right w:type="dxa" w:w="100"/>
            </w:tcMar>
          </w:tcPr>
          <w:p>
            <w:pPr>
              <w:spacing w:after="0" w:before="0"/>
            </w:pPr>
            <w:r>
              <w:rPr>
                <w:b w:val="false"/>
                <w:bCs w:val="false"/>
                <w:i w:val="false"/>
                <w:iCs w:val="false"/>
              </w:rPr>
              <w:t xml:space="preserve">Stop the job; quarantine the cards; secure the camera record; suspend the accounts involved</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(e) Ransomware and malware</w:t>
            </w:r>
          </w:p>
        </w:tc>
        <w:tc>
          <w:tcPr>
            <w:tcW w:type="dxa" w:w="1560"/>
            <w:tcMar>
              <w:top w:type="dxa" w:w="60"/>
              <w:left w:type="dxa" w:w="100"/>
              <w:bottom w:type="dxa" w:w="60"/>
              <w:right w:type="dxa" w:w="100"/>
            </w:tcMar>
          </w:tcPr>
          <w:p>
            <w:pPr>
              <w:spacing w:after="0" w:before="0"/>
            </w:pPr>
            <w:r>
              <w:rPr>
                <w:b w:val="false"/>
                <w:bCs w:val="false"/>
                <w:i w:val="false"/>
                <w:iCs w:val="false"/>
              </w:rPr>
              <w:t xml:space="preserve">S1, or S2 for a single contained host</w:t>
            </w:r>
          </w:p>
        </w:tc>
        <w:tc>
          <w:tcPr>
            <w:tcW w:type="dxa" w:w="5362"/>
            <w:tcMar>
              <w:top w:type="dxa" w:w="60"/>
              <w:left w:type="dxa" w:w="100"/>
              <w:bottom w:type="dxa" w:w="60"/>
              <w:right w:type="dxa" w:w="100"/>
            </w:tcMar>
          </w:tcPr>
          <w:p>
            <w:pPr>
              <w:spacing w:after="0" w:before="0"/>
            </w:pPr>
            <w:r>
              <w:rPr>
                <w:b w:val="false"/>
                <w:bCs w:val="false"/>
                <w:i w:val="false"/>
                <w:iCs w:val="false"/>
              </w:rPr>
              <w:t xml:space="preserve">Isolate the segment; disable compromised accounts; preserve evidence; recover from immutable backups</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(f) Unauthorized privileged access</w:t>
            </w:r>
          </w:p>
        </w:tc>
        <w:tc>
          <w:tcPr>
            <w:tcW w:type="dxa" w:w="1560"/>
            <w:tcMar>
              <w:top w:type="dxa" w:w="60"/>
              <w:left w:type="dxa" w:w="100"/>
              <w:bottom w:type="dxa" w:w="60"/>
              <w:right w:type="dxa" w:w="100"/>
            </w:tcMar>
          </w:tcPr>
          <w:p>
            <w:pPr>
              <w:spacing w:after="0" w:before="0"/>
            </w:pPr>
            <w:r>
              <w:rPr>
                <w:b w:val="false"/>
                <w:bCs w:val="false"/>
                <w:i w:val="false"/>
                <w:iCs w:val="false"/>
              </w:rPr>
              <w:t xml:space="preserve">S2, or S1 if it reaches signing or the production lines</w:t>
            </w:r>
          </w:p>
        </w:tc>
        <w:tc>
          <w:tcPr>
            <w:tcW w:type="dxa" w:w="5362"/>
            <w:tcMar>
              <w:top w:type="dxa" w:w="60"/>
              <w:left w:type="dxa" w:w="100"/>
              <w:bottom w:type="dxa" w:w="60"/>
              <w:right w:type="dxa" w:w="100"/>
            </w:tcMar>
          </w:tcPr>
          <w:p>
            <w:pPr>
              <w:spacing w:after="0" w:before="0"/>
            </w:pPr>
            <w:r>
              <w:rPr>
                <w:b w:val="false"/>
                <w:bCs w:val="false"/>
                <w:i w:val="false"/>
                <w:iCs w:val="false"/>
              </w:rPr>
              <w:t xml:space="preserve">Terminate sessions; disable the account; rotate the credentials it could reach</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(g) Compromise of personalization systems</w:t>
            </w:r>
          </w:p>
        </w:tc>
        <w:tc>
          <w:tcPr>
            <w:tcW w:type="dxa" w:w="1560"/>
            <w:tcMar>
              <w:top w:type="dxa" w:w="60"/>
              <w:left w:type="dxa" w:w="100"/>
              <w:bottom w:type="dxa" w:w="60"/>
              <w:right w:type="dxa" w:w="100"/>
            </w:tcMar>
          </w:tcPr>
          <w:p>
            <w:pPr>
              <w:spacing w:after="0" w:before="0"/>
            </w:pPr>
            <w:r>
              <w:rPr>
                <w:b w:val="false"/>
                <w:bCs w:val="false"/>
                <w:i w:val="false"/>
                <w:iCs w:val="false"/>
              </w:rPr>
              <w:t xml:space="preserve">S2, or S1 if cards were produced improperly</w:t>
            </w:r>
          </w:p>
        </w:tc>
        <w:tc>
          <w:tcPr>
            <w:tcW w:type="dxa" w:w="5362"/>
            <w:tcMar>
              <w:top w:type="dxa" w:w="60"/>
              <w:left w:type="dxa" w:w="100"/>
              <w:bottom w:type="dxa" w:w="60"/>
              <w:right w:type="dxa" w:w="100"/>
            </w:tcMar>
          </w:tcPr>
          <w:p>
            <w:pPr>
              <w:spacing w:after="0" w:before="0"/>
            </w:pPr>
            <w:r>
              <w:rPr>
                <w:b w:val="false"/>
                <w:bCs w:val="false"/>
                <w:i w:val="false"/>
                <w:iCs w:val="false"/>
              </w:rPr>
              <w:t xml:space="preserve">Stop the affected line while the other continues; verify against the integrity baseline</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(h) Compromise of mailing systems</w:t>
            </w:r>
          </w:p>
        </w:tc>
        <w:tc>
          <w:tcPr>
            <w:tcW w:type="dxa" w:w="1560"/>
            <w:tcMar>
              <w:top w:type="dxa" w:w="60"/>
              <w:left w:type="dxa" w:w="100"/>
              <w:bottom w:type="dxa" w:w="60"/>
              <w:right w:type="dxa" w:w="100"/>
            </w:tcMar>
          </w:tcPr>
          <w:p>
            <w:pPr>
              <w:spacing w:after="0" w:before="0"/>
            </w:pPr>
            <w:r>
              <w:rPr>
                <w:b w:val="false"/>
                <w:bCs w:val="false"/>
                <w:i w:val="false"/>
                <w:iCs w:val="false"/>
              </w:rPr>
              <w:t xml:space="preserve">S2</w:t>
            </w:r>
          </w:p>
        </w:tc>
        <w:tc>
          <w:tcPr>
            <w:tcW w:type="dxa" w:w="5362"/>
            <w:tcMar>
              <w:top w:type="dxa" w:w="60"/>
              <w:left w:type="dxa" w:w="100"/>
              <w:bottom w:type="dxa" w:w="60"/>
              <w:right w:type="dxa" w:w="100"/>
            </w:tcMar>
          </w:tcPr>
          <w:p>
            <w:pPr>
              <w:spacing w:after="0" w:before="0"/>
            </w:pPr>
            <w:r>
              <w:rPr>
                <w:b w:val="false"/>
                <w:bCs w:val="false"/>
                <w:i w:val="false"/>
                <w:iCs w:val="false"/>
              </w:rPr>
              <w:t xml:space="preserve">Stop the affected line; hold and re-check its mail pieces</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(i) Fraudulent card production or issuance attempts</w:t>
            </w:r>
          </w:p>
        </w:tc>
        <w:tc>
          <w:tcPr>
            <w:tcW w:type="dxa" w:w="1560"/>
            <w:tcMar>
              <w:top w:type="dxa" w:w="60"/>
              <w:left w:type="dxa" w:w="100"/>
              <w:bottom w:type="dxa" w:w="60"/>
              <w:right w:type="dxa" w:w="100"/>
            </w:tcMar>
          </w:tcPr>
          <w:p>
            <w:pPr>
              <w:spacing w:after="0" w:before="0"/>
            </w:pPr>
            <w:r>
              <w:rPr>
                <w:b w:val="false"/>
                <w:bCs w:val="false"/>
                <w:i w:val="false"/>
                <w:iCs w:val="false"/>
              </w:rPr>
              <w:t xml:space="preserve">S2, or S1 if a card was produced</w:t>
            </w:r>
          </w:p>
        </w:tc>
        <w:tc>
          <w:tcPr>
            <w:tcW w:type="dxa" w:w="5362"/>
            <w:tcMar>
              <w:top w:type="dxa" w:w="60"/>
              <w:left w:type="dxa" w:w="100"/>
              <w:bottom w:type="dxa" w:w="60"/>
              <w:right w:type="dxa" w:w="100"/>
            </w:tcMar>
          </w:tcPr>
          <w:p>
            <w:pPr>
              <w:spacing w:after="0" w:before="0"/>
            </w:pPr>
            <w:r>
              <w:rPr>
                <w:b w:val="false"/>
                <w:bCs w:val="false"/>
                <w:i w:val="false"/>
                <w:iCs w:val="false"/>
              </w:rPr>
              <w:t xml:space="preserve">Preserve the records; restrict the accounts involved; report to NRB</w:t>
            </w:r>
          </w:p>
        </w:tc>
      </w:tr>
      <w:tr>
        <w:tc>
          <w:tcPr>
            <w:tcW w:type="dxa" w:w="2098"/>
            <w:tcMar>
              <w:top w:type="dxa" w:w="60"/>
              <w:left w:type="dxa" w:w="100"/>
              <w:bottom w:type="dxa" w:w="60"/>
              <w:right w:type="dxa" w:w="100"/>
            </w:tcMar>
          </w:tcPr>
          <w:p>
            <w:pPr>
              <w:spacing w:after="0" w:before="0"/>
            </w:pPr>
            <w:r>
              <w:rPr>
                <w:b w:val="false"/>
                <w:bCs w:val="false"/>
                <w:i w:val="false"/>
                <w:iCs w:val="false"/>
              </w:rPr>
              <w:t xml:space="preserve">(j) Incident likely to affect NRIS</w:t>
            </w:r>
          </w:p>
        </w:tc>
        <w:tc>
          <w:tcPr>
            <w:tcW w:type="dxa" w:w="1560"/>
            <w:tcMar>
              <w:top w:type="dxa" w:w="60"/>
              <w:left w:type="dxa" w:w="100"/>
              <w:bottom w:type="dxa" w:w="60"/>
              <w:right w:type="dxa" w:w="100"/>
            </w:tcMar>
          </w:tcPr>
          <w:p>
            <w:pPr>
              <w:spacing w:after="0" w:before="0"/>
            </w:pPr>
            <w:r>
              <w:rPr>
                <w:b w:val="false"/>
                <w:bCs w:val="false"/>
                <w:i w:val="false"/>
                <w:iCs w:val="false"/>
              </w:rPr>
              <w:t xml:space="preserve">S1 or S2 by effect</w:t>
            </w:r>
          </w:p>
        </w:tc>
        <w:tc>
          <w:tcPr>
            <w:tcW w:type="dxa" w:w="5362"/>
            <w:tcMar>
              <w:top w:type="dxa" w:w="60"/>
              <w:left w:type="dxa" w:w="100"/>
              <w:bottom w:type="dxa" w:w="60"/>
              <w:right w:type="dxa" w:w="100"/>
            </w:tcMar>
          </w:tcPr>
          <w:p>
            <w:pPr>
              <w:spacing w:after="0" w:before="0"/>
            </w:pPr>
            <w:r>
              <w:rPr>
                <w:b w:val="false"/>
                <w:bCs w:val="false"/>
                <w:i w:val="false"/>
                <w:iCs w:val="false"/>
              </w:rPr>
              <w:t xml:space="preserve">Suspend the exchange with NRIS; revoke the interface certificate if compromise is suspected; notify NRB</w:t>
            </w:r>
          </w:p>
        </w:tc>
      </w:tr>
    </w:tbl>
    <w:p>
      <w:pPr>
        <w:spacing w:after="140"/>
      </w:pPr>
    </w:p>
    <w:p>
      <w:pPr>
        <w:pStyle w:val="Heading2"/>
        <w:numPr>
          <w:ilvl w:val="1"/>
          <w:numId w:val="2"/>
        </w:numPr>
        <w:spacing w:after="140" w:before="260"/>
      </w:pPr>
      <w:bookmarkStart w:name="_Toc100000027" w:id="54"/>
      <w:r>
        <w:t xml:space="preserve">N</w:t>
      </w:r>
      <w:bookmarkStart w:name="sec_7_4" w:id="53"/>
      <w:r>
        <w:rPr>
          <w:b w:val="false"/>
          <w:bCs w:val="false"/>
          <w:i w:val="false"/>
          <w:iCs w:val="false"/>
        </w:rPr>
        <w:t xml:space="preserve">otification and reporting</w:t>
      </w:r>
      <w:bookmarkEnd w:id="53"/>
      <w:bookmarkEnd w:id="54"/>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2004"/>
        <w:gridCol w:w="5456"/>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Report</w:t>
            </w:r>
          </w:p>
        </w:tc>
        <w:tc>
          <w:tcPr>
            <w:tcW w:type="dxa" w:w="2004"/>
            <w:shd w:fill="EDEDED" w:val="clear"/>
            <w:tcMar>
              <w:top w:type="dxa" w:w="60"/>
              <w:left w:type="dxa" w:w="100"/>
              <w:bottom w:type="dxa" w:w="60"/>
              <w:right w:type="dxa" w:w="100"/>
            </w:tcMar>
          </w:tcPr>
          <w:p>
            <w:pPr>
              <w:spacing w:after="0" w:before="0"/>
            </w:pPr>
            <w:r>
              <w:rPr>
                <w:b/>
                <w:bCs/>
                <w:i w:val="false"/>
                <w:iCs w:val="false"/>
              </w:rPr>
              <w:t xml:space="preserve">When</w:t>
            </w:r>
          </w:p>
        </w:tc>
        <w:tc>
          <w:tcPr>
            <w:tcW w:type="dxa" w:w="5456"/>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Initial notification</w:t>
            </w:r>
          </w:p>
        </w:tc>
        <w:tc>
          <w:tcPr>
            <w:tcW w:type="dxa" w:w="2004"/>
            <w:tcMar>
              <w:top w:type="dxa" w:w="60"/>
              <w:left w:type="dxa" w:w="100"/>
              <w:bottom w:type="dxa" w:w="60"/>
              <w:right w:type="dxa" w:w="100"/>
            </w:tcMar>
          </w:tcPr>
          <w:p>
            <w:pPr>
              <w:spacing w:after="0" w:before="0"/>
            </w:pPr>
            <w:r>
              <w:rPr>
                <w:b w:val="false"/>
                <w:bCs w:val="false"/>
                <w:i w:val="false"/>
                <w:iCs w:val="false"/>
              </w:rPr>
              <w:t xml:space="preserve">Immediately on detection</w:t>
            </w:r>
          </w:p>
        </w:tc>
        <w:tc>
          <w:tcPr>
            <w:tcW w:type="dxa" w:w="5456"/>
            <w:tcMar>
              <w:top w:type="dxa" w:w="60"/>
              <w:left w:type="dxa" w:w="100"/>
              <w:bottom w:type="dxa" w:w="60"/>
              <w:right w:type="dxa" w:w="100"/>
            </w:tcMar>
          </w:tcPr>
          <w:p>
            <w:pPr>
              <w:spacing w:after="0" w:before="0"/>
            </w:pPr>
            <w:r>
              <w:rPr>
                <w:b w:val="false"/>
                <w:bCs w:val="false"/>
                <w:i w:val="false"/>
                <w:iCs w:val="false"/>
              </w:rPr>
              <w:t xml:space="preserve">What has been seen, its class, and the first actions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Written report</w:t>
            </w:r>
          </w:p>
        </w:tc>
        <w:tc>
          <w:tcPr>
            <w:tcW w:type="dxa" w:w="2004"/>
            <w:tcMar>
              <w:top w:type="dxa" w:w="60"/>
              <w:left w:type="dxa" w:w="100"/>
              <w:bottom w:type="dxa" w:w="60"/>
              <w:right w:type="dxa" w:w="100"/>
            </w:tcMar>
          </w:tcPr>
          <w:p>
            <w:pPr>
              <w:spacing w:after="0" w:before="0"/>
            </w:pPr>
            <w:r>
              <w:rPr>
                <w:b w:val="false"/>
                <w:bCs w:val="false"/>
                <w:i w:val="false"/>
                <w:iCs w:val="false"/>
              </w:rPr>
              <w:t xml:space="preserve">Within 24 hours</w:t>
            </w:r>
          </w:p>
        </w:tc>
        <w:tc>
          <w:tcPr>
            <w:tcW w:type="dxa" w:w="5456"/>
            <w:tcMar>
              <w:top w:type="dxa" w:w="60"/>
              <w:left w:type="dxa" w:w="100"/>
              <w:bottom w:type="dxa" w:w="60"/>
              <w:right w:type="dxa" w:w="100"/>
            </w:tcMar>
          </w:tcPr>
          <w:p>
            <w:pPr>
              <w:spacing w:after="0" w:before="0"/>
            </w:pPr>
            <w:r>
              <w:rPr>
                <w:b w:val="false"/>
                <w:bCs w:val="false"/>
                <w:i w:val="false"/>
                <w:iCs w:val="false"/>
              </w:rPr>
              <w:t xml:space="preserve">What happened; systems, data and cards potentially affected; containment so far; next update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Final report</w:t>
            </w:r>
          </w:p>
        </w:tc>
        <w:tc>
          <w:tcPr>
            <w:tcW w:type="dxa" w:w="2004"/>
            <w:tcMar>
              <w:top w:type="dxa" w:w="60"/>
              <w:left w:type="dxa" w:w="100"/>
              <w:bottom w:type="dxa" w:w="60"/>
              <w:right w:type="dxa" w:w="100"/>
            </w:tcMar>
          </w:tcPr>
          <w:p>
            <w:pPr>
              <w:spacing w:after="0" w:before="0"/>
            </w:pPr>
            <w:r>
              <w:rPr>
                <w:b w:val="false"/>
                <w:bCs w:val="false"/>
                <w:i w:val="false"/>
                <w:iCs w:val="false"/>
              </w:rPr>
              <w:t xml:space="preserve">Within 10 business days of containment</w:t>
            </w:r>
          </w:p>
        </w:tc>
        <w:tc>
          <w:tcPr>
            <w:tcW w:type="dxa" w:w="5456"/>
            <w:tcMar>
              <w:top w:type="dxa" w:w="60"/>
              <w:left w:type="dxa" w:w="100"/>
              <w:bottom w:type="dxa" w:w="60"/>
              <w:right w:type="dxa" w:w="100"/>
            </w:tcMar>
          </w:tcPr>
          <w:p>
            <w:pPr>
              <w:spacing w:after="0" w:before="0"/>
            </w:pPr>
            <w:r>
              <w:rPr>
                <w:b w:val="false"/>
                <w:bCs w:val="false"/>
                <w:i w:val="false"/>
                <w:iCs w:val="false"/>
              </w:rPr>
              <w:t xml:space="preserve">Timeline, root cause, cards and citizens affected, actions, lessons learned</w:t>
            </w:r>
          </w:p>
        </w:tc>
      </w:tr>
    </w:tbl>
    <w:p>
      <w:pPr>
        <w:spacing w:after="140"/>
      </w:pPr>
    </w:p>
    <w:p>
      <w:pPr>
        <w:spacing w:after="140" w:line="276"/>
      </w:pPr>
      <w:r>
        <w:rPr>
          <w:b w:val="false"/>
          <w:bCs w:val="false"/>
          <w:i w:val="false"/>
          <w:iCs w:val="false"/>
        </w:rPr>
        <w:t xml:space="preserve">NRB, as data controller, decides on and makes any notification required by the Data Protection Act 2024 and any report to law enforcement, supported by the Supplier's reports. The Supplier makes no public statement. The plan is exercised in week 28 and annually, and reviewed after every S1 or S2 incident.</w:t>
      </w:r>
    </w:p>
    <w:p>
      <w:pPr>
        <w:pStyle w:val="Heading1"/>
        <w:pageBreakBefore/>
        <w:numPr>
          <w:ilvl w:val="0"/>
          <w:numId w:val="2"/>
        </w:numPr>
        <w:spacing w:after="140" w:before="240"/>
      </w:pPr>
      <w:bookmarkStart w:name="_Toc100000028" w:id="56"/>
      <w:r>
        <w:t xml:space="preserve">B</w:t>
      </w:r>
      <w:bookmarkStart w:name="sec_8" w:id="55"/>
      <w:r>
        <w:rPr>
          <w:b w:val="false"/>
          <w:bCs w:val="false"/>
          <w:i w:val="false"/>
          <w:iCs w:val="false"/>
        </w:rPr>
        <w:t xml:space="preserve">usiness Continuity Response Plan</w:t>
      </w:r>
      <w:bookmarkEnd w:id="55"/>
      <w:bookmarkEnd w:id="56"/>
    </w:p>
    <w:p>
      <w:pPr>
        <w:pStyle w:val="Heading2"/>
        <w:numPr>
          <w:ilvl w:val="1"/>
          <w:numId w:val="2"/>
        </w:numPr>
        <w:spacing w:after="140" w:before="260"/>
      </w:pPr>
      <w:bookmarkStart w:name="_Toc100000029" w:id="58"/>
      <w:r>
        <w:t xml:space="preserve">R</w:t>
      </w:r>
      <w:bookmarkStart w:name="sec_8_1" w:id="57"/>
      <w:r>
        <w:rPr>
          <w:b w:val="false"/>
          <w:bCs w:val="false"/>
          <w:i w:val="false"/>
          <w:iCs w:val="false"/>
        </w:rPr>
        <w:t xml:space="preserve">ecovery targets and scenarios</w:t>
      </w:r>
      <w:bookmarkEnd w:id="57"/>
      <w:bookmarkEnd w:id="58"/>
    </w:p>
    <w:p>
      <w:pPr>
        <w:spacing w:after="140" w:line="276"/>
      </w:pPr>
      <w:r>
        <w:rPr>
          <w:b w:val="false"/>
          <w:bCs w:val="false"/>
          <w:i w:val="false"/>
          <w:iCs w:val="false"/>
        </w:rPr>
        <w:t xml:space="preserve">NRIS is the system of record, so a disruption delays cards and does not lose them, provided the record of every card produced and in progress, and the means of signing cards, are preserved. The recovery targets are those of </w:t>
      </w:r>
      <w:r>
        <w:rPr>
          <w:b w:val="false"/>
          <w:bCs w:val="false"/>
          <w:i w:val="false"/>
          <w:iCs w:val="false"/>
        </w:rPr>
        <w:t xml:space="preserve">System Architecture Section 9.3</w:t>
      </w:r>
      <w:r>
        <w:rPr>
          <w:b w:val="false"/>
          <w:bCs w:val="false"/>
          <w:i w:val="false"/>
          <w:iCs w:val="false"/>
        </w:rPr>
        <w:t xml:space="preserve">: automatic failover within 60 seconds, full service recovery within 5 to 15 minutes, data loss of not more than 5 minutes, and availability of not less than 99 percent. They are confirmed with the Purchaser during design.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77"/>
        <w:gridCol w:w="6743"/>
      </w:tblGrid>
      <w:tr>
        <w:trPr>
          <w:tblHeader/>
        </w:trPr>
        <w:tc>
          <w:tcPr>
            <w:tcW w:type="dxa" w:w="2277"/>
            <w:shd w:fill="EDEDED" w:val="clear"/>
            <w:tcMar>
              <w:top w:type="dxa" w:w="60"/>
              <w:left w:type="dxa" w:w="100"/>
              <w:bottom w:type="dxa" w:w="60"/>
              <w:right w:type="dxa" w:w="100"/>
            </w:tcMar>
          </w:tcPr>
          <w:p>
            <w:pPr>
              <w:spacing w:after="0" w:before="0"/>
            </w:pPr>
            <w:r>
              <w:rPr>
                <w:b/>
                <w:bCs/>
                <w:i w:val="false"/>
                <w:iCs w:val="false"/>
              </w:rPr>
              <w:t xml:space="preserve">Scenario</w:t>
            </w:r>
          </w:p>
        </w:tc>
        <w:tc>
          <w:tcPr>
            <w:tcW w:type="dxa" w:w="6743"/>
            <w:shd w:fill="EDEDED" w:val="clear"/>
            <w:tcMar>
              <w:top w:type="dxa" w:w="60"/>
              <w:left w:type="dxa" w:w="100"/>
              <w:bottom w:type="dxa" w:w="60"/>
              <w:right w:type="dxa" w:w="100"/>
            </w:tcMar>
          </w:tcPr>
          <w:p>
            <w:pPr>
              <w:spacing w:after="0" w:before="0"/>
            </w:pPr>
            <w:r>
              <w:rPr>
                <w:b/>
                <w:bCs/>
                <w:i w:val="false"/>
                <w:iCs w:val="false"/>
              </w:rPr>
              <w:t xml:space="preserve">Response and decision</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Loss of a host, switch, firewall, load balancer or storage controller</w:t>
            </w:r>
          </w:p>
        </w:tc>
        <w:tc>
          <w:tcPr>
            <w:tcW w:type="dxa" w:w="6743"/>
            <w:tcMar>
              <w:top w:type="dxa" w:w="60"/>
              <w:left w:type="dxa" w:w="100"/>
              <w:bottom w:type="dxa" w:w="60"/>
              <w:right w:type="dxa" w:w="100"/>
            </w:tcMar>
          </w:tcPr>
          <w:p>
            <w:pPr>
              <w:spacing w:after="0" w:before="0"/>
            </w:pPr>
            <w:r>
              <w:rPr>
                <w:b w:val="false"/>
                <w:bCs w:val="false"/>
                <w:i w:val="false"/>
                <w:iCs w:val="false"/>
              </w:rPr>
              <w:t xml:space="preserve">Automatic failover within the facility; the component repaired under the support model</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Loss of the hardware security module at the primary site</w:t>
            </w:r>
          </w:p>
        </w:tc>
        <w:tc>
          <w:tcPr>
            <w:tcW w:type="dxa" w:w="6743"/>
            <w:tcMar>
              <w:top w:type="dxa" w:w="60"/>
              <w:left w:type="dxa" w:w="100"/>
              <w:bottom w:type="dxa" w:w="60"/>
              <w:right w:type="dxa" w:w="100"/>
            </w:tcMar>
          </w:tcPr>
          <w:p>
            <w:pPr>
              <w:spacing w:after="0" w:before="0"/>
            </w:pPr>
            <w:r>
              <w:rPr>
                <w:b w:val="false"/>
                <w:bCs w:val="false"/>
                <w:i w:val="false"/>
                <w:iCs w:val="false"/>
              </w:rPr>
              <w:t xml:space="preserve">Signing continues on the module at the secondary site, over the encrypted connection between the sites; the module replaced under the support model</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Loss of a personalization or mailing line</w:t>
            </w:r>
          </w:p>
        </w:tc>
        <w:tc>
          <w:tcPr>
            <w:tcW w:type="dxa" w:w="6743"/>
            <w:tcMar>
              <w:top w:type="dxa" w:w="60"/>
              <w:left w:type="dxa" w:w="100"/>
              <w:bottom w:type="dxa" w:w="60"/>
              <w:right w:type="dxa" w:w="100"/>
            </w:tcMar>
          </w:tcPr>
          <w:p>
            <w:pPr>
              <w:spacing w:after="0" w:before="0"/>
            </w:pPr>
            <w:r>
              <w:rPr>
                <w:b w:val="false"/>
                <w:bCs w:val="false"/>
                <w:i w:val="false"/>
                <w:iCs w:val="false"/>
              </w:rPr>
              <w:t xml:space="preserve">Production continues on the other line</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Loss of the primary storage array or site</w:t>
            </w:r>
          </w:p>
        </w:tc>
        <w:tc>
          <w:tcPr>
            <w:tcW w:type="dxa" w:w="6743"/>
            <w:tcMar>
              <w:top w:type="dxa" w:w="60"/>
              <w:left w:type="dxa" w:w="100"/>
              <w:bottom w:type="dxa" w:w="60"/>
              <w:right w:type="dxa" w:w="100"/>
            </w:tcMar>
          </w:tcPr>
          <w:p>
            <w:pPr>
              <w:spacing w:after="0" w:before="0"/>
            </w:pPr>
            <w:r>
              <w:rPr>
                <w:b w:val="false"/>
                <w:bCs w:val="false"/>
                <w:i w:val="false"/>
                <w:iCs w:val="false"/>
              </w:rPr>
              <w:t xml:space="preserve">The secondary environment carries the data and application services and keeps every record available to NRIS; production resumes when the primary platform and equipment are available. Invoked by NRB's business continuity manager</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Ransomware or a destructive attack</w:t>
            </w:r>
          </w:p>
        </w:tc>
        <w:tc>
          <w:tcPr>
            <w:tcW w:type="dxa" w:w="6743"/>
            <w:tcMar>
              <w:top w:type="dxa" w:w="60"/>
              <w:left w:type="dxa" w:w="100"/>
              <w:bottom w:type="dxa" w:w="60"/>
              <w:right w:type="dxa" w:w="100"/>
            </w:tcMar>
          </w:tcPr>
          <w:p>
            <w:pPr>
              <w:spacing w:after="0" w:before="0"/>
            </w:pPr>
            <w:r>
              <w:rPr>
                <w:b w:val="false"/>
                <w:bCs w:val="false"/>
                <w:i w:val="false"/>
                <w:iCs w:val="false"/>
              </w:rPr>
              <w:t xml:space="preserve">Incident Response Plan first. Hosts rebuilt from the hardened baselines; data restored from the most recent immutable copy verified as clean, on an isolated segment; credentials replaced. The secondary environment is checked before it is trusted, because replication may have carried the damage. Directed by the incident manager, with NRB</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Loss of both hardware security modules, or compromise of the signing key</w:t>
            </w:r>
          </w:p>
        </w:tc>
        <w:tc>
          <w:tcPr>
            <w:tcW w:type="dxa" w:w="6743"/>
            <w:tcMar>
              <w:top w:type="dxa" w:w="60"/>
              <w:left w:type="dxa" w:w="100"/>
              <w:bottom w:type="dxa" w:w="60"/>
              <w:right w:type="dxa" w:w="100"/>
            </w:tcMar>
          </w:tcPr>
          <w:p>
            <w:pPr>
              <w:spacing w:after="0" w:before="0"/>
            </w:pPr>
            <w:r>
              <w:rPr>
                <w:b w:val="false"/>
                <w:bCs w:val="false"/>
                <w:i w:val="false"/>
                <w:iCs w:val="false"/>
              </w:rPr>
              <w:t xml:space="preserve">New key pair generated at a ceremony and a new certificate requested from e-Government. Decided by NRB</w:t>
            </w:r>
          </w:p>
        </w:tc>
      </w:tr>
      <w:tr>
        <w:tc>
          <w:tcPr>
            <w:tcW w:type="dxa" w:w="2277"/>
            <w:tcMar>
              <w:top w:type="dxa" w:w="60"/>
              <w:left w:type="dxa" w:w="100"/>
              <w:bottom w:type="dxa" w:w="60"/>
              <w:right w:type="dxa" w:w="100"/>
            </w:tcMar>
          </w:tcPr>
          <w:p>
            <w:pPr>
              <w:spacing w:after="0" w:before="0"/>
            </w:pPr>
            <w:r>
              <w:rPr>
                <w:b w:val="false"/>
                <w:bCs w:val="false"/>
                <w:i w:val="false"/>
                <w:iCs w:val="false"/>
              </w:rPr>
              <w:t xml:space="preserve">Government Wide Area Network or NRIS unavailable</w:t>
            </w:r>
          </w:p>
        </w:tc>
        <w:tc>
          <w:tcPr>
            <w:tcW w:type="dxa" w:w="6743"/>
            <w:tcMar>
              <w:top w:type="dxa" w:w="60"/>
              <w:left w:type="dxa" w:w="100"/>
              <w:bottom w:type="dxa" w:w="60"/>
              <w:right w:type="dxa" w:w="100"/>
            </w:tcMar>
          </w:tcPr>
          <w:p>
            <w:pPr>
              <w:spacing w:after="0" w:before="0"/>
            </w:pPr>
            <w:r>
              <w:rPr>
                <w:b w:val="false"/>
                <w:bCs w:val="false"/>
                <w:i w:val="false"/>
                <w:iCs w:val="false"/>
              </w:rPr>
              <w:t xml:space="preserve">Production continues on records already retrieved; status events held and sent on restoration, under </w:t>
            </w:r>
            <w:r>
              <w:rPr>
                <w:b w:val="false"/>
                <w:bCs w:val="false"/>
                <w:i w:val="false"/>
                <w:iCs w:val="false"/>
              </w:rPr>
              <w:t xml:space="preserve">System Architecture Section 7.15</w:t>
            </w:r>
          </w:p>
        </w:tc>
      </w:tr>
    </w:tbl>
    <w:p>
      <w:pPr>
        <w:spacing w:after="140"/>
      </w:pPr>
    </w:p>
    <w:p>
      <w:pPr>
        <w:spacing w:after="140" w:line="276"/>
      </w:pPr>
      <w:r>
        <w:rPr>
          <w:b w:val="false"/>
          <w:bCs w:val="false"/>
          <w:i w:val="false"/>
          <w:iCs w:val="false"/>
        </w:rPr>
        <w:t xml:space="preserve">Restoration follows a fixed order, so that each service depends only on what is already running: network and directory, security monitoring, database, integration gateway, application services, Signing Service, then the production lines.</w:t>
      </w:r>
    </w:p>
    <w:p>
      <w:pPr>
        <w:pStyle w:val="Heading2"/>
        <w:numPr>
          <w:ilvl w:val="1"/>
          <w:numId w:val="2"/>
        </w:numPr>
        <w:spacing w:after="140" w:before="260"/>
      </w:pPr>
      <w:bookmarkStart w:name="_Toc100000030" w:id="60"/>
      <w:r>
        <w:t xml:space="preserve">A</w:t>
      </w:r>
      <w:bookmarkStart w:name="sec_8_2" w:id="59"/>
      <w:r>
        <w:rPr>
          <w:b w:val="false"/>
          <w:bCs w:val="false"/>
          <w:i w:val="false"/>
          <w:iCs w:val="false"/>
        </w:rPr>
        <w:t xml:space="preserve">ctivation, communication and testing</w:t>
      </w:r>
      <w:bookmarkEnd w:id="59"/>
      <w:bookmarkEnd w:id="60"/>
    </w:p>
    <w:p>
      <w:pPr>
        <w:spacing w:after="140" w:line="276"/>
      </w:pPr>
      <w:r>
        <w:rPr>
          <w:b w:val="false"/>
          <w:bCs w:val="false"/>
          <w:i w:val="false"/>
          <w:iCs w:val="false"/>
        </w:rPr>
        <w:t xml:space="preserve">Failover within the facility is automatic. Invocation of the secondary environment and the response to a site loss are decided by NRB's business continuity manager on the advice of the Supplier's technical lead. NRB communicates with registration offices and the public; the Supplier keeps NRB management, the NRIS team and, for a security incident, the Purchaser's Project Manager informed.</w:t>
      </w:r>
    </w:p>
    <w:p>
      <w:pPr>
        <w:spacing w:after="140" w:line="276"/>
      </w:pPr>
      <w:r>
        <w:rPr>
          <w:b w:val="false"/>
          <w:bCs w:val="false"/>
          <w:i w:val="false"/>
          <w:iCs w:val="false"/>
        </w:rPr>
        <w:t xml:space="preserve">Security is not relaxed during recovery. The secondary environment has its own firewall, encryption and monitoring, break-glass access raises an alert and is rotated after use, emergency changes are reviewed afterwards, and restored data is verified before service resumes.</w:t>
      </w:r>
    </w:p>
    <w:p>
      <w:pPr>
        <w:spacing w:after="140" w:line="276"/>
      </w:pPr>
      <w:r>
        <w:rPr>
          <w:b w:val="false"/>
          <w:bCs w:val="false"/>
          <w:i w:val="false"/>
          <w:iCs w:val="false"/>
        </w:rPr>
        <w:t xml:space="preserve">Recovery is tested, not only written:</w:t>
      </w:r>
    </w:p>
    <w:p>
      <w:pPr>
        <w:pStyle w:val="ListParagraph"/>
        <w:numPr>
          <w:ilvl w:val="0"/>
          <w:numId w:val="1"/>
        </w:numPr>
        <w:spacing w:after="60"/>
      </w:pPr>
      <w:r>
        <w:rPr>
          <w:b/>
          <w:bCs/>
          <w:i w:val="false"/>
          <w:iCs w:val="false"/>
        </w:rPr>
        <w:t xml:space="preserve">Week 20.</w:t>
      </w:r>
      <w:r>
        <w:rPr>
          <w:b w:val="false"/>
          <w:bCs w:val="false"/>
          <w:i w:val="false"/>
          <w:iCs w:val="false"/>
        </w:rPr>
        <w:t xml:space="preserve"> Pre-commissioning test 13: backup, restoration and failover to the secondary environment.</w:t>
      </w:r>
    </w:p>
    <w:p>
      <w:pPr>
        <w:pStyle w:val="ListParagraph"/>
        <w:numPr>
          <w:ilvl w:val="0"/>
          <w:numId w:val="1"/>
        </w:numPr>
        <w:spacing w:after="60"/>
      </w:pPr>
      <w:r>
        <w:rPr>
          <w:b/>
          <w:bCs/>
          <w:i w:val="false"/>
          <w:iCs w:val="false"/>
        </w:rPr>
        <w:t xml:space="preserve">Week 27.</w:t>
      </w:r>
      <w:r>
        <w:rPr>
          <w:b w:val="false"/>
          <w:bCs w:val="false"/>
          <w:i w:val="false"/>
          <w:iCs w:val="false"/>
        </w:rPr>
        <w:t xml:space="preserve"> Operational acceptance test 11: backup and restoration in live operation.</w:t>
      </w:r>
    </w:p>
    <w:p>
      <w:pPr>
        <w:pStyle w:val="ListParagraph"/>
        <w:numPr>
          <w:ilvl w:val="0"/>
          <w:numId w:val="1"/>
        </w:numPr>
        <w:spacing w:after="60"/>
      </w:pPr>
      <w:r>
        <w:rPr>
          <w:b/>
          <w:bCs/>
          <w:i w:val="false"/>
          <w:iCs w:val="false"/>
        </w:rPr>
        <w:t xml:space="preserve">Annually.</w:t>
      </w:r>
      <w:r>
        <w:rPr>
          <w:b w:val="false"/>
          <w:bCs w:val="false"/>
          <w:i w:val="false"/>
          <w:iCs w:val="false"/>
        </w:rPr>
        <w:t xml:space="preserve"> Disaster recovery test, simulating full system failure, with the recovery point and time achieved recorded.</w:t>
      </w:r>
    </w:p>
    <w:p>
      <w:pPr>
        <w:spacing w:after="140" w:line="276"/>
      </w:pPr>
      <w:r>
        <w:rPr>
          <w:b w:val="false"/>
          <w:bCs w:val="false"/>
          <w:i w:val="false"/>
          <w:iCs w:val="false"/>
        </w:rPr>
        <w:t xml:space="preserve">The business continuity and disaster recovery procedures are delivered in week 19, and corrected after every test.</w:t>
      </w:r>
    </w:p>
    <w:p>
      <w:pPr>
        <w:pStyle w:val="Heading1"/>
        <w:pageBreakBefore/>
        <w:numPr>
          <w:ilvl w:val="0"/>
          <w:numId w:val="2"/>
        </w:numPr>
        <w:spacing w:after="140" w:before="240"/>
      </w:pPr>
      <w:bookmarkStart w:name="_Toc100000031" w:id="62"/>
      <w:r>
        <w:t xml:space="preserve">R</w:t>
      </w:r>
      <w:bookmarkStart w:name="sec_9" w:id="61"/>
      <w:r>
        <w:rPr>
          <w:b w:val="false"/>
          <w:bCs w:val="false"/>
          <w:i w:val="false"/>
          <w:iCs w:val="false"/>
        </w:rPr>
        <w:t xml:space="preserve">esources, Schedule and Capacity Building</w:t>
      </w:r>
      <w:bookmarkEnd w:id="61"/>
      <w:bookmarkEnd w:id="62"/>
    </w:p>
    <w:p>
      <w:pPr>
        <w:pStyle w:val="Heading2"/>
        <w:numPr>
          <w:ilvl w:val="1"/>
          <w:numId w:val="2"/>
        </w:numPr>
        <w:spacing w:after="140" w:before="260"/>
      </w:pPr>
      <w:bookmarkStart w:name="_Toc100000032" w:id="64"/>
      <w:r>
        <w:t xml:space="preserve">C</w:t>
      </w:r>
      <w:bookmarkStart w:name="sec_9_1" w:id="63"/>
      <w:r>
        <w:rPr>
          <w:b w:val="false"/>
          <w:bCs w:val="false"/>
          <w:i w:val="false"/>
          <w:iCs w:val="false"/>
        </w:rPr>
        <w:t xml:space="preserve">ybersecurity work breakdown structure</w:t>
      </w:r>
      <w:bookmarkEnd w:id="63"/>
      <w:bookmarkEnd w:id="64"/>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4614"/>
        <w:gridCol w:w="2626"/>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Work package</w:t>
            </w:r>
          </w:p>
        </w:tc>
        <w:tc>
          <w:tcPr>
            <w:tcW w:type="dxa" w:w="4614"/>
            <w:shd w:fill="EDEDED" w:val="clear"/>
            <w:tcMar>
              <w:top w:type="dxa" w:w="60"/>
              <w:left w:type="dxa" w:w="100"/>
              <w:bottom w:type="dxa" w:w="60"/>
              <w:right w:type="dxa" w:w="100"/>
            </w:tcMar>
          </w:tcPr>
          <w:p>
            <w:pPr>
              <w:spacing w:after="0" w:before="0"/>
            </w:pPr>
            <w:r>
              <w:rPr>
                <w:b/>
                <w:bCs/>
                <w:i w:val="false"/>
                <w:iCs w:val="false"/>
              </w:rPr>
              <w:t xml:space="preserve">Main deliverables</w:t>
            </w:r>
          </w:p>
        </w:tc>
        <w:tc>
          <w:tcPr>
            <w:tcW w:type="dxa" w:w="2626"/>
            <w:shd w:fill="EDEDED" w:val="clear"/>
            <w:tcMar>
              <w:top w:type="dxa" w:w="60"/>
              <w:left w:type="dxa" w:w="100"/>
              <w:bottom w:type="dxa" w:w="60"/>
              <w:right w:type="dxa" w:w="100"/>
            </w:tcMar>
          </w:tcPr>
          <w:p>
            <w:pPr>
              <w:spacing w:after="0" w:before="0"/>
            </w:pPr>
            <w:r>
              <w:rPr>
                <w:b/>
                <w:bCs/>
                <w:i w:val="false"/>
                <w:iCs w:val="false"/>
              </w:rPr>
              <w:t xml:space="preserve">Weeks and lead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1. Governance and management</w:t>
            </w:r>
          </w:p>
        </w:tc>
        <w:tc>
          <w:tcPr>
            <w:tcW w:type="dxa" w:w="4614"/>
            <w:tcMar>
              <w:top w:type="dxa" w:w="60"/>
              <w:left w:type="dxa" w:w="100"/>
              <w:bottom w:type="dxa" w:w="60"/>
              <w:right w:type="dxa" w:w="100"/>
            </w:tcMar>
          </w:tcPr>
          <w:p>
            <w:pPr>
              <w:spacing w:after="0" w:before="0"/>
            </w:pPr>
            <w:r>
              <w:rPr>
                <w:b w:val="false"/>
                <w:bCs w:val="false"/>
                <w:i w:val="false"/>
                <w:iCs w:val="false"/>
              </w:rPr>
              <w:t xml:space="preserve">Security Working Group; policies; monthly compliance reports</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1 to 32; Cybersecurity and PKI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2. Risk management</w:t>
            </w:r>
          </w:p>
        </w:tc>
        <w:tc>
          <w:tcPr>
            <w:tcW w:type="dxa" w:w="4614"/>
            <w:tcMar>
              <w:top w:type="dxa" w:w="60"/>
              <w:left w:type="dxa" w:w="100"/>
              <w:bottom w:type="dxa" w:w="60"/>
              <w:right w:type="dxa" w:w="100"/>
            </w:tcMar>
          </w:tcPr>
          <w:p>
            <w:pPr>
              <w:spacing w:after="0" w:before="0"/>
            </w:pPr>
            <w:r>
              <w:rPr>
                <w:b w:val="false"/>
                <w:bCs w:val="false"/>
                <w:i w:val="false"/>
                <w:iCs w:val="false"/>
              </w:rPr>
              <w:t xml:space="preserve">Risk register; threat model; Privacy Impact Assessment; risk acceptance at handover</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1 to 32; Cybersecurity and PKI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3. Security design</w:t>
            </w:r>
          </w:p>
        </w:tc>
        <w:tc>
          <w:tcPr>
            <w:tcW w:type="dxa" w:w="4614"/>
            <w:tcMar>
              <w:top w:type="dxa" w:w="60"/>
              <w:left w:type="dxa" w:w="100"/>
              <w:bottom w:type="dxa" w:w="60"/>
              <w:right w:type="dxa" w:w="100"/>
            </w:tcMar>
          </w:tcPr>
          <w:p>
            <w:pPr>
              <w:spacing w:after="0" w:before="0"/>
            </w:pPr>
            <w:r>
              <w:rPr>
                <w:b w:val="false"/>
                <w:bCs w:val="false"/>
                <w:i w:val="false"/>
                <w:iCs w:val="false"/>
              </w:rPr>
              <w:t xml:space="preserve">Security Design Documentation; hardening guide; detection rules</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3 to 17; Solution Architect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4. Secure build and supply chain</w:t>
            </w:r>
          </w:p>
        </w:tc>
        <w:tc>
          <w:tcPr>
            <w:tcW w:type="dxa" w:w="4614"/>
            <w:tcMar>
              <w:top w:type="dxa" w:w="60"/>
              <w:left w:type="dxa" w:w="100"/>
              <w:bottom w:type="dxa" w:w="60"/>
              <w:right w:type="dxa" w:w="100"/>
            </w:tcMar>
          </w:tcPr>
          <w:p>
            <w:pPr>
              <w:spacing w:after="0" w:before="0"/>
            </w:pPr>
            <w:r>
              <w:rPr>
                <w:b w:val="false"/>
                <w:bCs w:val="false"/>
                <w:i w:val="false"/>
                <w:iCs w:val="false"/>
              </w:rPr>
              <w:t xml:space="preserve">Release gate records; equipment hardening and integrity baseline; delivery inspection</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3 to 21; Software Integration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5. Security implementation</w:t>
            </w:r>
          </w:p>
        </w:tc>
        <w:tc>
          <w:tcPr>
            <w:tcW w:type="dxa" w:w="4614"/>
            <w:tcMar>
              <w:top w:type="dxa" w:w="60"/>
              <w:left w:type="dxa" w:w="100"/>
              <w:bottom w:type="dxa" w:w="60"/>
              <w:right w:type="dxa" w:w="100"/>
            </w:tcMar>
          </w:tcPr>
          <w:p>
            <w:pPr>
              <w:spacing w:after="0" w:before="0"/>
            </w:pPr>
            <w:r>
              <w:rPr>
                <w:b w:val="false"/>
                <w:bCs w:val="false"/>
                <w:i w:val="false"/>
                <w:iCs w:val="false"/>
              </w:rPr>
              <w:t xml:space="preserve">Hardened platform and security stack; key ceremony; secondary environment; Machine Control Zone; integration with NRB's Security Operations Center</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15 to 25; Network Engineer and CPF Infrastructure Engineer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6. Security testing</w:t>
            </w:r>
          </w:p>
        </w:tc>
        <w:tc>
          <w:tcPr>
            <w:tcW w:type="dxa" w:w="4614"/>
            <w:tcMar>
              <w:top w:type="dxa" w:w="60"/>
              <w:left w:type="dxa" w:w="100"/>
              <w:bottom w:type="dxa" w:w="60"/>
              <w:right w:type="dxa" w:w="100"/>
            </w:tcMar>
          </w:tcPr>
          <w:p>
            <w:pPr>
              <w:spacing w:after="0" w:before="0"/>
            </w:pPr>
            <w:r>
              <w:rPr>
                <w:b w:val="false"/>
                <w:bCs w:val="false"/>
                <w:i w:val="false"/>
                <w:iCs w:val="false"/>
              </w:rPr>
              <w:t xml:space="preserve">Pre-commissioning tests 5 and 13; security test report; penetration test and retest; operational acceptance tests 9 to 12</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19 to 27; Quality Assurance and Testing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7. Incident response and continuity</w:t>
            </w:r>
          </w:p>
        </w:tc>
        <w:tc>
          <w:tcPr>
            <w:tcW w:type="dxa" w:w="4614"/>
            <w:tcMar>
              <w:top w:type="dxa" w:w="60"/>
              <w:left w:type="dxa" w:w="100"/>
              <w:bottom w:type="dxa" w:w="60"/>
              <w:right w:type="dxa" w:w="100"/>
            </w:tcMar>
          </w:tcPr>
          <w:p>
            <w:pPr>
              <w:spacing w:after="0" w:before="0"/>
            </w:pPr>
            <w:r>
              <w:rPr>
                <w:b w:val="false"/>
                <w:bCs w:val="false"/>
                <w:i w:val="false"/>
                <w:iCs w:val="false"/>
              </w:rPr>
              <w:t xml:space="preserve">Incident Response Plan; Business Continuity Response Plan; exercise report</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2 to 28; Cybersecurity and PKI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8. Capacity building</w:t>
            </w:r>
          </w:p>
        </w:tc>
        <w:tc>
          <w:tcPr>
            <w:tcW w:type="dxa" w:w="4614"/>
            <w:tcMar>
              <w:top w:type="dxa" w:w="60"/>
              <w:left w:type="dxa" w:w="100"/>
              <w:bottom w:type="dxa" w:w="60"/>
              <w:right w:type="dxa" w:w="100"/>
            </w:tcMar>
          </w:tcPr>
          <w:p>
            <w:pPr>
              <w:spacing w:after="0" w:before="0"/>
            </w:pPr>
            <w:r>
              <w:rPr>
                <w:b w:val="false"/>
                <w:bCs w:val="false"/>
                <w:i w:val="false"/>
                <w:iCs w:val="false"/>
              </w:rPr>
              <w:t xml:space="preserve">Shadowing; security training; Security Operations Center run by NRB under observation</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15 to 30; Training and Change Management Specialist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9. Handover</w:t>
            </w:r>
          </w:p>
        </w:tc>
        <w:tc>
          <w:tcPr>
            <w:tcW w:type="dxa" w:w="4614"/>
            <w:tcMar>
              <w:top w:type="dxa" w:w="60"/>
              <w:left w:type="dxa" w:w="100"/>
              <w:bottom w:type="dxa" w:w="60"/>
              <w:right w:type="dxa" w:w="100"/>
            </w:tcMar>
          </w:tcPr>
          <w:p>
            <w:pPr>
              <w:spacing w:after="0" w:before="0"/>
            </w:pPr>
            <w:r>
              <w:rPr>
                <w:b w:val="false"/>
                <w:bCs w:val="false"/>
                <w:i w:val="false"/>
                <w:iCs w:val="false"/>
              </w:rPr>
              <w:t xml:space="preserve">Transfer of the Security Operations Center; credential rotation; as-built security documentation</w:t>
            </w:r>
          </w:p>
        </w:tc>
        <w:tc>
          <w:tcPr>
            <w:tcW w:type="dxa" w:w="2626"/>
            <w:tcMar>
              <w:top w:type="dxa" w:w="60"/>
              <w:left w:type="dxa" w:w="100"/>
              <w:bottom w:type="dxa" w:w="60"/>
              <w:right w:type="dxa" w:w="100"/>
            </w:tcMar>
          </w:tcPr>
          <w:p>
            <w:pPr>
              <w:spacing w:after="0" w:before="0"/>
            </w:pPr>
            <w:r>
              <w:rPr>
                <w:b w:val="false"/>
                <w:bCs w:val="false"/>
                <w:i w:val="false"/>
                <w:iCs w:val="false"/>
              </w:rPr>
              <w:t xml:space="preserve">Weeks 31 to 32; Cybersecurity and PKI Specialist</w:t>
            </w:r>
          </w:p>
        </w:tc>
      </w:tr>
    </w:tbl>
    <w:p>
      <w:pPr>
        <w:spacing w:after="140"/>
      </w:pPr>
    </w:p>
    <w:p>
      <w:pPr>
        <w:pStyle w:val="Heading2"/>
        <w:numPr>
          <w:ilvl w:val="1"/>
          <w:numId w:val="2"/>
        </w:numPr>
        <w:spacing w:after="140" w:before="260"/>
      </w:pPr>
      <w:bookmarkStart w:name="_Toc100000033" w:id="66"/>
      <w:r>
        <w:t xml:space="preserve">T</w:t>
      </w:r>
      <w:bookmarkStart w:name="sec_9_2" w:id="65"/>
      <w:r>
        <w:rPr>
          <w:b w:val="false"/>
          <w:bCs w:val="false"/>
          <w:i w:val="false"/>
          <w:iCs w:val="false"/>
        </w:rPr>
        <w:t xml:space="preserve">imeline</w:t>
      </w:r>
      <w:bookmarkEnd w:id="65"/>
      <w:bookmarkEnd w:id="66"/>
    </w:p>
    <w:p>
      <w:pPr>
        <w:spacing w:after="120" w:before="200"/>
        <w:jc w:val="center"/>
      </w:pPr>
      <w:r>
        <w:drawing>
          <wp:inline distT="0" distB="0" distL="0" distR="0">
            <wp:extent cx="5715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b w:val="false"/>
          <w:bCs w:val="false"/>
          <w:i/>
          <w:iCs/>
        </w:rPr>
        <w:t xml:space="preserve">Figure 9.1: Cybersecurity timeline by work package, against the ten contractual milestones of the Information System schedule in </w:t>
      </w:r>
      <w:r>
        <w:rPr>
          <w:b w:val="false"/>
          <w:bCs w:val="false"/>
          <w:i/>
          <w:iCs/>
        </w:rPr>
        <w:t xml:space="preserve">Preliminary Project Plan Section 2.2</w:t>
      </w:r>
      <w:r>
        <w:rPr>
          <w:b w:val="false"/>
          <w:bCs w:val="false"/>
          <w:i/>
          <w:iCs/>
        </w:rPr>
        <w:t xml:space="preserve">. Solid bars are the Supplier's work; hatched bars are performed with or by NRB; open diamonds are security gates and events.</w:t>
      </w:r>
    </w:p>
    <w:p>
      <w:pPr>
        <w:pStyle w:val="Heading2"/>
        <w:numPr>
          <w:ilvl w:val="1"/>
          <w:numId w:val="2"/>
        </w:numPr>
        <w:spacing w:after="140" w:before="260"/>
      </w:pPr>
      <w:bookmarkStart w:name="_Toc100000034" w:id="68"/>
      <w:r>
        <w:t xml:space="preserve">R</w:t>
      </w:r>
      <w:bookmarkStart w:name="sec_9_3" w:id="67"/>
      <w:r>
        <w:rPr>
          <w:b w:val="false"/>
          <w:bCs w:val="false"/>
          <w:i w:val="false"/>
          <w:iCs w:val="false"/>
        </w:rPr>
        <w:t xml:space="preserve">esource and skill matrix</w:t>
      </w:r>
      <w:bookmarkEnd w:id="67"/>
      <w:bookmarkEnd w:id="68"/>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59"/>
        <w:gridCol w:w="3972"/>
        <w:gridCol w:w="2589"/>
      </w:tblGrid>
      <w:tr>
        <w:trPr>
          <w:tblHeader/>
        </w:trPr>
        <w:tc>
          <w:tcPr>
            <w:tcW w:type="dxa" w:w="2459"/>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3972"/>
            <w:shd w:fill="EDEDED" w:val="clear"/>
            <w:tcMar>
              <w:top w:type="dxa" w:w="60"/>
              <w:left w:type="dxa" w:w="100"/>
              <w:bottom w:type="dxa" w:w="60"/>
              <w:right w:type="dxa" w:w="100"/>
            </w:tcMar>
          </w:tcPr>
          <w:p>
            <w:pPr>
              <w:spacing w:after="0" w:before="0"/>
            </w:pPr>
            <w:r>
              <w:rPr>
                <w:b/>
                <w:bCs/>
                <w:i w:val="false"/>
                <w:iCs w:val="false"/>
              </w:rPr>
              <w:t xml:space="preserve">Leads</w:t>
            </w:r>
          </w:p>
        </w:tc>
        <w:tc>
          <w:tcPr>
            <w:tcW w:type="dxa" w:w="2589"/>
            <w:shd w:fill="EDEDED" w:val="clear"/>
            <w:tcMar>
              <w:top w:type="dxa" w:w="60"/>
              <w:left w:type="dxa" w:w="100"/>
              <w:bottom w:type="dxa" w:w="60"/>
              <w:right w:type="dxa" w:w="100"/>
            </w:tcMar>
          </w:tcPr>
          <w:p>
            <w:pPr>
              <w:spacing w:after="0" w:before="0"/>
            </w:pPr>
            <w:r>
              <w:rPr>
                <w:b/>
                <w:bCs/>
                <w:i w:val="false"/>
                <w:iCs w:val="false"/>
              </w:rPr>
              <w:t xml:space="preserve">Contributes to</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Cybersecurity and PKI Specialist</w:t>
            </w:r>
          </w:p>
        </w:tc>
        <w:tc>
          <w:tcPr>
            <w:tcW w:type="dxa" w:w="3972"/>
            <w:tcMar>
              <w:top w:type="dxa" w:w="60"/>
              <w:left w:type="dxa" w:w="100"/>
              <w:bottom w:type="dxa" w:w="60"/>
              <w:right w:type="dxa" w:w="100"/>
            </w:tcMar>
          </w:tcPr>
          <w:p>
            <w:pPr>
              <w:spacing w:after="0" w:before="0"/>
            </w:pPr>
            <w:r>
              <w:rPr>
                <w:b w:val="false"/>
                <w:bCs w:val="false"/>
                <w:i w:val="false"/>
                <w:iCs w:val="false"/>
              </w:rPr>
              <w:t xml:space="preserve">Governance and risk; PKI and key management; monitoring and incident response; security testing; knowledge transfer</w:t>
            </w:r>
          </w:p>
        </w:tc>
        <w:tc>
          <w:tcPr>
            <w:tcW w:type="dxa" w:w="2589"/>
            <w:tcMar>
              <w:top w:type="dxa" w:w="60"/>
              <w:left w:type="dxa" w:w="100"/>
              <w:bottom w:type="dxa" w:w="60"/>
              <w:right w:type="dxa" w:w="100"/>
            </w:tcMar>
          </w:tcPr>
          <w:p>
            <w:pPr>
              <w:spacing w:after="0" w:before="0"/>
            </w:pPr>
            <w:r>
              <w:rPr>
                <w:b w:val="false"/>
                <w:bCs w:val="false"/>
                <w:i w:val="false"/>
                <w:iCs w:val="false"/>
              </w:rPr>
              <w:t xml:space="preserve">Network security; application security; equipment control systems</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Solution Architect</w:t>
            </w:r>
          </w:p>
        </w:tc>
        <w:tc>
          <w:tcPr>
            <w:tcW w:type="dxa" w:w="3972"/>
            <w:tcMar>
              <w:top w:type="dxa" w:w="60"/>
              <w:left w:type="dxa" w:w="100"/>
              <w:bottom w:type="dxa" w:w="60"/>
              <w:right w:type="dxa" w:w="100"/>
            </w:tcMar>
          </w:tcPr>
          <w:p>
            <w:pPr>
              <w:spacing w:after="0" w:before="0"/>
            </w:pPr>
            <w:r>
              <w:rPr>
                <w:b w:val="false"/>
                <w:bCs w:val="false"/>
                <w:i w:val="false"/>
                <w:iCs w:val="false"/>
              </w:rPr>
              <w:t xml:space="preserve">Security architecture and design</w:t>
            </w:r>
          </w:p>
        </w:tc>
        <w:tc>
          <w:tcPr>
            <w:tcW w:type="dxa" w:w="2589"/>
            <w:tcMar>
              <w:top w:type="dxa" w:w="60"/>
              <w:left w:type="dxa" w:w="100"/>
              <w:bottom w:type="dxa" w:w="60"/>
              <w:right w:type="dxa" w:w="100"/>
            </w:tcMar>
          </w:tcPr>
          <w:p>
            <w:pPr>
              <w:spacing w:after="0" w:before="0"/>
            </w:pPr>
            <w:r>
              <w:rPr>
                <w:b w:val="false"/>
                <w:bCs w:val="false"/>
                <w:i w:val="false"/>
                <w:iCs w:val="false"/>
              </w:rPr>
              <w:t xml:space="preserve">Risk assessment; PKI; application security; testing</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Network Engineer</w:t>
            </w:r>
          </w:p>
        </w:tc>
        <w:tc>
          <w:tcPr>
            <w:tcW w:type="dxa" w:w="3972"/>
            <w:tcMar>
              <w:top w:type="dxa" w:w="60"/>
              <w:left w:type="dxa" w:w="100"/>
              <w:bottom w:type="dxa" w:w="60"/>
              <w:right w:type="dxa" w:w="100"/>
            </w:tcMar>
          </w:tcPr>
          <w:p>
            <w:pPr>
              <w:spacing w:after="0" w:before="0"/>
            </w:pPr>
            <w:r>
              <w:rPr>
                <w:b w:val="false"/>
                <w:bCs w:val="false"/>
                <w:i w:val="false"/>
                <w:iCs w:val="false"/>
              </w:rPr>
              <w:t xml:space="preserve">Network zones, firewalls and intrusion prevention</w:t>
            </w:r>
          </w:p>
        </w:tc>
        <w:tc>
          <w:tcPr>
            <w:tcW w:type="dxa" w:w="2589"/>
            <w:tcMar>
              <w:top w:type="dxa" w:w="60"/>
              <w:left w:type="dxa" w:w="100"/>
              <w:bottom w:type="dxa" w:w="60"/>
              <w:right w:type="dxa" w:w="100"/>
            </w:tcMar>
          </w:tcPr>
          <w:p>
            <w:pPr>
              <w:spacing w:after="0" w:before="0"/>
            </w:pPr>
            <w:r>
              <w:rPr>
                <w:b w:val="false"/>
                <w:bCs w:val="false"/>
                <w:i w:val="false"/>
                <w:iCs w:val="false"/>
              </w:rPr>
              <w:t xml:space="preserve">Monitoring; Machine Control Zone; testing</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CPF Infrastructure Engineer</w:t>
            </w:r>
          </w:p>
        </w:tc>
        <w:tc>
          <w:tcPr>
            <w:tcW w:type="dxa" w:w="3972"/>
            <w:tcMar>
              <w:top w:type="dxa" w:w="60"/>
              <w:left w:type="dxa" w:w="100"/>
              <w:bottom w:type="dxa" w:w="60"/>
              <w:right w:type="dxa" w:w="100"/>
            </w:tcMar>
          </w:tcPr>
          <w:p>
            <w:pPr>
              <w:spacing w:after="0" w:before="0"/>
            </w:pPr>
            <w:r>
              <w:rPr>
                <w:b w:val="false"/>
                <w:bCs w:val="false"/>
                <w:i w:val="false"/>
                <w:iCs w:val="false"/>
              </w:rPr>
              <w:t xml:space="preserve">Hardened platform, secondary environment, backup and recovery</w:t>
            </w:r>
          </w:p>
        </w:tc>
        <w:tc>
          <w:tcPr>
            <w:tcW w:type="dxa" w:w="2589"/>
            <w:tcMar>
              <w:top w:type="dxa" w:w="60"/>
              <w:left w:type="dxa" w:w="100"/>
              <w:bottom w:type="dxa" w:w="60"/>
              <w:right w:type="dxa" w:w="100"/>
            </w:tcMar>
          </w:tcPr>
          <w:p>
            <w:pPr>
              <w:spacing w:after="0" w:before="0"/>
            </w:pPr>
            <w:r>
              <w:rPr>
                <w:b w:val="false"/>
                <w:bCs w:val="false"/>
                <w:i w:val="false"/>
                <w:iCs w:val="false"/>
              </w:rPr>
              <w:t xml:space="preserve">Monitoring; key management infrastructure; testing</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Software Integration Specialist</w:t>
            </w:r>
          </w:p>
        </w:tc>
        <w:tc>
          <w:tcPr>
            <w:tcW w:type="dxa" w:w="3972"/>
            <w:tcMar>
              <w:top w:type="dxa" w:w="60"/>
              <w:left w:type="dxa" w:w="100"/>
              <w:bottom w:type="dxa" w:w="60"/>
              <w:right w:type="dxa" w:w="100"/>
            </w:tcMar>
          </w:tcPr>
          <w:p>
            <w:pPr>
              <w:spacing w:after="0" w:before="0"/>
            </w:pPr>
            <w:r>
              <w:rPr>
                <w:b w:val="false"/>
                <w:bCs w:val="false"/>
                <w:i w:val="false"/>
                <w:iCs w:val="false"/>
              </w:rPr>
              <w:t xml:space="preserve">Secure development and interface security</w:t>
            </w:r>
          </w:p>
        </w:tc>
        <w:tc>
          <w:tcPr>
            <w:tcW w:type="dxa" w:w="2589"/>
            <w:tcMar>
              <w:top w:type="dxa" w:w="60"/>
              <w:left w:type="dxa" w:w="100"/>
              <w:bottom w:type="dxa" w:w="60"/>
              <w:right w:type="dxa" w:w="100"/>
            </w:tcMar>
          </w:tcPr>
          <w:p>
            <w:pPr>
              <w:spacing w:after="0" w:before="0"/>
            </w:pPr>
            <w:r>
              <w:rPr>
                <w:b w:val="false"/>
                <w:bCs w:val="false"/>
                <w:i w:val="false"/>
                <w:iCs w:val="false"/>
              </w:rPr>
              <w:t xml:space="preserve">PKI for interface certificates; testing</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Secure Personalization System Engineer</w:t>
            </w:r>
          </w:p>
        </w:tc>
        <w:tc>
          <w:tcPr>
            <w:tcW w:type="dxa" w:w="3972"/>
            <w:tcMar>
              <w:top w:type="dxa" w:w="60"/>
              <w:left w:type="dxa" w:w="100"/>
              <w:bottom w:type="dxa" w:w="60"/>
              <w:right w:type="dxa" w:w="100"/>
            </w:tcMar>
          </w:tcPr>
          <w:p>
            <w:pPr>
              <w:spacing w:after="0" w:before="0"/>
            </w:pPr>
            <w:r>
              <w:rPr>
                <w:b w:val="false"/>
                <w:bCs w:val="false"/>
                <w:i w:val="false"/>
                <w:iCs w:val="false"/>
              </w:rPr>
              <w:t xml:space="preserve">Equipment control systems, with the manufacturer</w:t>
            </w:r>
          </w:p>
        </w:tc>
        <w:tc>
          <w:tcPr>
            <w:tcW w:type="dxa" w:w="2589"/>
            <w:tcMar>
              <w:top w:type="dxa" w:w="60"/>
              <w:left w:type="dxa" w:w="100"/>
              <w:bottom w:type="dxa" w:w="60"/>
              <w:right w:type="dxa" w:w="100"/>
            </w:tcMar>
          </w:tcPr>
          <w:p>
            <w:pPr>
              <w:spacing w:after="0" w:before="0"/>
            </w:pPr>
            <w:r>
              <w:rPr>
                <w:b w:val="false"/>
                <w:bCs w:val="false"/>
                <w:i w:val="false"/>
                <w:iCs w:val="false"/>
              </w:rPr>
              <w:t xml:space="preserve">Knowledge transfer</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Quality Assurance and Testing Specialist</w:t>
            </w:r>
          </w:p>
        </w:tc>
        <w:tc>
          <w:tcPr>
            <w:tcW w:type="dxa" w:w="3972"/>
            <w:tcMar>
              <w:top w:type="dxa" w:w="60"/>
              <w:left w:type="dxa" w:w="100"/>
              <w:bottom w:type="dxa" w:w="60"/>
              <w:right w:type="dxa" w:w="100"/>
            </w:tcMar>
          </w:tcPr>
          <w:p>
            <w:pPr>
              <w:spacing w:after="0" w:before="0"/>
            </w:pPr>
            <w:r>
              <w:rPr>
                <w:b w:val="false"/>
                <w:bCs w:val="false"/>
                <w:i w:val="false"/>
                <w:iCs w:val="false"/>
              </w:rPr>
              <w:t xml:space="preserve">Security test programme and traceability</w:t>
            </w:r>
          </w:p>
        </w:tc>
        <w:tc>
          <w:tcPr>
            <w:tcW w:type="dxa" w:w="2589"/>
            <w:tcMar>
              <w:top w:type="dxa" w:w="60"/>
              <w:left w:type="dxa" w:w="100"/>
              <w:bottom w:type="dxa" w:w="60"/>
              <w:right w:type="dxa" w:w="100"/>
            </w:tcMar>
          </w:tcPr>
          <w:p>
            <w:pPr>
              <w:spacing w:after="0" w:before="0"/>
            </w:pPr>
            <w:r>
              <w:rPr>
                <w:b w:val="false"/>
                <w:bCs w:val="false"/>
                <w:i w:val="false"/>
                <w:iCs w:val="false"/>
              </w:rPr>
              <w:t xml:space="preserve">Risk assessment</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Training and Change Management Specialist</w:t>
            </w:r>
          </w:p>
        </w:tc>
        <w:tc>
          <w:tcPr>
            <w:tcW w:type="dxa" w:w="3972"/>
            <w:tcMar>
              <w:top w:type="dxa" w:w="60"/>
              <w:left w:type="dxa" w:w="100"/>
              <w:bottom w:type="dxa" w:w="60"/>
              <w:right w:type="dxa" w:w="100"/>
            </w:tcMar>
          </w:tcPr>
          <w:p>
            <w:pPr>
              <w:spacing w:after="0" w:before="0"/>
            </w:pPr>
            <w:r>
              <w:rPr>
                <w:b w:val="false"/>
                <w:bCs w:val="false"/>
                <w:i w:val="false"/>
                <w:iCs w:val="false"/>
              </w:rPr>
              <w:t xml:space="preserve">Security training delivery</w:t>
            </w:r>
          </w:p>
        </w:tc>
        <w:tc>
          <w:tcPr>
            <w:tcW w:type="dxa" w:w="2589"/>
            <w:tcMar>
              <w:top w:type="dxa" w:w="60"/>
              <w:left w:type="dxa" w:w="100"/>
              <w:bottom w:type="dxa" w:w="60"/>
              <w:right w:type="dxa" w:w="100"/>
            </w:tcMar>
          </w:tcPr>
          <w:p>
            <w:pPr>
              <w:spacing w:after="0" w:before="0"/>
            </w:pPr>
            <w:r>
              <w:rPr>
                <w:b w:val="false"/>
                <w:bCs w:val="false"/>
                <w:i w:val="false"/>
                <w:iCs w:val="false"/>
              </w:rPr>
              <w:t xml:space="preserve"/>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Supplier security engineers</w:t>
            </w:r>
          </w:p>
        </w:tc>
        <w:tc>
          <w:tcPr>
            <w:tcW w:type="dxa" w:w="3972"/>
            <w:tcMar>
              <w:top w:type="dxa" w:w="60"/>
              <w:left w:type="dxa" w:w="100"/>
              <w:bottom w:type="dxa" w:w="60"/>
              <w:right w:type="dxa" w:w="100"/>
            </w:tcMar>
          </w:tcPr>
          <w:p>
            <w:pPr>
              <w:spacing w:after="0" w:before="0"/>
            </w:pPr>
            <w:r>
              <w:rPr>
                <w:b w:val="false"/>
                <w:bCs w:val="false"/>
                <w:i w:val="false"/>
                <w:iCs w:val="false"/>
              </w:rPr>
              <w:t xml:space="preserve">Security monitoring and on-call response until handover</w:t>
            </w:r>
          </w:p>
        </w:tc>
        <w:tc>
          <w:tcPr>
            <w:tcW w:type="dxa" w:w="2589"/>
            <w:tcMar>
              <w:top w:type="dxa" w:w="60"/>
              <w:left w:type="dxa" w:w="100"/>
              <w:bottom w:type="dxa" w:w="60"/>
              <w:right w:type="dxa" w:w="100"/>
            </w:tcMar>
          </w:tcPr>
          <w:p>
            <w:pPr>
              <w:spacing w:after="0" w:before="0"/>
            </w:pPr>
            <w:r>
              <w:rPr>
                <w:b w:val="false"/>
                <w:bCs w:val="false"/>
                <w:i w:val="false"/>
                <w:iCs w:val="false"/>
              </w:rPr>
              <w:t xml:space="preserve">Testing; knowledge transfer</w:t>
            </w:r>
          </w:p>
        </w:tc>
      </w:tr>
      <w:tr>
        <w:tc>
          <w:tcPr>
            <w:tcW w:type="dxa" w:w="2459"/>
            <w:tcMar>
              <w:top w:type="dxa" w:w="60"/>
              <w:left w:type="dxa" w:w="100"/>
              <w:bottom w:type="dxa" w:w="60"/>
              <w:right w:type="dxa" w:w="100"/>
            </w:tcMar>
          </w:tcPr>
          <w:p>
            <w:pPr>
              <w:spacing w:after="0" w:before="0"/>
            </w:pPr>
            <w:r>
              <w:rPr>
                <w:b w:val="false"/>
                <w:bCs w:val="false"/>
                <w:i w:val="false"/>
                <w:iCs w:val="false"/>
              </w:rPr>
              <w:t xml:space="preserve">Independent penetration tester</w:t>
            </w:r>
          </w:p>
        </w:tc>
        <w:tc>
          <w:tcPr>
            <w:tcW w:type="dxa" w:w="3972"/>
            <w:tcMar>
              <w:top w:type="dxa" w:w="60"/>
              <w:left w:type="dxa" w:w="100"/>
              <w:bottom w:type="dxa" w:w="60"/>
              <w:right w:type="dxa" w:w="100"/>
            </w:tcMar>
          </w:tcPr>
          <w:p>
            <w:pPr>
              <w:spacing w:after="0" w:before="0"/>
            </w:pPr>
            <w:r>
              <w:rPr>
                <w:b w:val="false"/>
                <w:bCs w:val="false"/>
                <w:i w:val="false"/>
                <w:iCs w:val="false"/>
              </w:rPr>
              <w:t xml:space="preserve">Penetration testing</w:t>
            </w:r>
          </w:p>
        </w:tc>
        <w:tc>
          <w:tcPr>
            <w:tcW w:type="dxa" w:w="2589"/>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65"/>
        <w:gridCol w:w="4484"/>
        <w:gridCol w:w="2471"/>
      </w:tblGrid>
      <w:tr>
        <w:trPr>
          <w:tblHeader/>
        </w:trPr>
        <w:tc>
          <w:tcPr>
            <w:tcW w:type="dxa" w:w="2065"/>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4484"/>
            <w:shd w:fill="EDEDED" w:val="clear"/>
            <w:tcMar>
              <w:top w:type="dxa" w:w="60"/>
              <w:left w:type="dxa" w:w="100"/>
              <w:bottom w:type="dxa" w:w="60"/>
              <w:right w:type="dxa" w:w="100"/>
            </w:tcMar>
          </w:tcPr>
          <w:p>
            <w:pPr>
              <w:spacing w:after="0" w:before="0"/>
            </w:pPr>
            <w:r>
              <w:rPr>
                <w:b/>
                <w:bCs/>
                <w:i w:val="false"/>
                <w:iCs w:val="false"/>
              </w:rPr>
              <w:t xml:space="preserve">Qualifications</w:t>
            </w:r>
          </w:p>
        </w:tc>
        <w:tc>
          <w:tcPr>
            <w:tcW w:type="dxa" w:w="2471"/>
            <w:shd w:fill="EDEDED" w:val="clear"/>
            <w:tcMar>
              <w:top w:type="dxa" w:w="60"/>
              <w:left w:type="dxa" w:w="100"/>
              <w:bottom w:type="dxa" w:w="60"/>
              <w:right w:type="dxa" w:w="100"/>
            </w:tcMar>
          </w:tcPr>
          <w:p>
            <w:pPr>
              <w:spacing w:after="0" w:before="0"/>
            </w:pPr>
            <w:r>
              <w:rPr>
                <w:b/>
                <w:bCs/>
                <w:i w:val="false"/>
                <w:iCs w:val="false"/>
              </w:rPr>
              <w:t xml:space="preserve">Engagement</w:t>
            </w:r>
          </w:p>
        </w:tc>
      </w:tr>
      <w:tr>
        <w:tc>
          <w:tcPr>
            <w:tcW w:type="dxa" w:w="2065"/>
            <w:tcMar>
              <w:top w:type="dxa" w:w="60"/>
              <w:left w:type="dxa" w:w="100"/>
              <w:bottom w:type="dxa" w:w="60"/>
              <w:right w:type="dxa" w:w="100"/>
            </w:tcMar>
          </w:tcPr>
          <w:p>
            <w:pPr>
              <w:spacing w:after="0" w:before="0"/>
            </w:pPr>
            <w:r>
              <w:rPr>
                <w:b w:val="false"/>
                <w:bCs w:val="false"/>
                <w:i w:val="false"/>
                <w:iCs w:val="false"/>
              </w:rPr>
              <w:t xml:space="preserve">Cybersecurity and PKI Specialist, proposed for the Cyber Security Expert position</w:t>
            </w:r>
          </w:p>
        </w:tc>
        <w:tc>
          <w:tcPr>
            <w:tcW w:type="dxa" w:w="4484"/>
            <w:tcMar>
              <w:top w:type="dxa" w:w="60"/>
              <w:left w:type="dxa" w:w="100"/>
              <w:bottom w:type="dxa" w:w="60"/>
              <w:right w:type="dxa" w:w="100"/>
            </w:tcMar>
          </w:tcPr>
          <w:p>
            <w:pPr>
              <w:spacing w:after="0" w:before="0"/>
            </w:pPr>
            <w:r>
              <w:rPr>
                <w:b w:val="false"/>
                <w:bCs w:val="false"/>
                <w:i w:val="false"/>
                <w:iCs w:val="false"/>
              </w:rPr>
              <w:t xml:space="preserve">Degree in cybersecurity, computer science or information security; experience with hardware security modules, encryption and certificates</w:t>
            </w:r>
          </w:p>
        </w:tc>
        <w:tc>
          <w:tcPr>
            <w:tcW w:type="dxa" w:w="2471"/>
            <w:tcMar>
              <w:top w:type="dxa" w:w="60"/>
              <w:left w:type="dxa" w:w="100"/>
              <w:bottom w:type="dxa" w:w="60"/>
              <w:right w:type="dxa" w:w="100"/>
            </w:tcMar>
          </w:tcPr>
          <w:p>
            <w:pPr>
              <w:spacing w:after="0" w:before="0"/>
            </w:pPr>
            <w:r>
              <w:rPr>
                <w:b w:val="false"/>
                <w:bCs w:val="false"/>
                <w:i w:val="false"/>
                <w:iCs w:val="false"/>
              </w:rPr>
              <w:t xml:space="preserve">Weeks 1 to 32, on site from week 15; then Level 2 security support through the warranty period</w:t>
            </w:r>
          </w:p>
        </w:tc>
      </w:tr>
      <w:tr>
        <w:tc>
          <w:tcPr>
            <w:tcW w:type="dxa" w:w="2065"/>
            <w:tcMar>
              <w:top w:type="dxa" w:w="60"/>
              <w:left w:type="dxa" w:w="100"/>
              <w:bottom w:type="dxa" w:w="60"/>
              <w:right w:type="dxa" w:w="100"/>
            </w:tcMar>
          </w:tcPr>
          <w:p>
            <w:pPr>
              <w:spacing w:after="0" w:before="0"/>
            </w:pPr>
            <w:r>
              <w:rPr>
                <w:b w:val="false"/>
                <w:bCs w:val="false"/>
                <w:i w:val="false"/>
                <w:iCs w:val="false"/>
              </w:rPr>
              <w:t xml:space="preserve">Network Engineer</w:t>
            </w:r>
          </w:p>
        </w:tc>
        <w:tc>
          <w:tcPr>
            <w:tcW w:type="dxa" w:w="4484"/>
            <w:tcMar>
              <w:top w:type="dxa" w:w="60"/>
              <w:left w:type="dxa" w:w="100"/>
              <w:bottom w:type="dxa" w:w="60"/>
              <w:right w:type="dxa" w:w="100"/>
            </w:tcMar>
          </w:tcPr>
          <w:p>
            <w:pPr>
              <w:spacing w:after="0" w:before="0"/>
            </w:pPr>
            <w:r>
              <w:rPr>
                <w:b w:val="false"/>
                <w:bCs w:val="false"/>
                <w:i w:val="false"/>
                <w:iCs w:val="false"/>
              </w:rPr>
              <w:t xml:space="preserve">CCNA and CCNP; at least five years on firewalls and secure government networks</w:t>
            </w:r>
          </w:p>
        </w:tc>
        <w:tc>
          <w:tcPr>
            <w:tcW w:type="dxa" w:w="2471"/>
            <w:tcMar>
              <w:top w:type="dxa" w:w="60"/>
              <w:left w:type="dxa" w:w="100"/>
              <w:bottom w:type="dxa" w:w="60"/>
              <w:right w:type="dxa" w:w="100"/>
            </w:tcMar>
          </w:tcPr>
          <w:p>
            <w:pPr>
              <w:spacing w:after="0" w:before="0"/>
            </w:pPr>
            <w:r>
              <w:rPr>
                <w:b w:val="false"/>
                <w:bCs w:val="false"/>
                <w:i w:val="false"/>
                <w:iCs w:val="false"/>
              </w:rPr>
              <w:t xml:space="preserve">Design; weeks 15 to 23</w:t>
            </w:r>
          </w:p>
        </w:tc>
      </w:tr>
      <w:tr>
        <w:tc>
          <w:tcPr>
            <w:tcW w:type="dxa" w:w="2065"/>
            <w:tcMar>
              <w:top w:type="dxa" w:w="60"/>
              <w:left w:type="dxa" w:w="100"/>
              <w:bottom w:type="dxa" w:w="60"/>
              <w:right w:type="dxa" w:w="100"/>
            </w:tcMar>
          </w:tcPr>
          <w:p>
            <w:pPr>
              <w:spacing w:after="0" w:before="0"/>
            </w:pPr>
            <w:r>
              <w:rPr>
                <w:b w:val="false"/>
                <w:bCs w:val="false"/>
                <w:i w:val="false"/>
                <w:iCs w:val="false"/>
              </w:rPr>
              <w:t xml:space="preserve">Supplier security engineers</w:t>
            </w:r>
          </w:p>
        </w:tc>
        <w:tc>
          <w:tcPr>
            <w:tcW w:type="dxa" w:w="4484"/>
            <w:tcMar>
              <w:top w:type="dxa" w:w="60"/>
              <w:left w:type="dxa" w:w="100"/>
              <w:bottom w:type="dxa" w:w="60"/>
              <w:right w:type="dxa" w:w="100"/>
            </w:tcMar>
          </w:tcPr>
          <w:p>
            <w:pPr>
              <w:spacing w:after="0" w:before="0"/>
            </w:pPr>
            <w:r>
              <w:rPr>
                <w:b w:val="false"/>
                <w:bCs w:val="false"/>
                <w:i w:val="false"/>
                <w:iCs w:val="false"/>
              </w:rPr>
              <w:t xml:space="preserve">Experience in security monitoring and incident response</w:t>
            </w:r>
          </w:p>
        </w:tc>
        <w:tc>
          <w:tcPr>
            <w:tcW w:type="dxa" w:w="2471"/>
            <w:tcMar>
              <w:top w:type="dxa" w:w="60"/>
              <w:left w:type="dxa" w:w="100"/>
              <w:bottom w:type="dxa" w:w="60"/>
              <w:right w:type="dxa" w:w="100"/>
            </w:tcMar>
          </w:tcPr>
          <w:p>
            <w:pPr>
              <w:spacing w:after="0" w:before="0"/>
            </w:pPr>
            <w:r>
              <w:rPr>
                <w:b w:val="false"/>
                <w:bCs w:val="false"/>
                <w:i w:val="false"/>
                <w:iCs w:val="false"/>
              </w:rPr>
              <w:t xml:space="preserve">Weeks 16 to 32</w:t>
            </w:r>
          </w:p>
        </w:tc>
      </w:tr>
      <w:tr>
        <w:tc>
          <w:tcPr>
            <w:tcW w:type="dxa" w:w="2065"/>
            <w:tcMar>
              <w:top w:type="dxa" w:w="60"/>
              <w:left w:type="dxa" w:w="100"/>
              <w:bottom w:type="dxa" w:w="60"/>
              <w:right w:type="dxa" w:w="100"/>
            </w:tcMar>
          </w:tcPr>
          <w:p>
            <w:pPr>
              <w:spacing w:after="0" w:before="0"/>
            </w:pPr>
            <w:r>
              <w:rPr>
                <w:b w:val="false"/>
                <w:bCs w:val="false"/>
                <w:i w:val="false"/>
                <w:iCs w:val="false"/>
              </w:rPr>
              <w:t xml:space="preserve">Independent penetration tester</w:t>
            </w:r>
          </w:p>
        </w:tc>
        <w:tc>
          <w:tcPr>
            <w:tcW w:type="dxa" w:w="4484"/>
            <w:tcMar>
              <w:top w:type="dxa" w:w="60"/>
              <w:left w:type="dxa" w:w="100"/>
              <w:bottom w:type="dxa" w:w="60"/>
              <w:right w:type="dxa" w:w="100"/>
            </w:tcMar>
          </w:tcPr>
          <w:p>
            <w:pPr>
              <w:spacing w:after="0" w:before="0"/>
            </w:pPr>
            <w:r>
              <w:rPr>
                <w:b w:val="false"/>
                <w:bCs w:val="false"/>
                <w:i w:val="false"/>
                <w:iCs w:val="false"/>
              </w:rPr>
              <w:t xml:space="preserve">Independent of the Supplier; CREST accredited or equivalent</w:t>
            </w:r>
          </w:p>
        </w:tc>
        <w:tc>
          <w:tcPr>
            <w:tcW w:type="dxa" w:w="2471"/>
            <w:tcMar>
              <w:top w:type="dxa" w:w="60"/>
              <w:left w:type="dxa" w:w="100"/>
              <w:bottom w:type="dxa" w:w="60"/>
              <w:right w:type="dxa" w:w="100"/>
            </w:tcMar>
          </w:tcPr>
          <w:p>
            <w:pPr>
              <w:spacing w:after="0" w:before="0"/>
            </w:pPr>
            <w:r>
              <w:rPr>
                <w:b w:val="false"/>
                <w:bCs w:val="false"/>
                <w:i w:val="false"/>
                <w:iCs w:val="false"/>
              </w:rPr>
              <w:t xml:space="preserve">Week 24, retest in weeks 25 and 26, then annually</w:t>
            </w:r>
          </w:p>
        </w:tc>
      </w:tr>
    </w:tbl>
    <w:p>
      <w:pPr>
        <w:spacing w:after="140"/>
      </w:pPr>
    </w:p>
    <w:p>
      <w:pPr>
        <w:spacing w:after="140" w:line="276"/>
      </w:pPr>
      <w:r>
        <w:rPr>
          <w:b w:val="false"/>
          <w:bCs w:val="false"/>
          <w:i w:val="false"/>
          <w:iCs w:val="false"/>
        </w:rPr>
        <w:t xml:space="preserve">The qualifications of the other roles are set out in the Key Personnel CVs.</w:t>
      </w:r>
    </w:p>
    <w:p>
      <w:pPr>
        <w:pStyle w:val="Heading2"/>
        <w:numPr>
          <w:ilvl w:val="1"/>
          <w:numId w:val="2"/>
        </w:numPr>
        <w:spacing w:after="140" w:before="260"/>
      </w:pPr>
      <w:bookmarkStart w:name="_Toc100000035" w:id="70"/>
      <w:r>
        <w:t xml:space="preserve">C</w:t>
      </w:r>
      <w:bookmarkStart w:name="sec_9_4" w:id="69"/>
      <w:r>
        <w:rPr>
          <w:b w:val="false"/>
          <w:bCs w:val="false"/>
          <w:i w:val="false"/>
          <w:iCs w:val="false"/>
        </w:rPr>
        <w:t xml:space="preserve">apacity building and knowledge transfer</w:t>
      </w:r>
      <w:bookmarkEnd w:id="69"/>
      <w:bookmarkEnd w:id="70"/>
    </w:p>
    <w:p>
      <w:pPr>
        <w:spacing w:after="140" w:line="276"/>
      </w:pPr>
      <w:r>
        <w:rPr>
          <w:b w:val="false"/>
          <w:bCs w:val="false"/>
          <w:i w:val="false"/>
          <w:iCs w:val="false"/>
        </w:rPr>
        <w:t xml:space="preserve">The aim is that NRB operates the facility's security without the Supplier at handover, and has already done so under observation. Three security engineers are trained for two posts, under the Training Sub-Plan in </w:t>
      </w:r>
      <w:r>
        <w:rPr>
          <w:b w:val="false"/>
          <w:bCs w:val="false"/>
          <w:i w:val="false"/>
          <w:iCs w:val="false"/>
        </w:rPr>
        <w:t xml:space="preserve">Preliminary Project Plan Section 3</w:t>
      </w:r>
      <w:r>
        <w:rPr>
          <w:b w:val="false"/>
          <w:bCs w:val="false"/>
          <w:i w:val="false"/>
          <w:iCs w:val="false"/>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54"/>
        <w:gridCol w:w="3466"/>
      </w:tblGrid>
      <w:tr>
        <w:trPr>
          <w:tblHeader/>
        </w:trPr>
        <w:tc>
          <w:tcPr>
            <w:tcW w:type="dxa" w:w="5554"/>
            <w:shd w:fill="EDEDED" w:val="clear"/>
            <w:tcMar>
              <w:top w:type="dxa" w:w="60"/>
              <w:left w:type="dxa" w:w="100"/>
              <w:bottom w:type="dxa" w:w="60"/>
              <w:right w:type="dxa" w:w="100"/>
            </w:tcMar>
          </w:tcPr>
          <w:p>
            <w:pPr>
              <w:spacing w:after="0" w:before="0"/>
            </w:pPr>
            <w:r>
              <w:rPr>
                <w:b/>
                <w:bCs/>
                <w:i w:val="false"/>
                <w:iCs w:val="false"/>
              </w:rPr>
              <w:t xml:space="preserve">Activity</w:t>
            </w:r>
          </w:p>
        </w:tc>
        <w:tc>
          <w:tcPr>
            <w:tcW w:type="dxa" w:w="3466"/>
            <w:shd w:fill="EDEDED" w:val="clear"/>
            <w:tcMar>
              <w:top w:type="dxa" w:w="60"/>
              <w:left w:type="dxa" w:w="100"/>
              <w:bottom w:type="dxa" w:w="60"/>
              <w:right w:type="dxa" w:w="100"/>
            </w:tcMar>
          </w:tcPr>
          <w:p>
            <w:pPr>
              <w:spacing w:after="0" w:before="0"/>
            </w:pPr>
            <w:r>
              <w:rPr>
                <w:b/>
                <w:bCs/>
                <w:i w:val="false"/>
                <w:iCs w:val="false"/>
              </w:rPr>
              <w:t xml:space="preserve">Participants</w:t>
            </w:r>
          </w:p>
        </w:tc>
      </w:tr>
      <w:tr>
        <w:tc>
          <w:tcPr>
            <w:tcW w:type="dxa" w:w="5554"/>
            <w:tcMar>
              <w:top w:type="dxa" w:w="60"/>
              <w:left w:type="dxa" w:w="100"/>
              <w:bottom w:type="dxa" w:w="60"/>
              <w:right w:type="dxa" w:w="100"/>
            </w:tcMar>
          </w:tcPr>
          <w:p>
            <w:pPr>
              <w:spacing w:after="0" w:before="0"/>
            </w:pPr>
            <w:r>
              <w:rPr>
                <w:b w:val="false"/>
                <w:bCs w:val="false"/>
                <w:i w:val="false"/>
                <w:iCs w:val="false"/>
              </w:rPr>
              <w:t xml:space="preserve">Shadowing of the security build, the key ceremony and the security tests, weeks 15 to 26</w:t>
            </w:r>
          </w:p>
        </w:tc>
        <w:tc>
          <w:tcPr>
            <w:tcW w:type="dxa" w:w="3466"/>
            <w:tcMar>
              <w:top w:type="dxa" w:w="60"/>
              <w:left w:type="dxa" w:w="100"/>
              <w:bottom w:type="dxa" w:w="60"/>
              <w:right w:type="dxa" w:w="100"/>
            </w:tcMar>
          </w:tcPr>
          <w:p>
            <w:pPr>
              <w:spacing w:after="0" w:before="0"/>
            </w:pPr>
            <w:r>
              <w:rPr>
                <w:b w:val="false"/>
                <w:bCs w:val="false"/>
                <w:i w:val="false"/>
                <w:iCs w:val="false"/>
              </w:rPr>
              <w:t xml:space="preserve">NRB security engineers and administrators</w:t>
            </w:r>
          </w:p>
        </w:tc>
      </w:tr>
      <w:tr>
        <w:tc>
          <w:tcPr>
            <w:tcW w:type="dxa" w:w="5554"/>
            <w:tcMar>
              <w:top w:type="dxa" w:w="60"/>
              <w:left w:type="dxa" w:w="100"/>
              <w:bottom w:type="dxa" w:w="60"/>
              <w:right w:type="dxa" w:w="100"/>
            </w:tcMar>
          </w:tcPr>
          <w:p>
            <w:pPr>
              <w:spacing w:after="0" w:before="0"/>
            </w:pPr>
            <w:r>
              <w:rPr>
                <w:b w:val="false"/>
                <w:bCs w:val="false"/>
                <w:i w:val="false"/>
                <w:iCs w:val="false"/>
              </w:rPr>
              <w:t xml:space="preserve">Security administration module, two days, weeks 26 and 27</w:t>
            </w:r>
          </w:p>
        </w:tc>
        <w:tc>
          <w:tcPr>
            <w:tcW w:type="dxa" w:w="3466"/>
            <w:tcMar>
              <w:top w:type="dxa" w:w="60"/>
              <w:left w:type="dxa" w:w="100"/>
              <w:bottom w:type="dxa" w:w="60"/>
              <w:right w:type="dxa" w:w="100"/>
            </w:tcMar>
          </w:tcPr>
          <w:p>
            <w:pPr>
              <w:spacing w:after="0" w:before="0"/>
            </w:pPr>
            <w:r>
              <w:rPr>
                <w:b w:val="false"/>
                <w:bCs w:val="false"/>
                <w:i w:val="false"/>
                <w:iCs w:val="false"/>
              </w:rPr>
              <w:t xml:space="preserve">Security engineers, system administrators</w:t>
            </w:r>
          </w:p>
        </w:tc>
      </w:tr>
      <w:tr>
        <w:tc>
          <w:tcPr>
            <w:tcW w:type="dxa" w:w="5554"/>
            <w:tcMar>
              <w:top w:type="dxa" w:w="60"/>
              <w:left w:type="dxa" w:w="100"/>
              <w:bottom w:type="dxa" w:w="60"/>
              <w:right w:type="dxa" w:w="100"/>
            </w:tcMar>
          </w:tcPr>
          <w:p>
            <w:pPr>
              <w:spacing w:after="0" w:before="0"/>
            </w:pPr>
            <w:r>
              <w:rPr>
                <w:b w:val="false"/>
                <w:bCs w:val="false"/>
                <w:i w:val="false"/>
                <w:iCs w:val="false"/>
              </w:rPr>
              <w:t xml:space="preserve">Security and compliance module, weeks 25 and 26</w:t>
            </w:r>
          </w:p>
        </w:tc>
        <w:tc>
          <w:tcPr>
            <w:tcW w:type="dxa" w:w="3466"/>
            <w:tcMar>
              <w:top w:type="dxa" w:w="60"/>
              <w:left w:type="dxa" w:w="100"/>
              <w:bottom w:type="dxa" w:w="60"/>
              <w:right w:type="dxa" w:w="100"/>
            </w:tcMar>
          </w:tcPr>
          <w:p>
            <w:pPr>
              <w:spacing w:after="0" w:before="0"/>
            </w:pPr>
            <w:r>
              <w:rPr>
                <w:b w:val="false"/>
                <w:bCs w:val="false"/>
                <w:i w:val="false"/>
                <w:iCs w:val="false"/>
              </w:rPr>
              <w:t xml:space="preserve">All users, and managers</w:t>
            </w:r>
          </w:p>
        </w:tc>
      </w:tr>
      <w:tr>
        <w:tc>
          <w:tcPr>
            <w:tcW w:type="dxa" w:w="5554"/>
            <w:tcMar>
              <w:top w:type="dxa" w:w="60"/>
              <w:left w:type="dxa" w:w="100"/>
              <w:bottom w:type="dxa" w:w="60"/>
              <w:right w:type="dxa" w:w="100"/>
            </w:tcMar>
          </w:tcPr>
          <w:p>
            <w:pPr>
              <w:spacing w:after="0" w:before="0"/>
            </w:pPr>
            <w:r>
              <w:rPr>
                <w:b w:val="false"/>
                <w:bCs w:val="false"/>
                <w:i w:val="false"/>
                <w:iCs w:val="false"/>
              </w:rPr>
              <w:t xml:space="preserve">Incident response exercise, week 28</w:t>
            </w:r>
          </w:p>
        </w:tc>
        <w:tc>
          <w:tcPr>
            <w:tcW w:type="dxa" w:w="3466"/>
            <w:tcMar>
              <w:top w:type="dxa" w:w="60"/>
              <w:left w:type="dxa" w:w="100"/>
              <w:bottom w:type="dxa" w:w="60"/>
              <w:right w:type="dxa" w:w="100"/>
            </w:tcMar>
          </w:tcPr>
          <w:p>
            <w:pPr>
              <w:spacing w:after="0" w:before="0"/>
            </w:pPr>
            <w:r>
              <w:rPr>
                <w:b w:val="false"/>
                <w:bCs w:val="false"/>
                <w:i w:val="false"/>
                <w:iCs w:val="false"/>
              </w:rPr>
              <w:t xml:space="preserve">Security engineers, administrators, NRB security officer</w:t>
            </w:r>
          </w:p>
        </w:tc>
      </w:tr>
      <w:tr>
        <w:tc>
          <w:tcPr>
            <w:tcW w:type="dxa" w:w="5554"/>
            <w:tcMar>
              <w:top w:type="dxa" w:w="60"/>
              <w:left w:type="dxa" w:w="100"/>
              <w:bottom w:type="dxa" w:w="60"/>
              <w:right w:type="dxa" w:w="100"/>
            </w:tcMar>
          </w:tcPr>
          <w:p>
            <w:pPr>
              <w:spacing w:after="0" w:before="0"/>
            </w:pPr>
            <w:r>
              <w:rPr>
                <w:b w:val="false"/>
                <w:bCs w:val="false"/>
                <w:i w:val="false"/>
                <w:iCs w:val="false"/>
              </w:rPr>
              <w:t xml:space="preserve">Security Operations Center run by NRB under observation, weeks 27 to 30</w:t>
            </w:r>
          </w:p>
        </w:tc>
        <w:tc>
          <w:tcPr>
            <w:tcW w:type="dxa" w:w="3466"/>
            <w:tcMar>
              <w:top w:type="dxa" w:w="60"/>
              <w:left w:type="dxa" w:w="100"/>
              <w:bottom w:type="dxa" w:w="60"/>
              <w:right w:type="dxa" w:w="100"/>
            </w:tcMar>
          </w:tcPr>
          <w:p>
            <w:pPr>
              <w:spacing w:after="0" w:before="0"/>
            </w:pPr>
            <w:r>
              <w:rPr>
                <w:b w:val="false"/>
                <w:bCs w:val="false"/>
                <w:i w:val="false"/>
                <w:iCs w:val="false"/>
              </w:rPr>
              <w:t xml:space="preserve">Security engineers</w:t>
            </w:r>
          </w:p>
        </w:tc>
      </w:tr>
    </w:tbl>
    <w:p>
      <w:pPr>
        <w:spacing w:after="140"/>
      </w:pPr>
    </w:p>
    <w:p>
      <w:pPr>
        <w:spacing w:after="140" w:line="276"/>
      </w:pPr>
      <w:r>
        <w:rPr>
          <w:b/>
          <w:bCs/>
          <w:i w:val="false"/>
          <w:iCs w:val="false"/>
        </w:rPr>
        <w:t xml:space="preserve">Transfer criteria.</w:t>
      </w:r>
      <w:r>
        <w:rPr>
          <w:b w:val="false"/>
          <w:bCs w:val="false"/>
          <w:i w:val="false"/>
          <w:iCs w:val="false"/>
        </w:rPr>
        <w:t xml:space="preserve"> The Security Operations Center is transferred once each NRB security engineer has shown, under observation, that they can classify and escalate alerts, apply the playbooks of </w:t>
      </w:r>
      <w:r>
        <w:rPr>
          <w:b w:val="false"/>
          <w:bCs w:val="false"/>
          <w:i w:val="false"/>
          <w:iCs w:val="false"/>
        </w:rPr>
        <w:t xml:space="preserve">Section </w:t>
      </w:r>
      <w:hyperlink w:history="1" w:anchor="sec_7_3">
        <w:r>
          <w:rPr>
            <w:b w:val="false"/>
            <w:bCs w:val="false"/>
            <w:i w:val="false"/>
            <w:iCs w:val="false"/>
          </w:rPr>
          <w:t xml:space="preserve">7.3</w:t>
        </w:r>
      </w:hyperlink>
      <w:r>
        <w:rPr>
          <w:b w:val="false"/>
          <w:bCs w:val="false"/>
          <w:i w:val="false"/>
          <w:iCs w:val="false"/>
        </w:rPr>
        <w:t xml:space="preserve"> to containment, run an access recertification, operate the hardware security modules under dual control, restore a server from the immutable backups, and produce the monthly compliance report.</w:t>
      </w:r>
    </w:p>
    <w:p>
      <w:pPr>
        <w:pStyle w:val="Heading1"/>
        <w:pageBreakBefore/>
        <w:numPr>
          <w:ilvl w:val="0"/>
          <w:numId w:val="2"/>
        </w:numPr>
        <w:spacing w:after="140" w:before="240"/>
      </w:pPr>
      <w:bookmarkStart w:name="_Toc100000036" w:id="72"/>
      <w:r>
        <w:t xml:space="preserve">I</w:t>
      </w:r>
      <w:bookmarkStart w:name="sec_10" w:id="71"/>
      <w:r>
        <w:rPr>
          <w:b w:val="false"/>
          <w:bCs w:val="false"/>
          <w:i w:val="false"/>
          <w:iCs w:val="false"/>
        </w:rPr>
        <w:t xml:space="preserve">nnovations</w:t>
      </w:r>
      <w:bookmarkEnd w:id="71"/>
      <w:bookmarkEnd w:id="7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Innovation</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What it does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Closed-loop production integrity, answering C01, C02</w:t>
            </w:r>
          </w:p>
        </w:tc>
        <w:tc>
          <w:tcPr>
            <w:tcW w:type="dxa" w:w="7240"/>
            <w:tcMar>
              <w:top w:type="dxa" w:w="60"/>
              <w:left w:type="dxa" w:w="100"/>
              <w:bottom w:type="dxa" w:w="60"/>
              <w:right w:type="dxa" w:w="100"/>
            </w:tcMar>
          </w:tcPr>
          <w:p>
            <w:pPr>
              <w:spacing w:after="0" w:before="0"/>
            </w:pPr>
            <w:r>
              <w:rPr>
                <w:b w:val="false"/>
                <w:bCs w:val="false"/>
                <w:i w:val="false"/>
                <w:iCs w:val="false"/>
              </w:rPr>
              <w:t xml:space="preserve">Security monitoring reconciles NRIS requests, signatures made by the hardware security modules and serialized blanks issued, for every job and every shift, and raises an S1 alert on any difference. A card produced for the wrong person, which no single control would notice, is found in the shift in which it is made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Detection derived from the risk register, answering all risks</w:t>
            </w:r>
          </w:p>
        </w:tc>
        <w:tc>
          <w:tcPr>
            <w:tcW w:type="dxa" w:w="7240"/>
            <w:tcMar>
              <w:top w:type="dxa" w:w="60"/>
              <w:left w:type="dxa" w:w="100"/>
              <w:bottom w:type="dxa" w:w="60"/>
              <w:right w:type="dxa" w:w="100"/>
            </w:tcMar>
          </w:tcPr>
          <w:p>
            <w:pPr>
              <w:spacing w:after="0" w:before="0"/>
            </w:pPr>
            <w:r>
              <w:rPr>
                <w:b w:val="false"/>
                <w:bCs w:val="false"/>
                <w:i w:val="false"/>
                <w:iCs w:val="false"/>
              </w:rPr>
              <w:t xml:space="preserve">Every High or Critical risk is linked to a detection rule, a playbook and a test showing the rule fires, so that the Security Operations Center watches for the outcomes this facility fears rather than for generic attacks alone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Cyber-physical correlation, answering C02, C03, C06</w:t>
            </w:r>
          </w:p>
        </w:tc>
        <w:tc>
          <w:tcPr>
            <w:tcW w:type="dxa" w:w="7240"/>
            <w:tcMar>
              <w:top w:type="dxa" w:w="60"/>
              <w:left w:type="dxa" w:w="100"/>
              <w:bottom w:type="dxa" w:w="60"/>
              <w:right w:type="dxa" w:w="100"/>
            </w:tcMar>
          </w:tcPr>
          <w:p>
            <w:pPr>
              <w:spacing w:after="0" w:before="0"/>
            </w:pPr>
            <w:r>
              <w:rPr>
                <w:b w:val="false"/>
                <w:bCs w:val="false"/>
                <w:i w:val="false"/>
                <w:iCs w:val="false"/>
              </w:rPr>
              <w:t xml:space="preserve">Access control and intrusion events are correlated with system events, so that a privileged session opened from a room no authorized person has entered, or the card store opened outside a shift, raises an alert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Bounded exposure by design, answering C04</w:t>
            </w:r>
          </w:p>
        </w:tc>
        <w:tc>
          <w:tcPr>
            <w:tcW w:type="dxa" w:w="7240"/>
            <w:tcMar>
              <w:top w:type="dxa" w:w="60"/>
              <w:left w:type="dxa" w:w="100"/>
              <w:bottom w:type="dxa" w:w="60"/>
              <w:right w:type="dxa" w:w="100"/>
            </w:tcMar>
          </w:tcPr>
          <w:p>
            <w:pPr>
              <w:spacing w:after="0" w:before="0"/>
            </w:pPr>
            <w:r>
              <w:rPr>
                <w:b w:val="false"/>
                <w:bCs w:val="false"/>
                <w:i w:val="false"/>
                <w:iCs w:val="false"/>
              </w:rPr>
              <w:t xml:space="preserve">Biometric data is held only for the batch in production, and the audit trail records which batches were present at any moment, so a breach can be scoped to the citizens actually exposed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Integrity baseline from the factory, answering C08, C09</w:t>
            </w:r>
          </w:p>
        </w:tc>
        <w:tc>
          <w:tcPr>
            <w:tcW w:type="dxa" w:w="7240"/>
            <w:tcMar>
              <w:top w:type="dxa" w:w="60"/>
              <w:left w:type="dxa" w:w="100"/>
              <w:bottom w:type="dxa" w:w="60"/>
              <w:right w:type="dxa" w:w="100"/>
            </w:tcMar>
          </w:tcPr>
          <w:p>
            <w:pPr>
              <w:spacing w:after="0" w:before="0"/>
            </w:pPr>
            <w:r>
              <w:rPr>
                <w:b w:val="false"/>
                <w:bCs w:val="false"/>
                <w:i w:val="false"/>
                <w:iCs w:val="false"/>
              </w:rPr>
              <w:t xml:space="preserve">The hashes of the equipment control software accepted at factory acceptance are the reference against which the installed lines are verified on arrival, after each release and on any alert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Targeted reissue, answering C01, C14</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card records the certificate under which it was signed, so that if a key were compromised or an algorithm weakened, only the affected cards need be identified and reissued</w:t>
            </w:r>
          </w:p>
        </w:tc>
      </w:tr>
    </w:tbl>
    <w:p>
      <w:pPr>
        <w:pStyle w:val="Heading1"/>
        <w:pageBreakBefore/>
        <w:numPr>
          <w:ilvl w:val="0"/>
          <w:numId w:val="2"/>
        </w:numPr>
        <w:spacing w:after="140" w:before="240"/>
      </w:pPr>
      <w:bookmarkStart w:name="_Toc100000037" w:id="74"/>
      <w:r>
        <w:t xml:space="preserve">C</w:t>
      </w:r>
      <w:bookmarkStart w:name="sec_11" w:id="73"/>
      <w:r>
        <w:rPr>
          <w:b w:val="false"/>
          <w:bCs w:val="false"/>
          <w:i w:val="false"/>
          <w:iCs w:val="false"/>
        </w:rPr>
        <w:t xml:space="preserve">ompliance</w:t>
      </w:r>
      <w:bookmarkEnd w:id="73"/>
      <w:bookmarkEnd w:id="74"/>
    </w:p>
    <w:p>
      <w:pPr>
        <w:pStyle w:val="Heading2"/>
        <w:numPr>
          <w:ilvl w:val="1"/>
          <w:numId w:val="2"/>
        </w:numPr>
        <w:spacing w:after="140" w:before="260"/>
      </w:pPr>
      <w:bookmarkStart w:name="_Toc100000038" w:id="76"/>
      <w:r>
        <w:t xml:space="preserve">C</w:t>
      </w:r>
      <w:bookmarkStart w:name="sec_11_1" w:id="75"/>
      <w:r>
        <w:rPr>
          <w:b w:val="false"/>
          <w:bCs w:val="false"/>
          <w:i w:val="false"/>
          <w:iCs w:val="false"/>
        </w:rPr>
        <w:t xml:space="preserve">ompliance and governance statement</w:t>
      </w:r>
      <w:bookmarkEnd w:id="75"/>
      <w:bookmarkEnd w:id="76"/>
    </w:p>
    <w:p>
      <w:pPr>
        <w:spacing w:after="140" w:line="276"/>
      </w:pPr>
      <w:r>
        <w:rPr>
          <w:b w:val="false"/>
          <w:bCs w:val="false"/>
          <w:i w:val="false"/>
          <w:iCs w:val="false"/>
        </w:rPr>
        <w:t xml:space="preserve">The Proposer confirms that, if awarded the Contract, it will:</w:t>
      </w:r>
    </w:p>
    <w:p>
      <w:pPr>
        <w:pStyle w:val="ListParagraph"/>
        <w:numPr>
          <w:ilvl w:val="0"/>
          <w:numId w:val="1"/>
        </w:numPr>
        <w:spacing w:after="60"/>
      </w:pPr>
      <w:r>
        <w:rPr>
          <w:b w:val="false"/>
          <w:bCs w:val="false"/>
          <w:i w:val="false"/>
          <w:iCs w:val="false"/>
        </w:rPr>
        <w:t xml:space="preserve">design, implement and maintain the security architecture required by Section VII clause 1.6, as described in </w:t>
      </w:r>
      <w:r>
        <w:rPr>
          <w:b w:val="false"/>
          <w:bCs w:val="false"/>
          <w:i w:val="false"/>
          <w:iCs w:val="false"/>
        </w:rPr>
        <w:t xml:space="preserve">System Architecture Section 10</w:t>
      </w:r>
      <w:r>
        <w:rPr>
          <w:b w:val="false"/>
          <w:bCs w:val="false"/>
          <w:i w:val="false"/>
          <w:iCs w:val="false"/>
        </w:rPr>
        <w:t xml:space="preserve"> and governed by this plan;</w:t>
      </w:r>
    </w:p>
    <w:p>
      <w:pPr>
        <w:pStyle w:val="ListParagraph"/>
        <w:numPr>
          <w:ilvl w:val="0"/>
          <w:numId w:val="1"/>
        </w:numPr>
        <w:spacing w:after="60"/>
      </w:pPr>
      <w:r>
        <w:rPr>
          <w:b w:val="false"/>
          <w:bCs w:val="false"/>
          <w:i w:val="false"/>
          <w:iCs w:val="false"/>
        </w:rPr>
        <w:t xml:space="preserve">take the technical and organizational measures required by GCC 44.1, and flow those obligations down to its subcontractors, suppliers and manufacturers;</w:t>
      </w:r>
    </w:p>
    <w:p>
      <w:pPr>
        <w:pStyle w:val="ListParagraph"/>
        <w:numPr>
          <w:ilvl w:val="0"/>
          <w:numId w:val="1"/>
        </w:numPr>
        <w:spacing w:after="60"/>
      </w:pPr>
      <w:r>
        <w:rPr>
          <w:b w:val="false"/>
          <w:bCs w:val="false"/>
          <w:i w:val="false"/>
          <w:iCs w:val="false"/>
        </w:rPr>
        <w:t xml:space="preserve">notify the Purchaser's Project Manager and designated security representatives immediately, and in any event within 24 hours, of the cyber security incidents listed in SCC 19.7, as set out in </w:t>
      </w:r>
      <w:r>
        <w:rPr>
          <w:b w:val="false"/>
          <w:bCs w:val="false"/>
          <w:i w:val="false"/>
          <w:iCs w:val="false"/>
        </w:rPr>
        <w:t xml:space="preserve">Section </w:t>
      </w:r>
      <w:hyperlink w:history="1" w:anchor="sec_7_4">
        <w:r>
          <w:rPr>
            <w:b w:val="false"/>
            <w:bCs w:val="false"/>
            <w:i w:val="false"/>
            <w:iCs w:val="false"/>
          </w:rPr>
          <w:t xml:space="preserve">7.4</w:t>
        </w:r>
      </w:hyperlink>
      <w:r>
        <w:rPr>
          <w:b w:val="false"/>
          <w:bCs w:val="false"/>
          <w:i w:val="false"/>
          <w:iCs w:val="false"/>
        </w:rPr>
        <w:t xml:space="preserve">;</w:t>
      </w:r>
    </w:p>
    <w:p>
      <w:pPr>
        <w:pStyle w:val="ListParagraph"/>
        <w:numPr>
          <w:ilvl w:val="0"/>
          <w:numId w:val="1"/>
        </w:numPr>
        <w:spacing w:after="60"/>
      </w:pPr>
      <w:r>
        <w:rPr>
          <w:b w:val="false"/>
          <w:bCs w:val="false"/>
          <w:i w:val="false"/>
          <w:iCs w:val="false"/>
        </w:rPr>
        <w:t xml:space="preserve">report monthly on the status of compliance with cyber security risk management, and on foreseeable cyber security risks and their mitigation, as required by SCC 19.6(d);</w:t>
      </w:r>
    </w:p>
    <w:p>
      <w:pPr>
        <w:pStyle w:val="ListParagraph"/>
        <w:numPr>
          <w:ilvl w:val="0"/>
          <w:numId w:val="1"/>
        </w:numPr>
        <w:spacing w:after="60"/>
      </w:pPr>
      <w:r>
        <w:rPr>
          <w:b w:val="false"/>
          <w:bCs w:val="false"/>
          <w:i w:val="false"/>
          <w:iCs w:val="false"/>
        </w:rPr>
        <w:t xml:space="preserve">store and process citizen data only in Malawi, with NRB as data controller, and use synthetic or masked data for all work outside the production system;</w:t>
      </w:r>
    </w:p>
    <w:p>
      <w:pPr>
        <w:pStyle w:val="ListParagraph"/>
        <w:numPr>
          <w:ilvl w:val="0"/>
          <w:numId w:val="1"/>
        </w:numPr>
        <w:spacing w:after="60"/>
      </w:pPr>
      <w:r>
        <w:rPr>
          <w:b w:val="false"/>
          <w:bCs w:val="false"/>
          <w:i w:val="false"/>
          <w:iCs w:val="false"/>
        </w:rPr>
        <w:t xml:space="preserve">comply with the Data Protection Act 2024, the Communications Act 2016, the National Registration Act 2015, the Electronic Transactions and Cybersecurity Act 2016, Malawi's National Digitalization Policy, the Project Environmental and Social Management Plan, the principles of the General Data Protection Regulation, and data minimization and purpose limitation;</w:t>
      </w:r>
    </w:p>
    <w:p>
      <w:pPr>
        <w:pStyle w:val="ListParagraph"/>
        <w:numPr>
          <w:ilvl w:val="0"/>
          <w:numId w:val="1"/>
        </w:numPr>
        <w:spacing w:after="60"/>
      </w:pPr>
      <w:r>
        <w:rPr>
          <w:b w:val="false"/>
          <w:bCs w:val="false"/>
          <w:i w:val="false"/>
          <w:iCs w:val="false"/>
        </w:rPr>
        <w:t xml:space="preserve">ensure that Inkript, the joint venture member responsible for the Information System, maintains its ISO/IEC 27001 certification throughout the Contract; and</w:t>
      </w:r>
    </w:p>
    <w:p>
      <w:pPr>
        <w:pStyle w:val="ListParagraph"/>
        <w:numPr>
          <w:ilvl w:val="0"/>
          <w:numId w:val="1"/>
        </w:numPr>
        <w:spacing w:after="60"/>
      </w:pPr>
      <w:r>
        <w:rPr>
          <w:b w:val="false"/>
          <w:bCs w:val="false"/>
          <w:i w:val="false"/>
          <w:iCs w:val="false"/>
        </w:rPr>
        <w:t xml:space="preserve">assign security decisions as set out in </w:t>
      </w:r>
      <w:r>
        <w:rPr>
          <w:b w:val="false"/>
          <w:bCs w:val="false"/>
          <w:i w:val="false"/>
          <w:iCs w:val="false"/>
        </w:rPr>
        <w:t xml:space="preserve">Section </w:t>
      </w:r>
      <w:hyperlink w:history="1" w:anchor="sec_2_1">
        <w:r>
          <w:rPr>
            <w:b w:val="false"/>
            <w:bCs w:val="false"/>
            <w:i w:val="false"/>
            <w:iCs w:val="false"/>
          </w:rPr>
          <w:t xml:space="preserve">2.1</w:t>
        </w:r>
      </w:hyperlink>
      <w:r>
        <w:rPr>
          <w:b w:val="false"/>
          <w:bCs w:val="false"/>
          <w:i w:val="false"/>
          <w:iCs w:val="false"/>
        </w:rPr>
        <w:t xml:space="preserve">, with residual risk accepted only by the Purchaser.</w:t>
      </w:r>
    </w:p>
    <w:p>
      <w:pPr>
        <w:pStyle w:val="Heading2"/>
        <w:numPr>
          <w:ilvl w:val="1"/>
          <w:numId w:val="2"/>
        </w:numPr>
        <w:spacing w:after="140" w:before="260"/>
      </w:pPr>
      <w:bookmarkStart w:name="_Toc100000039" w:id="78"/>
      <w:r>
        <w:t xml:space="preserve">R</w:t>
      </w:r>
      <w:bookmarkStart w:name="sec_11_2" w:id="77"/>
      <w:r>
        <w:rPr>
          <w:b w:val="false"/>
          <w:bCs w:val="false"/>
          <w:i w:val="false"/>
          <w:iCs w:val="false"/>
        </w:rPr>
        <w:t xml:space="preserve">equirements compliance matrix</w:t>
      </w:r>
      <w:bookmarkEnd w:id="77"/>
      <w:bookmarkEnd w:id="78"/>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562"/>
        <w:gridCol w:w="2458"/>
      </w:tblGrid>
      <w:tr>
        <w:trPr>
          <w:tblHeader/>
        </w:trPr>
        <w:tc>
          <w:tcPr>
            <w:tcW w:type="dxa" w:w="6562"/>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2458"/>
            <w:shd w:fill="EDEDED" w:val="clear"/>
            <w:tcMar>
              <w:top w:type="dxa" w:w="60"/>
              <w:left w:type="dxa" w:w="100"/>
              <w:bottom w:type="dxa" w:w="60"/>
              <w:right w:type="dxa" w:w="100"/>
            </w:tcMar>
          </w:tcPr>
          <w:p>
            <w:pPr>
              <w:spacing w:after="0" w:before="0"/>
            </w:pPr>
            <w:r>
              <w:rPr>
                <w:b/>
                <w:bCs/>
                <w:i w:val="false"/>
                <w:iCs w:val="false"/>
              </w:rPr>
              <w:t xml:space="preserve">Response</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 Security architecture.</w:t>
            </w:r>
            <w:r>
              <w:rPr>
                <w:b w:val="false"/>
                <w:bCs w:val="false"/>
                <w:i w:val="false"/>
                <w:iCs w:val="false"/>
              </w:rPr>
              <w:t xml:space="preserve"> Multi-layered security architecture</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10.1</w:t>
            </w:r>
            <w:r>
              <w:rPr>
                <w:b w:val="false"/>
                <w:bCs w:val="false"/>
                <w:i w:val="false"/>
                <w:iCs w:val="false"/>
              </w:rPr>
              <w:t xml:space="preserve">; </w:t>
            </w:r>
            <w:r>
              <w:rPr>
                <w:b w:val="false"/>
                <w:bCs w:val="false"/>
                <w:i w:val="false"/>
                <w:iCs w:val="false"/>
              </w:rPr>
              <w:t xml:space="preserve">Section </w:t>
            </w:r>
            <w:hyperlink w:history="1" w:anchor="sec_3_1">
              <w:r>
                <w:rPr>
                  <w:b w:val="false"/>
                  <w:bCs w:val="false"/>
                  <w:i w:val="false"/>
                  <w:iCs w:val="false"/>
                </w:rPr>
                <w:t xml:space="preserve">3.1</w:t>
              </w:r>
            </w:hyperlink>
          </w:p>
        </w:tc>
      </w:tr>
      <w:tr>
        <w:tc>
          <w:tcPr>
            <w:tcW w:type="dxa" w:w="6562"/>
            <w:tcMar>
              <w:top w:type="dxa" w:w="60"/>
              <w:left w:type="dxa" w:w="100"/>
              <w:bottom w:type="dxa" w:w="60"/>
              <w:right w:type="dxa" w:w="100"/>
            </w:tcMar>
          </w:tcPr>
          <w:p>
            <w:pPr>
              <w:spacing w:after="0" w:before="0"/>
            </w:pPr>
            <w:r>
              <w:rPr>
                <w:b/>
                <w:bCs/>
                <w:i w:val="false"/>
                <w:iCs w:val="false"/>
              </w:rPr>
              <w:t xml:space="preserve">Section VII clause 1.6.2, Security architecture requirements.</w:t>
            </w:r>
            <w:r>
              <w:rPr>
                <w:b w:val="false"/>
                <w:bCs w:val="false"/>
                <w:i w:val="false"/>
                <w:iCs w:val="false"/>
              </w:rPr>
              <w:t xml:space="preserve"> Encryption in transit and at rest, zero trust, RBAC and least privilege, segmented network, secure APIs, HSMs, key lifecycle, MFA for privileged access, tamper-proof audit trails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Sections 9.2, 10.1</w:t>
            </w:r>
            <w:r>
              <w:rPr>
                <w:b w:val="false"/>
                <w:bCs w:val="false"/>
                <w:i w:val="false"/>
                <w:iCs w:val="false"/>
              </w:rPr>
              <w:t xml:space="preserve"> to 10.6</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1.6.3, Data protection.</w:t>
            </w:r>
            <w:r>
              <w:rPr>
                <w:b w:val="false"/>
                <w:bCs w:val="false"/>
                <w:i w:val="false"/>
                <w:iCs w:val="false"/>
              </w:rPr>
              <w:t xml:space="preserve"> AES-256 at rest, TLS 1.2 or higher, masking, secure deletion, retention enforcement</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10.2</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1.6.4, Identity and access management.</w:t>
            </w:r>
            <w:r>
              <w:rPr>
                <w:b w:val="false"/>
                <w:bCs w:val="false"/>
                <w:i w:val="false"/>
                <w:iCs w:val="false"/>
              </w:rPr>
              <w:t xml:space="preserve"> Centralized IAM, MFA, PAM, just-in-time access, access logging, recertification</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10.3</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1.6.5, Application security.</w:t>
            </w:r>
            <w:r>
              <w:rPr>
                <w:b w:val="false"/>
                <w:bCs w:val="false"/>
                <w:i w:val="false"/>
                <w:iCs w:val="false"/>
              </w:rPr>
              <w:t xml:space="preserve"> Secure development lifecycle, OWASP Top 10, SAST and DAST, API security, vulnerability and patch management</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10.5</w:t>
            </w:r>
            <w:r>
              <w:rPr>
                <w:b w:val="false"/>
                <w:bCs w:val="false"/>
                <w:i w:val="false"/>
                <w:iCs w:val="false"/>
              </w:rPr>
              <w:t xml:space="preserve">; </w:t>
            </w:r>
            <w:r>
              <w:rPr>
                <w:b w:val="false"/>
                <w:bCs w:val="false"/>
                <w:i w:val="false"/>
                <w:iCs w:val="false"/>
              </w:rPr>
              <w:t xml:space="preserve">Section </w:t>
            </w:r>
            <w:hyperlink w:history="1" w:anchor="sec_6_2">
              <w:r>
                <w:rPr>
                  <w:b w:val="false"/>
                  <w:bCs w:val="false"/>
                  <w:i w:val="false"/>
                  <w:iCs w:val="false"/>
                </w:rPr>
                <w:t xml:space="preserve">6.2</w:t>
              </w:r>
            </w:hyperlink>
          </w:p>
        </w:tc>
      </w:tr>
      <w:tr>
        <w:tc>
          <w:tcPr>
            <w:tcW w:type="dxa" w:w="6562"/>
            <w:tcMar>
              <w:top w:type="dxa" w:w="60"/>
              <w:left w:type="dxa" w:w="100"/>
              <w:bottom w:type="dxa" w:w="60"/>
              <w:right w:type="dxa" w:w="100"/>
            </w:tcMar>
          </w:tcPr>
          <w:p>
            <w:pPr>
              <w:spacing w:after="0" w:before="0"/>
            </w:pPr>
            <w:r>
              <w:rPr>
                <w:b/>
                <w:bCs/>
                <w:i w:val="false"/>
                <w:iCs w:val="false"/>
              </w:rPr>
              <w:t xml:space="preserve">Section VII clause 1.6.6, Infrastructure security.</w:t>
            </w:r>
            <w:r>
              <w:rPr>
                <w:b w:val="false"/>
                <w:bCs w:val="false"/>
                <w:i w:val="false"/>
                <w:iCs w:val="false"/>
              </w:rPr>
              <w:t xml:space="preserve"> CIS-hardened systems, EDR, anti-malware and IPS, next generation firewalls, secure baselines, SIEM</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Sections 9.1, 9.2 and 10.7</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1.6.7, Physical security.</w:t>
            </w:r>
            <w:r>
              <w:rPr>
                <w:b w:val="false"/>
                <w:bCs w:val="false"/>
                <w:i w:val="false"/>
                <w:iCs w:val="false"/>
              </w:rPr>
              <w:t xml:space="preserve"> Biometric access, CCTV, secure zones, environmental monitoring linked to alerts, visitor logging</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Installed under the facility works and integrated with security monitoring. </w:t>
            </w:r>
            <w:r>
              <w:rPr>
                <w:b w:val="false"/>
                <w:bCs w:val="false"/>
                <w:i w:val="false"/>
                <w:iCs w:val="false"/>
              </w:rPr>
              <w:t xml:space="preserve">System Architecture Section 9.5</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1.6.8, Security monitoring and incident response.</w:t>
            </w:r>
            <w:r>
              <w:rPr>
                <w:b w:val="false"/>
                <w:bCs w:val="false"/>
                <w:i w:val="false"/>
                <w:iCs w:val="false"/>
              </w:rPr>
              <w:t xml:space="preserve"> SOC, 24/7 monitoring, SIEM, incident response plan, escalation matrix, forensics, reporting timelines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10.7</w:t>
            </w:r>
            <w:r>
              <w:rPr>
                <w:b w:val="false"/>
                <w:bCs w:val="false"/>
                <w:i w:val="false"/>
                <w:iCs w:val="false"/>
              </w:rPr>
              <w:t xml:space="preserve">; </w:t>
            </w:r>
            <w:r>
              <w:rPr>
                <w:b w:val="false"/>
                <w:bCs w:val="false"/>
                <w:i w:val="false"/>
                <w:iCs w:val="false"/>
              </w:rPr>
              <w:t xml:space="preserve">Section 7</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1.6.9, Vulnerability and penetration testing.</w:t>
            </w:r>
            <w:r>
              <w:rPr>
                <w:b w:val="false"/>
                <w:bCs w:val="false"/>
                <w:i w:val="false"/>
                <w:iCs w:val="false"/>
              </w:rPr>
              <w:t xml:space="preserve"> Independent penetration test before go-live and annually; quarterly vulnerability assessment; remediation tracking</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Sections </w:t>
            </w:r>
            <w:hyperlink w:history="1" w:anchor="sec_6_2">
              <w:r>
                <w:rPr>
                  <w:b w:val="false"/>
                  <w:bCs w:val="false"/>
                  <w:i w:val="false"/>
                  <w:iCs w:val="false"/>
                </w:rPr>
                <w:t xml:space="preserve">6.2</w:t>
              </w:r>
            </w:hyperlink>
            <w:r>
              <w:rPr>
                <w:b w:val="false"/>
                <w:bCs w:val="false"/>
                <w:i w:val="false"/>
                <w:iCs w:val="false"/>
              </w:rPr>
              <w:t xml:space="preserve"> and </w:t>
            </w:r>
            <w:hyperlink w:history="1" w:anchor="sec_6_3">
              <w:r>
                <w:rPr>
                  <w:b w:val="false"/>
                  <w:bCs w:val="false"/>
                  <w:i w:val="false"/>
                  <w:iCs w:val="false"/>
                </w:rPr>
                <w:t xml:space="preserve">6.3</w:t>
              </w:r>
            </w:hyperlink>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1.6.10, Business continuity and disaster recovery.</w:t>
            </w:r>
            <w:r>
              <w:rPr>
                <w:b w:val="false"/>
                <w:bCs w:val="false"/>
                <w:i w:val="false"/>
                <w:iCs w:val="false"/>
              </w:rPr>
              <w:t xml:space="preserve"> Encrypted, offsite and immutable backups; failover; annual DR test; ransomware recovery</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Sections 9.3 and 12.3</w:t>
            </w:r>
            <w:r>
              <w:rPr>
                <w:b w:val="false"/>
                <w:bCs w:val="false"/>
                <w:i w:val="false"/>
                <w:iCs w:val="false"/>
              </w:rPr>
              <w:t xml:space="preserve">; </w:t>
            </w:r>
            <w:r>
              <w:rPr>
                <w:b w:val="false"/>
                <w:bCs w:val="false"/>
                <w:i w:val="false"/>
                <w:iCs w:val="false"/>
              </w:rPr>
              <w:t xml:space="preserve">Section 8</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1.6.11.1, Accreditation.</w:t>
            </w:r>
            <w:r>
              <w:rPr>
                <w:b w:val="false"/>
                <w:bCs w:val="false"/>
                <w:i w:val="false"/>
                <w:iCs w:val="false"/>
              </w:rPr>
              <w:t xml:space="preserve"> Compliance of the bidder and key personnel with recognized standards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hyperlink w:history="1" w:anchor="sec_9_3">
              <w:r>
                <w:rPr>
                  <w:b w:val="false"/>
                  <w:bCs w:val="false"/>
                  <w:i w:val="false"/>
                  <w:iCs w:val="false"/>
                </w:rPr>
                <w:t xml:space="preserve">9.3</w:t>
              </w:r>
            </w:hyperlink>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1.6.11.2, Certification.</w:t>
            </w:r>
            <w:r>
              <w:rPr>
                <w:b w:val="false"/>
                <w:bCs w:val="false"/>
                <w:i w:val="false"/>
                <w:iCs w:val="false"/>
              </w:rPr>
              <w:t xml:space="preserve"> ISO/IEC 27001, mandatory; ISO 9001 and ISO/IEC 20000-1, preferred</w:t>
            </w:r>
          </w:p>
        </w:tc>
        <w:tc>
          <w:tcPr>
            <w:tcW w:type="dxa" w:w="2458"/>
            <w:tcMar>
              <w:top w:type="dxa" w:w="60"/>
              <w:left w:type="dxa" w:w="100"/>
              <w:bottom w:type="dxa" w:w="60"/>
              <w:right w:type="dxa" w:w="100"/>
            </w:tcMar>
          </w:tcPr>
          <w:p>
            <w:pPr>
              <w:spacing w:after="0" w:before="0"/>
            </w:pPr>
            <w:r>
              <w:rPr>
                <w:b w:val="false"/>
                <w:bCs w:val="false"/>
                <w:i w:val="false"/>
                <w:iCs w:val="false"/>
              </w:rPr>
              <w:t xml:space="preserve">ISO/IEC 27001 and ISO 9001: complies, certificates attached</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1.6.11.3, Frameworks.</w:t>
            </w:r>
            <w:r>
              <w:rPr>
                <w:b w:val="false"/>
                <w:bCs w:val="false"/>
                <w:i w:val="false"/>
                <w:iCs w:val="false"/>
              </w:rPr>
              <w:t xml:space="preserve"> NIST CSF, CIS Controls, ISO/IEC 27002, OWASP</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hyperlink w:history="1" w:anchor="sec_3_2">
              <w:r>
                <w:rPr>
                  <w:b w:val="false"/>
                  <w:bCs w:val="false"/>
                  <w:i w:val="false"/>
                  <w:iCs w:val="false"/>
                </w:rPr>
                <w:t xml:space="preserve">3.2</w:t>
              </w:r>
            </w:hyperlink>
            <w:r>
              <w:rPr>
                <w:b w:val="false"/>
                <w:bCs w:val="false"/>
                <w:i w:val="false"/>
                <w:iCs w:val="false"/>
              </w:rPr>
              <w:t xml:space="preserve">; </w:t>
            </w:r>
            <w:r>
              <w:rPr>
                <w:b w:val="false"/>
                <w:bCs w:val="false"/>
                <w:i w:val="false"/>
                <w:iCs w:val="false"/>
              </w:rPr>
              <w:t xml:space="preserve">System Architecture Section 10.8</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1.6.11.4, Cryptography.</w:t>
            </w:r>
            <w:r>
              <w:rPr>
                <w:b w:val="false"/>
                <w:bCs w:val="false"/>
                <w:i w:val="false"/>
                <w:iCs w:val="false"/>
              </w:rPr>
              <w:t xml:space="preserve"> FIPS 140-2 or 140-3 HSMs, X.509, eIDAS-aligned signatures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System Architecture Section 10.4</w:t>
            </w:r>
          </w:p>
        </w:tc>
      </w:tr>
      <w:tr>
        <w:tc>
          <w:tcPr>
            <w:tcW w:type="dxa" w:w="6562"/>
            <w:tcMar>
              <w:top w:type="dxa" w:w="60"/>
              <w:left w:type="dxa" w:w="100"/>
              <w:bottom w:type="dxa" w:w="60"/>
              <w:right w:type="dxa" w:w="100"/>
            </w:tcMar>
          </w:tcPr>
          <w:p>
            <w:pPr>
              <w:spacing w:after="0" w:before="0"/>
            </w:pPr>
            <w:r>
              <w:rPr>
                <w:b/>
                <w:bCs/>
                <w:i w:val="false"/>
                <w:iCs w:val="false"/>
              </w:rPr>
              <w:t xml:space="preserve">Section VII clause 1.6.11.5, Legal and regulatory.</w:t>
            </w:r>
            <w:r>
              <w:rPr>
                <w:b w:val="false"/>
                <w:bCs w:val="false"/>
                <w:i w:val="false"/>
                <w:iCs w:val="false"/>
              </w:rPr>
              <w:t xml:space="preserve"> Malawi legislation, ESMP, GDPR principles, minimization, Privacy Impact Assessment</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hyperlink w:history="1" w:anchor="sec_11_1">
              <w:r>
                <w:rPr>
                  <w:b w:val="false"/>
                  <w:bCs w:val="false"/>
                  <w:i w:val="false"/>
                  <w:iCs w:val="false"/>
                </w:rPr>
                <w:t xml:space="preserve">11.1</w:t>
              </w:r>
            </w:hyperlink>
            <w:r>
              <w:rPr>
                <w:b w:val="false"/>
                <w:bCs w:val="false"/>
                <w:i w:val="false"/>
                <w:iCs w:val="false"/>
              </w:rPr>
              <w:t xml:space="preserve">; </w:t>
            </w:r>
            <w:r>
              <w:rPr>
                <w:b w:val="false"/>
                <w:bCs w:val="false"/>
                <w:i w:val="false"/>
                <w:iCs w:val="false"/>
              </w:rPr>
              <w:t xml:space="preserve">System Architecture Section 10.2</w:t>
            </w:r>
          </w:p>
        </w:tc>
      </w:tr>
      <w:tr>
        <w:tc>
          <w:tcPr>
            <w:tcW w:type="dxa" w:w="6562"/>
            <w:tcMar>
              <w:top w:type="dxa" w:w="60"/>
              <w:left w:type="dxa" w:w="100"/>
              <w:bottom w:type="dxa" w:w="60"/>
              <w:right w:type="dxa" w:w="100"/>
            </w:tcMar>
          </w:tcPr>
          <w:p>
            <w:pPr>
              <w:spacing w:after="0" w:before="0"/>
            </w:pPr>
            <w:r>
              <w:rPr>
                <w:b/>
                <w:bCs/>
                <w:i w:val="false"/>
                <w:iCs w:val="false"/>
              </w:rPr>
              <w:t xml:space="preserve">GCC 44.1.</w:t>
            </w:r>
            <w:r>
              <w:rPr>
                <w:b w:val="false"/>
                <w:bCs w:val="false"/>
                <w:i w:val="false"/>
                <w:iCs w:val="false"/>
              </w:rPr>
              <w:t xml:space="preserve"> Cyber security measures, including by subcontractors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Sections </w:t>
            </w:r>
            <w:hyperlink w:history="1" w:anchor="sec_2_1">
              <w:r>
                <w:rPr>
                  <w:b w:val="false"/>
                  <w:bCs w:val="false"/>
                  <w:i w:val="false"/>
                  <w:iCs w:val="false"/>
                </w:rPr>
                <w:t xml:space="preserve">2.1</w:t>
              </w:r>
            </w:hyperlink>
            <w:r>
              <w:rPr>
                <w:b w:val="false"/>
                <w:bCs w:val="false"/>
                <w:i w:val="false"/>
                <w:iCs w:val="false"/>
              </w:rPr>
              <w:t xml:space="preserve"> and </w:t>
            </w:r>
            <w:hyperlink w:history="1" w:anchor="sec_11_1">
              <w:r>
                <w:rPr>
                  <w:b w:val="false"/>
                  <w:bCs w:val="false"/>
                  <w:i w:val="false"/>
                  <w:iCs w:val="false"/>
                </w:rPr>
                <w:t xml:space="preserve">11.1</w:t>
              </w:r>
            </w:hyperlink>
          </w:p>
        </w:tc>
      </w:tr>
      <w:tr>
        <w:tc>
          <w:tcPr>
            <w:tcW w:type="dxa" w:w="6562"/>
            <w:tcMar>
              <w:top w:type="dxa" w:w="60"/>
              <w:left w:type="dxa" w:w="100"/>
              <w:bottom w:type="dxa" w:w="60"/>
              <w:right w:type="dxa" w:w="100"/>
            </w:tcMar>
          </w:tcPr>
          <w:p>
            <w:pPr>
              <w:spacing w:after="0" w:before="0"/>
            </w:pPr>
            <w:r>
              <w:rPr>
                <w:b/>
                <w:bCs/>
                <w:i w:val="false"/>
                <w:iCs w:val="false"/>
              </w:rPr>
              <w:t xml:space="preserve">SCC 19.6(d).</w:t>
            </w:r>
            <w:r>
              <w:rPr>
                <w:b w:val="false"/>
                <w:bCs w:val="false"/>
                <w:i w:val="false"/>
                <w:iCs w:val="false"/>
              </w:rPr>
              <w:t xml:space="preserve"> Report on compliance with cyber security risk management</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hyperlink w:history="1" w:anchor="sec_6_3">
              <w:r>
                <w:rPr>
                  <w:b w:val="false"/>
                  <w:bCs w:val="false"/>
                  <w:i w:val="false"/>
                  <w:iCs w:val="false"/>
                </w:rPr>
                <w:t xml:space="preserve">6.3</w:t>
              </w:r>
            </w:hyperlink>
          </w:p>
        </w:tc>
      </w:tr>
      <w:tr>
        <w:tc>
          <w:tcPr>
            <w:tcW w:type="dxa" w:w="6562"/>
            <w:tcMar>
              <w:top w:type="dxa" w:w="60"/>
              <w:left w:type="dxa" w:w="100"/>
              <w:bottom w:type="dxa" w:w="60"/>
              <w:right w:type="dxa" w:w="100"/>
            </w:tcMar>
          </w:tcPr>
          <w:p>
            <w:pPr>
              <w:spacing w:after="0" w:before="0"/>
            </w:pPr>
            <w:r>
              <w:rPr>
                <w:b/>
                <w:bCs/>
                <w:i w:val="false"/>
                <w:iCs w:val="false"/>
              </w:rPr>
              <w:t xml:space="preserve">SCC 19.7.</w:t>
            </w:r>
            <w:r>
              <w:rPr>
                <w:b w:val="false"/>
                <w:bCs w:val="false"/>
                <w:i w:val="false"/>
                <w:iCs w:val="false"/>
              </w:rPr>
              <w:t xml:space="preserve"> Notification within 24 hours of listed incidents</w:t>
            </w:r>
          </w:p>
        </w:tc>
        <w:tc>
          <w:tcPr>
            <w:tcW w:type="dxa" w:w="2458"/>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7</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Cybersecurity Risk Management Plan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100"/>
    </w:pPr>
  </w:style>
  <w:style w:type="paragraph" w:styleId="TOC2">
    <w:name w:val="toc 2"/>
    <w:basedOn w:val="Normal"/>
    <w:next w:val="Normal"/>
    <w:pPr>
      <w:spacing w:after="100"/>
      <w:ind w:left="21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099a49541710f1332ff299646761b9f438d888.png"/><Relationship Id="rId10" Type="http://schemas.openxmlformats.org/officeDocument/2006/relationships/image" Target="media/7b19a536d6bf80c16c1e3efbeaa1ce3011e0f5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Risk Management Plan</dc:title>
  <dc:creator>Inkript</dc:creator>
  <cp:lastModifiedBy>Un-named</cp:lastModifiedBy>
  <cp:revision>1</cp:revision>
  <dcterms:created xsi:type="dcterms:W3CDTF">2026-10-12T13:56:15.896Z</dcterms:created>
  <dcterms:modified xsi:type="dcterms:W3CDTF">2026-10-12T13:56:15.896Z</dcterms:modified>
</cp:coreProperties>
</file>

<file path=docProps/custom.xml><?xml version="1.0" encoding="utf-8"?>
<Properties xmlns="http://schemas.openxmlformats.org/officeDocument/2006/custom-properties" xmlns:vt="http://schemas.openxmlformats.org/officeDocument/2006/docPropsVTypes"/>
</file>