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
      </w:pPr>
      <w:r>
        <w:rPr>
          <w:color w:val="2F5496"/>
          <w:sz w:val="32"/>
          <w:szCs w:val="32"/>
        </w:rPr>
        <w:t xml:space="preserve">Technical Proposal - System Architecture</w:t>
      </w:r>
    </w:p>
    <w:p>
      <w:pPr>
        <w:spacing w:after="140" w:before="360"/>
      </w:pPr>
      <w:r>
        <w:rPr>
          <w:color w:val="2F5496"/>
          <w:sz w:val="26"/>
          <w:szCs w:val="26"/>
        </w:rPr>
        <w:t xml:space="preserve">Table of 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_1">
            <w:r>
              <w:rPr>
                <w:rStyle w:val="IndexLink"/>
              </w:rPr>
              <w:t xml:space="default">1. Introduction</w:t>
              <w:tab/>
              <w:t xml:space="default">4</w:t>
            </w:r>
          </w:hyperlink>
        </w:p>
        <w:p>
          <w:pPr>
            <w:pStyle w:val="TOC2"/>
            <w:tabs>
              <w:tab w:val="clear" w:pos="8786"/>
              <w:tab w:val="right" w:pos="9025" w:leader="dot"/>
            </w:tabs>
          </w:pPr>
          <w:hyperlink w:history="1" w:anchor="sec_1_1">
            <w:r>
              <w:rPr>
                <w:rStyle w:val="IndexLink"/>
              </w:rPr>
              <w:t xml:space="default">1.1 Scope of supply</w:t>
              <w:tab/>
              <w:t xml:space="default">4</w:t>
            </w:r>
          </w:hyperlink>
        </w:p>
        <w:p>
          <w:pPr>
            <w:pStyle w:val="TOC2"/>
            <w:tabs>
              <w:tab w:val="clear" w:pos="8786"/>
              <w:tab w:val="right" w:pos="9025" w:leader="dot"/>
            </w:tabs>
          </w:pPr>
          <w:hyperlink w:history="1" w:anchor="sec_1_2">
            <w:r>
              <w:rPr>
                <w:rStyle w:val="IndexLink"/>
              </w:rPr>
              <w:t xml:space="default">1.2 Integration and interoperability responsibility</w:t>
              <w:tab/>
              <w:t xml:space="default">4</w:t>
            </w:r>
          </w:hyperlink>
        </w:p>
        <w:p>
          <w:pPr>
            <w:pStyle w:val="TOC1"/>
            <w:tabs>
              <w:tab w:val="clear" w:pos="9026"/>
              <w:tab w:val="right" w:pos="9025" w:leader="dot"/>
            </w:tabs>
          </w:pPr>
          <w:hyperlink w:history="1" w:anchor="sec_2">
            <w:r>
              <w:rPr>
                <w:rStyle w:val="IndexLink"/>
              </w:rPr>
              <w:t xml:space="default">2. Solution Overview</w:t>
              <w:tab/>
              <w:t xml:space="default">6</w:t>
            </w:r>
          </w:hyperlink>
        </w:p>
        <w:p>
          <w:pPr>
            <w:pStyle w:val="TOC2"/>
            <w:tabs>
              <w:tab w:val="clear" w:pos="8786"/>
              <w:tab w:val="right" w:pos="9025" w:leader="dot"/>
            </w:tabs>
          </w:pPr>
          <w:hyperlink w:history="1" w:anchor="sec_2_1">
            <w:r>
              <w:rPr>
                <w:rStyle w:val="IndexLink"/>
              </w:rPr>
              <w:t xml:space="default">2.1 Architecture overview</w:t>
              <w:tab/>
              <w:t xml:space="default">6</w:t>
            </w:r>
          </w:hyperlink>
        </w:p>
        <w:p>
          <w:pPr>
            <w:pStyle w:val="TOC2"/>
            <w:tabs>
              <w:tab w:val="clear" w:pos="8786"/>
              <w:tab w:val="right" w:pos="9025" w:leader="dot"/>
            </w:tabs>
          </w:pPr>
          <w:hyperlink w:history="1" w:anchor="sec_2_2">
            <w:r>
              <w:rPr>
                <w:rStyle w:val="IndexLink"/>
              </w:rPr>
              <w:t xml:space="default">2.2 End-to-end process flow</w:t>
              <w:tab/>
              <w:t xml:space="default">7</w:t>
            </w:r>
          </w:hyperlink>
        </w:p>
        <w:p>
          <w:pPr>
            <w:pStyle w:val="TOC2"/>
            <w:tabs>
              <w:tab w:val="clear" w:pos="8786"/>
              <w:tab w:val="right" w:pos="9025" w:leader="dot"/>
            </w:tabs>
          </w:pPr>
          <w:hyperlink w:history="1" w:anchor="sec_2_3">
            <w:r>
              <w:rPr>
                <w:rStyle w:val="IndexLink"/>
              </w:rPr>
              <w:t xml:space="default">2.3 Card issuance lifecycle</w:t>
              <w:tab/>
              <w:t xml:space="default">9</w:t>
            </w:r>
          </w:hyperlink>
        </w:p>
        <w:p>
          <w:pPr>
            <w:pStyle w:val="TOC1"/>
            <w:tabs>
              <w:tab w:val="clear" w:pos="9026"/>
              <w:tab w:val="right" w:pos="9025" w:leader="dot"/>
            </w:tabs>
          </w:pPr>
          <w:hyperlink w:history="1" w:anchor="sec_3">
            <w:r>
              <w:rPr>
                <w:rStyle w:val="IndexLink"/>
              </w:rPr>
              <w:t xml:space="default">3. Card Personalization System</w:t>
              <w:tab/>
              <w:t xml:space="default">11</w:t>
            </w:r>
          </w:hyperlink>
        </w:p>
        <w:p>
          <w:pPr>
            <w:pStyle w:val="TOC2"/>
            <w:tabs>
              <w:tab w:val="clear" w:pos="8786"/>
              <w:tab w:val="right" w:pos="9025" w:leader="dot"/>
            </w:tabs>
          </w:pPr>
          <w:hyperlink w:history="1" w:anchor="sec_3_1">
            <w:r>
              <w:rPr>
                <w:rStyle w:val="IndexLink"/>
              </w:rPr>
              <w:t xml:space="default">3.1 Configuration and modular design</w:t>
              <w:tab/>
              <w:t xml:space="default">11</w:t>
            </w:r>
          </w:hyperlink>
        </w:p>
        <w:p>
          <w:pPr>
            <w:pStyle w:val="TOC2"/>
            <w:tabs>
              <w:tab w:val="clear" w:pos="8786"/>
              <w:tab w:val="right" w:pos="9025" w:leader="dot"/>
            </w:tabs>
          </w:pPr>
          <w:hyperlink w:history="1" w:anchor="sec_3_2">
            <w:r>
              <w:rPr>
                <w:rStyle w:val="IndexLink"/>
              </w:rPr>
              <w:t xml:space="default">3.2 Laser marking capability</w:t>
              <w:tab/>
              <w:t xml:space="default">11</w:t>
            </w:r>
          </w:hyperlink>
        </w:p>
        <w:p>
          <w:pPr>
            <w:pStyle w:val="TOC2"/>
            <w:tabs>
              <w:tab w:val="clear" w:pos="8786"/>
              <w:tab w:val="right" w:pos="9025" w:leader="dot"/>
            </w:tabs>
          </w:pPr>
          <w:hyperlink w:history="1" w:anchor="sec_3_3">
            <w:r>
              <w:rPr>
                <w:rStyle w:val="IndexLink"/>
              </w:rPr>
              <w:t xml:space="default">3.3 Marking resolution</w:t>
              <w:tab/>
              <w:t xml:space="default">12</w:t>
            </w:r>
          </w:hyperlink>
        </w:p>
        <w:p>
          <w:pPr>
            <w:pStyle w:val="TOC2"/>
            <w:tabs>
              <w:tab w:val="clear" w:pos="8786"/>
              <w:tab w:val="right" w:pos="9025" w:leader="dot"/>
            </w:tabs>
          </w:pPr>
          <w:hyperlink w:history="1" w:anchor="sec_3_4">
            <w:r>
              <w:rPr>
                <w:rStyle w:val="IndexLink"/>
              </w:rPr>
              <w:t xml:space="default">3.4 Laser station configuration</w:t>
              <w:tab/>
              <w:t xml:space="default">13</w:t>
            </w:r>
          </w:hyperlink>
        </w:p>
        <w:p>
          <w:pPr>
            <w:pStyle w:val="TOC2"/>
            <w:tabs>
              <w:tab w:val="clear" w:pos="8786"/>
              <w:tab w:val="right" w:pos="9025" w:leader="dot"/>
            </w:tabs>
          </w:pPr>
          <w:hyperlink w:history="1" w:anchor="sec_3_5">
            <w:r>
              <w:rPr>
                <w:rStyle w:val="IndexLink"/>
              </w:rPr>
              <w:t xml:space="default">3.5 Throughput and duplex performance</w:t>
              <w:tab/>
              <w:t xml:space="default">13</w:t>
            </w:r>
          </w:hyperlink>
        </w:p>
        <w:p>
          <w:pPr>
            <w:pStyle w:val="TOC2"/>
            <w:tabs>
              <w:tab w:val="clear" w:pos="8786"/>
              <w:tab w:val="right" w:pos="9025" w:leader="dot"/>
            </w:tabs>
          </w:pPr>
          <w:hyperlink w:history="1" w:anchor="sec_3_6">
            <w:r>
              <w:rPr>
                <w:rStyle w:val="IndexLink"/>
              </w:rPr>
              <w:t xml:space="default">3.6 Card recognition, alignment and in-line verification</w:t>
              <w:tab/>
              <w:t xml:space="default">14</w:t>
            </w:r>
          </w:hyperlink>
        </w:p>
        <w:p>
          <w:pPr>
            <w:pStyle w:val="TOC2"/>
            <w:tabs>
              <w:tab w:val="clear" w:pos="8786"/>
              <w:tab w:val="right" w:pos="9025" w:leader="dot"/>
            </w:tabs>
          </w:pPr>
          <w:hyperlink w:history="1" w:anchor="sec_3_7">
            <w:r>
              <w:rPr>
                <w:rStyle w:val="IndexLink"/>
              </w:rPr>
              <w:t xml:space="default">3.7 Reject detection and in-job reproduction</w:t>
              <w:tab/>
              <w:t xml:space="default">14</w:t>
            </w:r>
          </w:hyperlink>
        </w:p>
        <w:p>
          <w:pPr>
            <w:pStyle w:val="TOC2"/>
            <w:tabs>
              <w:tab w:val="clear" w:pos="8786"/>
              <w:tab w:val="right" w:pos="9025" w:leader="dot"/>
            </w:tabs>
          </w:pPr>
          <w:hyperlink w:history="1" w:anchor="sec_3_8">
            <w:r>
              <w:rPr>
                <w:rStyle w:val="IndexLink"/>
              </w:rPr>
              <w:t xml:space="default">3.8 Laser calibration and audit logging</w:t>
              <w:tab/>
              <w:t xml:space="default">14</w:t>
            </w:r>
          </w:hyperlink>
        </w:p>
        <w:p>
          <w:pPr>
            <w:pStyle w:val="TOC2"/>
            <w:tabs>
              <w:tab w:val="clear" w:pos="8786"/>
              <w:tab w:val="right" w:pos="9025" w:leader="dot"/>
            </w:tabs>
          </w:pPr>
          <w:hyperlink w:history="1" w:anchor="sec_3_9">
            <w:r>
              <w:rPr>
                <w:rStyle w:val="IndexLink"/>
              </w:rPr>
              <w:t xml:space="default">3.9 Machine software, job and batch reporting</w:t>
              <w:tab/>
              <w:t xml:space="default">15</w:t>
            </w:r>
          </w:hyperlink>
        </w:p>
        <w:p>
          <w:pPr>
            <w:pStyle w:val="TOC1"/>
            <w:tabs>
              <w:tab w:val="clear" w:pos="9026"/>
              <w:tab w:val="right" w:pos="9025" w:leader="dot"/>
            </w:tabs>
          </w:pPr>
          <w:hyperlink w:history="1" w:anchor="sec_4">
            <w:r>
              <w:rPr>
                <w:rStyle w:val="IndexLink"/>
              </w:rPr>
              <w:t xml:space="default">4. Polycarbonate Card</w:t>
              <w:tab/>
              <w:t xml:space="default">16</w:t>
            </w:r>
          </w:hyperlink>
        </w:p>
        <w:p>
          <w:pPr>
            <w:pStyle w:val="TOC2"/>
            <w:tabs>
              <w:tab w:val="clear" w:pos="8786"/>
              <w:tab w:val="right" w:pos="9025" w:leader="dot"/>
            </w:tabs>
          </w:pPr>
          <w:hyperlink w:history="1" w:anchor="sec_4_1">
            <w:r>
              <w:rPr>
                <w:rStyle w:val="IndexLink"/>
              </w:rPr>
              <w:t xml:space="default">4.1 Construction and durability</w:t>
              <w:tab/>
              <w:t xml:space="default">16</w:t>
            </w:r>
          </w:hyperlink>
        </w:p>
        <w:p>
          <w:pPr>
            <w:pStyle w:val="TOC2"/>
            <w:tabs>
              <w:tab w:val="clear" w:pos="8786"/>
              <w:tab w:val="right" w:pos="9025" w:leader="dot"/>
            </w:tabs>
          </w:pPr>
          <w:hyperlink w:history="1" w:anchor="sec_4_2">
            <w:r>
              <w:rPr>
                <w:rStyle w:val="IndexLink"/>
              </w:rPr>
              <w:t xml:space="default">4.2 Card body security features, front</w:t>
              <w:tab/>
              <w:t xml:space="default">16</w:t>
            </w:r>
          </w:hyperlink>
        </w:p>
        <w:p>
          <w:pPr>
            <w:pStyle w:val="TOC2"/>
            <w:tabs>
              <w:tab w:val="clear" w:pos="8786"/>
              <w:tab w:val="right" w:pos="9025" w:leader="dot"/>
            </w:tabs>
          </w:pPr>
          <w:hyperlink w:history="1" w:anchor="sec_4_3">
            <w:r>
              <w:rPr>
                <w:rStyle w:val="IndexLink"/>
              </w:rPr>
              <w:t xml:space="default">4.3 Card body security features, back</w:t>
              <w:tab/>
              <w:t xml:space="default">17</w:t>
            </w:r>
          </w:hyperlink>
        </w:p>
        <w:p>
          <w:pPr>
            <w:pStyle w:val="TOC2"/>
            <w:tabs>
              <w:tab w:val="clear" w:pos="8786"/>
              <w:tab w:val="right" w:pos="9025" w:leader="dot"/>
            </w:tabs>
          </w:pPr>
          <w:hyperlink w:history="1" w:anchor="sec_4_4">
            <w:r>
              <w:rPr>
                <w:rStyle w:val="IndexLink"/>
              </w:rPr>
              <w:t xml:space="default">4.4 Personalization security features</w:t>
              <w:tab/>
              <w:t xml:space="default">17</w:t>
            </w:r>
          </w:hyperlink>
        </w:p>
        <w:p>
          <w:pPr>
            <w:pStyle w:val="TOC2"/>
            <w:tabs>
              <w:tab w:val="clear" w:pos="8786"/>
              <w:tab w:val="right" w:pos="9025" w:leader="dot"/>
            </w:tabs>
          </w:pPr>
          <w:hyperlink w:history="1" w:anchor="sec_4_5">
            <w:r>
              <w:rPr>
                <w:rStyle w:val="IndexLink"/>
              </w:rPr>
              <w:t xml:space="default">4.5 Digitally signed biometric QR code</w:t>
              <w:tab/>
              <w:t xml:space="default">18</w:t>
            </w:r>
          </w:hyperlink>
        </w:p>
        <w:p>
          <w:pPr>
            <w:pStyle w:val="TOC2"/>
            <w:tabs>
              <w:tab w:val="clear" w:pos="8786"/>
              <w:tab w:val="right" w:pos="9025" w:leader="dot"/>
            </w:tabs>
          </w:pPr>
          <w:hyperlink w:history="1" w:anchor="sec_4_6">
            <w:r>
              <w:rPr>
                <w:rStyle w:val="IndexLink"/>
              </w:rPr>
              <w:t xml:space="default">4.6 Standards compliance and laboratory testing</w:t>
              <w:tab/>
              <w:t xml:space="default">18</w:t>
            </w:r>
          </w:hyperlink>
        </w:p>
        <w:p>
          <w:pPr>
            <w:pStyle w:val="TOC2"/>
            <w:tabs>
              <w:tab w:val="clear" w:pos="8786"/>
              <w:tab w:val="right" w:pos="9025" w:leader="dot"/>
            </w:tabs>
          </w:pPr>
          <w:hyperlink w:history="1" w:anchor="sec_4_7">
            <w:r>
              <w:rPr>
                <w:rStyle w:val="IndexLink"/>
              </w:rPr>
              <w:t xml:space="default">4.7 Card samples</w:t>
              <w:tab/>
              <w:t xml:space="default">19</w:t>
            </w:r>
          </w:hyperlink>
        </w:p>
        <w:p>
          <w:pPr>
            <w:pStyle w:val="TOC1"/>
            <w:tabs>
              <w:tab w:val="clear" w:pos="9026"/>
              <w:tab w:val="right" w:pos="9025" w:leader="dot"/>
            </w:tabs>
          </w:pPr>
          <w:hyperlink w:history="1" w:anchor="sec_5">
            <w:r>
              <w:rPr>
                <w:rStyle w:val="IndexLink"/>
              </w:rPr>
              <w:t xml:space="default">5. Mailing and Dispatch System</w:t>
              <w:tab/>
              <w:t xml:space="default">20</w:t>
            </w:r>
          </w:hyperlink>
        </w:p>
        <w:p>
          <w:pPr>
            <w:pStyle w:val="TOC2"/>
            <w:tabs>
              <w:tab w:val="clear" w:pos="8786"/>
              <w:tab w:val="right" w:pos="9025" w:leader="dot"/>
            </w:tabs>
          </w:pPr>
          <w:hyperlink w:history="1" w:anchor="sec_5_1">
            <w:r>
              <w:rPr>
                <w:rStyle w:val="IndexLink"/>
              </w:rPr>
              <w:t xml:space="default">5.1 Configuration</w:t>
              <w:tab/>
              <w:t xml:space="default">20</w:t>
            </w:r>
          </w:hyperlink>
        </w:p>
        <w:p>
          <w:pPr>
            <w:pStyle w:val="TOC2"/>
            <w:tabs>
              <w:tab w:val="clear" w:pos="8786"/>
              <w:tab w:val="right" w:pos="9025" w:leader="dot"/>
            </w:tabs>
          </w:pPr>
          <w:hyperlink w:history="1" w:anchor="sec_5_2">
            <w:r>
              <w:rPr>
                <w:rStyle w:val="IndexLink"/>
              </w:rPr>
              <w:t xml:space="default">5.2 Carrier letter printing and card affixing</w:t>
              <w:tab/>
              <w:t xml:space="default">21</w:t>
            </w:r>
          </w:hyperlink>
        </w:p>
        <w:p>
          <w:pPr>
            <w:pStyle w:val="TOC2"/>
            <w:tabs>
              <w:tab w:val="clear" w:pos="8786"/>
              <w:tab w:val="right" w:pos="9025" w:leader="dot"/>
            </w:tabs>
          </w:pPr>
          <w:hyperlink w:history="1" w:anchor="sec_5_3">
            <w:r>
              <w:rPr>
                <w:rStyle w:val="IndexLink"/>
              </w:rPr>
              <w:t xml:space="default">5.3 Envelope insertion, sealing and address printing</w:t>
              <w:tab/>
              <w:t xml:space="default">21</w:t>
            </w:r>
          </w:hyperlink>
        </w:p>
        <w:p>
          <w:pPr>
            <w:pStyle w:val="TOC2"/>
            <w:tabs>
              <w:tab w:val="clear" w:pos="8786"/>
              <w:tab w:val="right" w:pos="9025" w:leader="dot"/>
            </w:tabs>
          </w:pPr>
          <w:hyperlink w:history="1" w:anchor="sec_5_4">
            <w:r>
              <w:rPr>
                <w:rStyle w:val="IndexLink"/>
              </w:rPr>
              <w:t xml:space="default">5.4 Verification and card-to-recipient matching</w:t>
              <w:tab/>
              <w:t xml:space="default">21</w:t>
            </w:r>
          </w:hyperlink>
        </w:p>
        <w:p>
          <w:pPr>
            <w:pStyle w:val="TOC2"/>
            <w:tabs>
              <w:tab w:val="clear" w:pos="8786"/>
              <w:tab w:val="right" w:pos="9025" w:leader="dot"/>
            </w:tabs>
          </w:pPr>
          <w:hyperlink w:history="1" w:anchor="sec_5_5">
            <w:r>
              <w:rPr>
                <w:rStyle w:val="IndexLink"/>
              </w:rPr>
              <w:t xml:space="default">5.5 Sorting, reject magazines and buffer modules</w:t>
              <w:tab/>
              <w:t xml:space="default">22</w:t>
            </w:r>
          </w:hyperlink>
        </w:p>
        <w:p>
          <w:pPr>
            <w:pStyle w:val="TOC2"/>
            <w:tabs>
              <w:tab w:val="clear" w:pos="8786"/>
              <w:tab w:val="right" w:pos="9025" w:leader="dot"/>
            </w:tabs>
          </w:pPr>
          <w:hyperlink w:history="1" w:anchor="sec_5_6">
            <w:r>
              <w:rPr>
                <w:rStyle w:val="IndexLink"/>
              </w:rPr>
              <w:t xml:space="default">5.6 Throughput and capacity</w:t>
              <w:tab/>
              <w:t xml:space="default">22</w:t>
            </w:r>
          </w:hyperlink>
        </w:p>
        <w:p>
          <w:pPr>
            <w:pStyle w:val="TOC2"/>
            <w:tabs>
              <w:tab w:val="clear" w:pos="8786"/>
              <w:tab w:val="right" w:pos="9025" w:leader="dot"/>
            </w:tabs>
          </w:pPr>
          <w:hyperlink w:history="1" w:anchor="sec_5_7">
            <w:r>
              <w:rPr>
                <w:rStyle w:val="IndexLink"/>
              </w:rPr>
              <w:t xml:space="default">5.7 Job data and dispatch records</w:t>
              <w:tab/>
              <w:t xml:space="default">22</w:t>
            </w:r>
          </w:hyperlink>
        </w:p>
        <w:p>
          <w:pPr>
            <w:pStyle w:val="TOC1"/>
            <w:tabs>
              <w:tab w:val="clear" w:pos="9026"/>
              <w:tab w:val="right" w:pos="9025" w:leader="dot"/>
            </w:tabs>
          </w:pPr>
          <w:hyperlink w:history="1" w:anchor="sec_6">
            <w:r>
              <w:rPr>
                <w:rStyle w:val="IndexLink"/>
              </w:rPr>
              <w:t xml:space="default">6. Application Software</w:t>
              <w:tab/>
              <w:t xml:space="default">24</w:t>
            </w:r>
          </w:hyperlink>
        </w:p>
        <w:p>
          <w:pPr>
            <w:pStyle w:val="TOC2"/>
            <w:tabs>
              <w:tab w:val="clear" w:pos="8786"/>
              <w:tab w:val="right" w:pos="9025" w:leader="dot"/>
            </w:tabs>
          </w:pPr>
          <w:hyperlink w:history="1" w:anchor="sec_6_1">
            <w:r>
              <w:rPr>
                <w:rStyle w:val="IndexLink"/>
              </w:rPr>
              <w:t xml:space="default">6.1 Software architecture</w:t>
              <w:tab/>
              <w:t xml:space="default">24</w:t>
            </w:r>
          </w:hyperlink>
        </w:p>
        <w:p>
          <w:pPr>
            <w:pStyle w:val="TOC2"/>
            <w:tabs>
              <w:tab w:val="clear" w:pos="8786"/>
              <w:tab w:val="right" w:pos="9025" w:leader="dot"/>
            </w:tabs>
          </w:pPr>
          <w:hyperlink w:history="1" w:anchor="sec_6_2">
            <w:r>
              <w:rPr>
                <w:rStyle w:val="IndexLink"/>
              </w:rPr>
              <w:t xml:space="default">6.2 Card Personalization Management System</w:t>
              <w:tab/>
              <w:t xml:space="default">25</w:t>
            </w:r>
          </w:hyperlink>
        </w:p>
        <w:p>
          <w:pPr>
            <w:pStyle w:val="TOC2"/>
            <w:tabs>
              <w:tab w:val="clear" w:pos="8786"/>
              <w:tab w:val="right" w:pos="9025" w:leader="dot"/>
            </w:tabs>
          </w:pPr>
          <w:hyperlink w:history="1" w:anchor="sec_6_3">
            <w:r>
              <w:rPr>
                <w:rStyle w:val="IndexLink"/>
              </w:rPr>
              <w:t xml:space="default">6.3 Card Layout Template Editor</w:t>
              <w:tab/>
              <w:t xml:space="default">26</w:t>
            </w:r>
          </w:hyperlink>
        </w:p>
        <w:p>
          <w:pPr>
            <w:pStyle w:val="TOC2"/>
            <w:tabs>
              <w:tab w:val="clear" w:pos="8786"/>
              <w:tab w:val="right" w:pos="9025" w:leader="dot"/>
            </w:tabs>
          </w:pPr>
          <w:hyperlink w:history="1" w:anchor="sec_6_4">
            <w:r>
              <w:rPr>
                <w:rStyle w:val="IndexLink"/>
              </w:rPr>
              <w:t xml:space="default">6.4 Data Preparation Service</w:t>
              <w:tab/>
              <w:t xml:space="default">27</w:t>
            </w:r>
          </w:hyperlink>
        </w:p>
        <w:p>
          <w:pPr>
            <w:pStyle w:val="TOC2"/>
            <w:tabs>
              <w:tab w:val="clear" w:pos="8786"/>
              <w:tab w:val="right" w:pos="9025" w:leader="dot"/>
            </w:tabs>
          </w:pPr>
          <w:hyperlink w:history="1" w:anchor="sec_6_5">
            <w:r>
              <w:rPr>
                <w:rStyle w:val="IndexLink"/>
              </w:rPr>
              <w:t xml:space="default">6.5 Signing Service</w:t>
              <w:tab/>
              <w:t xml:space="default">28</w:t>
            </w:r>
          </w:hyperlink>
        </w:p>
        <w:p>
          <w:pPr>
            <w:pStyle w:val="TOC2"/>
            <w:tabs>
              <w:tab w:val="clear" w:pos="8786"/>
              <w:tab w:val="right" w:pos="9025" w:leader="dot"/>
            </w:tabs>
          </w:pPr>
          <w:hyperlink w:history="1" w:anchor="sec_6_6">
            <w:r>
              <w:rPr>
                <w:rStyle w:val="IndexLink"/>
              </w:rPr>
              <w:t xml:space="default">6.6 Printer Control Service</w:t>
              <w:tab/>
              <w:t xml:space="default">28</w:t>
            </w:r>
          </w:hyperlink>
        </w:p>
        <w:p>
          <w:pPr>
            <w:pStyle w:val="TOC2"/>
            <w:tabs>
              <w:tab w:val="clear" w:pos="8786"/>
              <w:tab w:val="right" w:pos="9025" w:leader="dot"/>
            </w:tabs>
          </w:pPr>
          <w:hyperlink w:history="1" w:anchor="sec_6_7">
            <w:r>
              <w:rPr>
                <w:rStyle w:val="IndexLink"/>
              </w:rPr>
              <w:t xml:space="default">6.7 Laser Personalization Control Software</w:t>
              <w:tab/>
              <w:t xml:space="default">29</w:t>
            </w:r>
          </w:hyperlink>
        </w:p>
        <w:p>
          <w:pPr>
            <w:pStyle w:val="TOC2"/>
            <w:tabs>
              <w:tab w:val="clear" w:pos="8786"/>
              <w:tab w:val="right" w:pos="9025" w:leader="dot"/>
            </w:tabs>
          </w:pPr>
          <w:hyperlink w:history="1" w:anchor="sec_6_8">
            <w:r>
              <w:rPr>
                <w:rStyle w:val="IndexLink"/>
              </w:rPr>
              <w:t xml:space="default">6.8 Quality Control Management</w:t>
              <w:tab/>
              <w:t xml:space="default">29</w:t>
            </w:r>
          </w:hyperlink>
        </w:p>
        <w:p>
          <w:pPr>
            <w:pStyle w:val="TOC2"/>
            <w:tabs>
              <w:tab w:val="clear" w:pos="8786"/>
              <w:tab w:val="right" w:pos="9025" w:leader="dot"/>
            </w:tabs>
          </w:pPr>
          <w:hyperlink w:history="1" w:anchor="sec_6_9">
            <w:r>
              <w:rPr>
                <w:rStyle w:val="IndexLink"/>
              </w:rPr>
              <w:t xml:space="default">6.9 Mailing and Dispatch Management System</w:t>
              <w:tab/>
              <w:t xml:space="default">30</w:t>
            </w:r>
          </w:hyperlink>
        </w:p>
        <w:p>
          <w:pPr>
            <w:pStyle w:val="TOC2"/>
            <w:tabs>
              <w:tab w:val="clear" w:pos="8786"/>
              <w:tab w:val="right" w:pos="9025" w:leader="dot"/>
            </w:tabs>
          </w:pPr>
          <w:hyperlink w:history="1" w:anchor="sec_6_10">
            <w:r>
              <w:rPr>
                <w:rStyle w:val="IndexLink"/>
              </w:rPr>
              <w:t xml:space="default">6.10 Stock Control and Card Accountability</w:t>
              <w:tab/>
              <w:t xml:space="default">30</w:t>
            </w:r>
          </w:hyperlink>
        </w:p>
        <w:p>
          <w:pPr>
            <w:pStyle w:val="TOC2"/>
            <w:tabs>
              <w:tab w:val="clear" w:pos="8786"/>
              <w:tab w:val="right" w:pos="9025" w:leader="dot"/>
            </w:tabs>
          </w:pPr>
          <w:hyperlink w:history="1" w:anchor="sec_6_11">
            <w:r>
              <w:rPr>
                <w:rStyle w:val="IndexLink"/>
              </w:rPr>
              <w:t xml:space="default">6.11 Monitoring, Reporting and Analytics</w:t>
              <w:tab/>
              <w:t xml:space="default">32</w:t>
            </w:r>
          </w:hyperlink>
        </w:p>
        <w:p>
          <w:pPr>
            <w:pStyle w:val="TOC2"/>
            <w:tabs>
              <w:tab w:val="clear" w:pos="8786"/>
              <w:tab w:val="right" w:pos="9025" w:leader="dot"/>
            </w:tabs>
          </w:pPr>
          <w:hyperlink w:history="1" w:anchor="sec_6_12">
            <w:r>
              <w:rPr>
                <w:rStyle w:val="IndexLink"/>
              </w:rPr>
              <w:t xml:space="default">6.12 Administration and Access Control</w:t>
              <w:tab/>
              <w:t xml:space="default">32</w:t>
            </w:r>
          </w:hyperlink>
        </w:p>
        <w:p>
          <w:pPr>
            <w:pStyle w:val="TOC2"/>
            <w:tabs>
              <w:tab w:val="clear" w:pos="8786"/>
              <w:tab w:val="right" w:pos="9025" w:leader="dot"/>
            </w:tabs>
          </w:pPr>
          <w:hyperlink w:history="1" w:anchor="sec_6_13">
            <w:r>
              <w:rPr>
                <w:rStyle w:val="IndexLink"/>
              </w:rPr>
              <w:t xml:space="default">6.13 Presentation Layer</w:t>
              <w:tab/>
              <w:t xml:space="default">33</w:t>
            </w:r>
          </w:hyperlink>
        </w:p>
        <w:p>
          <w:pPr>
            <w:pStyle w:val="TOC2"/>
            <w:tabs>
              <w:tab w:val="clear" w:pos="8786"/>
              <w:tab w:val="right" w:pos="9025" w:leader="dot"/>
            </w:tabs>
          </w:pPr>
          <w:hyperlink w:history="1" w:anchor="sec_6_14">
            <w:r>
              <w:rPr>
                <w:rStyle w:val="IndexLink"/>
              </w:rPr>
              <w:t xml:space="default">6.14 Software inventory and licensing</w:t>
              <w:tab/>
              <w:t xml:space="default">36</w:t>
            </w:r>
          </w:hyperlink>
        </w:p>
        <w:p>
          <w:pPr>
            <w:pStyle w:val="TOC1"/>
            <w:tabs>
              <w:tab w:val="clear" w:pos="9026"/>
              <w:tab w:val="right" w:pos="9025" w:leader="dot"/>
            </w:tabs>
          </w:pPr>
          <w:hyperlink w:history="1" w:anchor="sec_7">
            <w:r>
              <w:rPr>
                <w:rStyle w:val="IndexLink"/>
              </w:rPr>
              <w:t xml:space="default">7. NRIS Integration</w:t>
              <w:tab/>
              <w:t xml:space="default">37</w:t>
            </w:r>
          </w:hyperlink>
        </w:p>
        <w:p>
          <w:pPr>
            <w:pStyle w:val="TOC2"/>
            <w:tabs>
              <w:tab w:val="clear" w:pos="8786"/>
              <w:tab w:val="right" w:pos="9025" w:leader="dot"/>
            </w:tabs>
          </w:pPr>
          <w:hyperlink w:history="1" w:anchor="sec_7_1">
            <w:r>
              <w:rPr>
                <w:rStyle w:val="IndexLink"/>
              </w:rPr>
              <w:t xml:space="default">7.1 Integration architecture</w:t>
              <w:tab/>
              <w:t xml:space="default">37</w:t>
            </w:r>
          </w:hyperlink>
        </w:p>
        <w:p>
          <w:pPr>
            <w:pStyle w:val="TOC2"/>
            <w:tabs>
              <w:tab w:val="clear" w:pos="8786"/>
              <w:tab w:val="right" w:pos="9025" w:leader="dot"/>
            </w:tabs>
          </w:pPr>
          <w:hyperlink w:history="1" w:anchor="sec_7_2">
            <w:r>
              <w:rPr>
                <w:rStyle w:val="IndexLink"/>
              </w:rPr>
              <w:t xml:space="default">7.2 Interfaces, protocols and middleware</w:t>
              <w:tab/>
              <w:t xml:space="default">38</w:t>
            </w:r>
          </w:hyperlink>
        </w:p>
        <w:p>
          <w:pPr>
            <w:pStyle w:val="TOC2"/>
            <w:tabs>
              <w:tab w:val="clear" w:pos="8786"/>
              <w:tab w:val="right" w:pos="9025" w:leader="dot"/>
            </w:tabs>
          </w:pPr>
          <w:hyperlink w:history="1" w:anchor="sec_7_3">
            <w:r>
              <w:rPr>
                <w:rStyle w:val="IndexLink"/>
              </w:rPr>
              <w:t xml:space="default">7.3 Data mapping and transformation</w:t>
              <w:tab/>
              <w:t xml:space="default">39</w:t>
            </w:r>
          </w:hyperlink>
        </w:p>
        <w:p>
          <w:pPr>
            <w:pStyle w:val="TOC2"/>
            <w:tabs>
              <w:tab w:val="clear" w:pos="8786"/>
              <w:tab w:val="right" w:pos="9025" w:leader="dot"/>
            </w:tabs>
          </w:pPr>
          <w:hyperlink w:history="1" w:anchor="sec_7_4">
            <w:r>
              <w:rPr>
                <w:rStyle w:val="IndexLink"/>
              </w:rPr>
              <w:t xml:space="default">7.4 Secure data exchange</w:t>
              <w:tab/>
              <w:t xml:space="default">40</w:t>
            </w:r>
          </w:hyperlink>
        </w:p>
        <w:p>
          <w:pPr>
            <w:pStyle w:val="TOC2"/>
            <w:tabs>
              <w:tab w:val="clear" w:pos="8786"/>
              <w:tab w:val="right" w:pos="9025" w:leader="dot"/>
            </w:tabs>
          </w:pPr>
          <w:hyperlink w:history="1" w:anchor="sec_7_5">
            <w:r>
              <w:rPr>
                <w:rStyle w:val="IndexLink"/>
              </w:rPr>
              <w:t xml:space="default">7.5 Database connectivity</w:t>
              <w:tab/>
              <w:t xml:space="default">41</w:t>
            </w:r>
          </w:hyperlink>
        </w:p>
        <w:p>
          <w:pPr>
            <w:pStyle w:val="TOC2"/>
            <w:tabs>
              <w:tab w:val="clear" w:pos="8786"/>
              <w:tab w:val="right" w:pos="9025" w:leader="dot"/>
            </w:tabs>
          </w:pPr>
          <w:hyperlink w:history="1" w:anchor="sec_7_6">
            <w:r>
              <w:rPr>
                <w:rStyle w:val="IndexLink"/>
              </w:rPr>
              <w:t xml:space="default">7.6 Real-time and batch processing</w:t>
              <w:tab/>
              <w:t xml:space="default">41</w:t>
            </w:r>
          </w:hyperlink>
        </w:p>
        <w:p>
          <w:pPr>
            <w:pStyle w:val="TOC2"/>
            <w:tabs>
              <w:tab w:val="clear" w:pos="8786"/>
              <w:tab w:val="right" w:pos="9025" w:leader="dot"/>
            </w:tabs>
          </w:pPr>
          <w:hyperlink w:history="1" w:anchor="sec_7_7">
            <w:r>
              <w:rPr>
                <w:rStyle w:val="IndexLink"/>
              </w:rPr>
              <w:t xml:space="default">7.7 Card production request management</w:t>
              <w:tab/>
              <w:t xml:space="default">42</w:t>
            </w:r>
          </w:hyperlink>
        </w:p>
        <w:p>
          <w:pPr>
            <w:pStyle w:val="TOC2"/>
            <w:tabs>
              <w:tab w:val="clear" w:pos="8786"/>
              <w:tab w:val="right" w:pos="9025" w:leader="dot"/>
            </w:tabs>
          </w:pPr>
          <w:hyperlink w:history="1" w:anchor="sec_7_8">
            <w:r>
              <w:rPr>
                <w:rStyle w:val="IndexLink"/>
              </w:rPr>
              <w:t xml:space="default">7.8 Citizen data retrieval</w:t>
              <w:tab/>
              <w:t xml:space="default">42</w:t>
            </w:r>
          </w:hyperlink>
        </w:p>
        <w:p>
          <w:pPr>
            <w:pStyle w:val="TOC2"/>
            <w:tabs>
              <w:tab w:val="clear" w:pos="8786"/>
              <w:tab w:val="right" w:pos="9025" w:leader="dot"/>
            </w:tabs>
          </w:pPr>
          <w:hyperlink w:history="1" w:anchor="sec_7_9">
            <w:r>
              <w:rPr>
                <w:rStyle w:val="IndexLink"/>
              </w:rPr>
              <w:t xml:space="default">7.9 Personalization and quality assurance integration</w:t>
              <w:tab/>
              <w:t xml:space="default">43</w:t>
            </w:r>
          </w:hyperlink>
        </w:p>
        <w:p>
          <w:pPr>
            <w:pStyle w:val="TOC2"/>
            <w:tabs>
              <w:tab w:val="clear" w:pos="8786"/>
              <w:tab w:val="right" w:pos="9025" w:leader="dot"/>
            </w:tabs>
          </w:pPr>
          <w:hyperlink w:history="1" w:anchor="sec_7_10">
            <w:r>
              <w:rPr>
                <w:rStyle w:val="IndexLink"/>
              </w:rPr>
              <w:t xml:space="default">7.10 Card lifecycle transactions</w:t>
              <w:tab/>
              <w:t xml:space="default">44</w:t>
            </w:r>
          </w:hyperlink>
        </w:p>
        <w:p>
          <w:pPr>
            <w:pStyle w:val="TOC2"/>
            <w:tabs>
              <w:tab w:val="clear" w:pos="8786"/>
              <w:tab w:val="right" w:pos="9025" w:leader="dot"/>
            </w:tabs>
          </w:pPr>
          <w:hyperlink w:history="1" w:anchor="sec_7_11">
            <w:r>
              <w:rPr>
                <w:rStyle w:val="IndexLink"/>
              </w:rPr>
              <w:t xml:space="default">7.11 Production status feedback</w:t>
              <w:tab/>
              <w:t xml:space="default">44</w:t>
            </w:r>
          </w:hyperlink>
        </w:p>
        <w:p>
          <w:pPr>
            <w:pStyle w:val="TOC2"/>
            <w:tabs>
              <w:tab w:val="clear" w:pos="8786"/>
              <w:tab w:val="right" w:pos="9025" w:leader="dot"/>
            </w:tabs>
          </w:pPr>
          <w:hyperlink w:history="1" w:anchor="sec_7_12">
            <w:r>
              <w:rPr>
                <w:rStyle w:val="IndexLink"/>
              </w:rPr>
              <w:t xml:space="default">7.12 Reprint and exception management</w:t>
              <w:tab/>
              <w:t xml:space="default">45</w:t>
            </w:r>
          </w:hyperlink>
        </w:p>
        <w:p>
          <w:pPr>
            <w:pStyle w:val="TOC2"/>
            <w:tabs>
              <w:tab w:val="clear" w:pos="8786"/>
              <w:tab w:val="right" w:pos="9025" w:leader="dot"/>
            </w:tabs>
          </w:pPr>
          <w:hyperlink w:history="1" w:anchor="sec_7_13">
            <w:r>
              <w:rPr>
                <w:rStyle w:val="IndexLink"/>
              </w:rPr>
              <w:t xml:space="default">7.13 Reporting and analytics integration</w:t>
              <w:tab/>
              <w:t xml:space="default">45</w:t>
            </w:r>
          </w:hyperlink>
        </w:p>
        <w:p>
          <w:pPr>
            <w:pStyle w:val="TOC2"/>
            <w:tabs>
              <w:tab w:val="clear" w:pos="8786"/>
              <w:tab w:val="right" w:pos="9025" w:leader="dot"/>
            </w:tabs>
          </w:pPr>
          <w:hyperlink w:history="1" w:anchor="sec_7_14">
            <w:r>
              <w:rPr>
                <w:rStyle w:val="IndexLink"/>
              </w:rPr>
              <w:t xml:space="default">7.14 Audit trail and end-to-end traceability</w:t>
              <w:tab/>
              <w:t xml:space="default">46</w:t>
            </w:r>
          </w:hyperlink>
        </w:p>
        <w:p>
          <w:pPr>
            <w:pStyle w:val="TOC2"/>
            <w:tabs>
              <w:tab w:val="clear" w:pos="8786"/>
              <w:tab w:val="right" w:pos="9025" w:leader="dot"/>
            </w:tabs>
          </w:pPr>
          <w:hyperlink w:history="1" w:anchor="sec_7_15">
            <w:r>
              <w:rPr>
                <w:rStyle w:val="IndexLink"/>
              </w:rPr>
              <w:t xml:space="default">7.15 Disaster recovery integration</w:t>
              <w:tab/>
              <w:t xml:space="default">47</w:t>
            </w:r>
          </w:hyperlink>
        </w:p>
        <w:p>
          <w:pPr>
            <w:pStyle w:val="TOC2"/>
            <w:tabs>
              <w:tab w:val="clear" w:pos="8786"/>
              <w:tab w:val="right" w:pos="9025" w:leader="dot"/>
            </w:tabs>
          </w:pPr>
          <w:hyperlink w:history="1" w:anchor="sec_7_16">
            <w:r>
              <w:rPr>
                <w:rStyle w:val="IndexLink"/>
              </w:rPr>
              <w:t xml:space="default">7.16 Integration testing</w:t>
              <w:tab/>
              <w:t xml:space="default">47</w:t>
            </w:r>
          </w:hyperlink>
        </w:p>
        <w:p>
          <w:pPr>
            <w:pStyle w:val="TOC2"/>
            <w:tabs>
              <w:tab w:val="clear" w:pos="8786"/>
              <w:tab w:val="right" w:pos="9025" w:leader="dot"/>
            </w:tabs>
          </w:pPr>
          <w:hyperlink w:history="1" w:anchor="sec_7_17">
            <w:r>
              <w:rPr>
                <w:rStyle w:val="IndexLink"/>
              </w:rPr>
              <w:t xml:space="default">7.17 Integration deliverables</w:t>
              <w:tab/>
              <w:t xml:space="default">48</w:t>
            </w:r>
          </w:hyperlink>
        </w:p>
        <w:p>
          <w:pPr>
            <w:pStyle w:val="TOC1"/>
            <w:tabs>
              <w:tab w:val="clear" w:pos="9026"/>
              <w:tab w:val="right" w:pos="9025" w:leader="dot"/>
            </w:tabs>
          </w:pPr>
          <w:hyperlink w:history="1" w:anchor="sec_8">
            <w:r>
              <w:rPr>
                <w:rStyle w:val="IndexLink"/>
              </w:rPr>
              <w:t xml:space="default">8. Dispatch and Delivery Tracking</w:t>
              <w:tab/>
              <w:t xml:space="default">50</w:t>
            </w:r>
          </w:hyperlink>
        </w:p>
        <w:p>
          <w:pPr>
            <w:pStyle w:val="TOC2"/>
            <w:tabs>
              <w:tab w:val="clear" w:pos="8786"/>
              <w:tab w:val="right" w:pos="9025" w:leader="dot"/>
            </w:tabs>
          </w:pPr>
          <w:hyperlink w:history="1" w:anchor="sec_8_1">
            <w:r>
              <w:rPr>
                <w:rStyle w:val="IndexLink"/>
              </w:rPr>
              <w:t xml:space="default">8.1 Dispatch record generation</w:t>
              <w:tab/>
              <w:t xml:space="default">50</w:t>
            </w:r>
          </w:hyperlink>
        </w:p>
        <w:p>
          <w:pPr>
            <w:pStyle w:val="TOC2"/>
            <w:tabs>
              <w:tab w:val="clear" w:pos="8786"/>
              <w:tab w:val="right" w:pos="9025" w:leader="dot"/>
            </w:tabs>
          </w:pPr>
          <w:hyperlink w:history="1" w:anchor="sec_8_2">
            <w:r>
              <w:rPr>
                <w:rStyle w:val="IndexLink"/>
              </w:rPr>
              <w:t xml:space="default">8.2 Dispatch batching and destination routing</w:t>
              <w:tab/>
              <w:t xml:space="default">50</w:t>
            </w:r>
          </w:hyperlink>
        </w:p>
        <w:p>
          <w:pPr>
            <w:pStyle w:val="TOC2"/>
            <w:tabs>
              <w:tab w:val="clear" w:pos="8786"/>
              <w:tab w:val="right" w:pos="9025" w:leader="dot"/>
            </w:tabs>
          </w:pPr>
          <w:hyperlink w:history="1" w:anchor="sec_8_3">
            <w:r>
              <w:rPr>
                <w:rStyle w:val="IndexLink"/>
              </w:rPr>
              <w:t xml:space="default">8.3 Delivery status tracking and cardholder notification</w:t>
              <w:tab/>
              <w:t xml:space="default">51</w:t>
            </w:r>
          </w:hyperlink>
        </w:p>
        <w:p>
          <w:pPr>
            <w:pStyle w:val="TOC2"/>
            <w:tabs>
              <w:tab w:val="clear" w:pos="8786"/>
              <w:tab w:val="right" w:pos="9025" w:leader="dot"/>
            </w:tabs>
          </w:pPr>
          <w:hyperlink w:history="1" w:anchor="sec_8_4">
            <w:r>
              <w:rPr>
                <w:rStyle w:val="IndexLink"/>
              </w:rPr>
              <w:t xml:space="default">8.4 Status feedback to NRIS</w:t>
              <w:tab/>
              <w:t xml:space="default">51</w:t>
            </w:r>
          </w:hyperlink>
        </w:p>
        <w:p>
          <w:pPr>
            <w:pStyle w:val="TOC2"/>
            <w:tabs>
              <w:tab w:val="clear" w:pos="8786"/>
              <w:tab w:val="right" w:pos="9025" w:leader="dot"/>
            </w:tabs>
          </w:pPr>
          <w:hyperlink w:history="1" w:anchor="sec_8_5">
            <w:r>
              <w:rPr>
                <w:rStyle w:val="IndexLink"/>
              </w:rPr>
              <w:t xml:space="default">8.5 Undelivered, returned and re-dispatched items</w:t>
              <w:tab/>
              <w:t xml:space="default">51</w:t>
            </w:r>
          </w:hyperlink>
        </w:p>
        <w:p>
          <w:pPr>
            <w:pStyle w:val="TOC2"/>
            <w:tabs>
              <w:tab w:val="clear" w:pos="8786"/>
              <w:tab w:val="right" w:pos="9025" w:leader="dot"/>
            </w:tabs>
          </w:pPr>
          <w:hyperlink w:history="1" w:anchor="sec_8_6">
            <w:r>
              <w:rPr>
                <w:rStyle w:val="IndexLink"/>
              </w:rPr>
              <w:t xml:space="default">8.6 Courier integration readiness</w:t>
              <w:tab/>
              <w:t xml:space="default">52</w:t>
            </w:r>
          </w:hyperlink>
        </w:p>
        <w:p>
          <w:pPr>
            <w:pStyle w:val="TOC1"/>
            <w:tabs>
              <w:tab w:val="clear" w:pos="9026"/>
              <w:tab w:val="right" w:pos="9025" w:leader="dot"/>
            </w:tabs>
          </w:pPr>
          <w:hyperlink w:history="1" w:anchor="sec_9">
            <w:r>
              <w:rPr>
                <w:rStyle w:val="IndexLink"/>
              </w:rPr>
              <w:t xml:space="default">9. Infrastructure</w:t>
              <w:tab/>
              <w:t xml:space="default">54</w:t>
            </w:r>
          </w:hyperlink>
        </w:p>
        <w:p>
          <w:pPr>
            <w:pStyle w:val="TOC2"/>
            <w:tabs>
              <w:tab w:val="clear" w:pos="8786"/>
              <w:tab w:val="right" w:pos="9025" w:leader="dot"/>
            </w:tabs>
          </w:pPr>
          <w:hyperlink w:history="1" w:anchor="sec_9_1">
            <w:r>
              <w:rPr>
                <w:rStyle w:val="IndexLink"/>
              </w:rPr>
              <w:t xml:space="default">9.1 Deployment architecture and platform</w:t>
              <w:tab/>
              <w:t xml:space="default">54</w:t>
            </w:r>
          </w:hyperlink>
        </w:p>
        <w:p>
          <w:pPr>
            <w:pStyle w:val="TOC2"/>
            <w:tabs>
              <w:tab w:val="clear" w:pos="8786"/>
              <w:tab w:val="right" w:pos="9025" w:leader="dot"/>
            </w:tabs>
          </w:pPr>
          <w:hyperlink w:history="1" w:anchor="sec_9_2">
            <w:r>
              <w:rPr>
                <w:rStyle w:val="IndexLink"/>
              </w:rPr>
              <w:t xml:space="default">9.2 Network architecture and security zoning</w:t>
              <w:tab/>
              <w:t xml:space="default">59</w:t>
            </w:r>
          </w:hyperlink>
        </w:p>
        <w:p>
          <w:pPr>
            <w:pStyle w:val="TOC2"/>
            <w:tabs>
              <w:tab w:val="clear" w:pos="8786"/>
              <w:tab w:val="right" w:pos="9025" w:leader="dot"/>
            </w:tabs>
          </w:pPr>
          <w:hyperlink w:history="1" w:anchor="sec_9_3">
            <w:r>
              <w:rPr>
                <w:rStyle w:val="IndexLink"/>
              </w:rPr>
              <w:t xml:space="default">9.3 High availability, failover and disaster recovery</w:t>
              <w:tab/>
              <w:t xml:space="default">63</w:t>
            </w:r>
          </w:hyperlink>
        </w:p>
        <w:p>
          <w:pPr>
            <w:pStyle w:val="TOC2"/>
            <w:tabs>
              <w:tab w:val="clear" w:pos="8786"/>
              <w:tab w:val="right" w:pos="9025" w:leader="dot"/>
            </w:tabs>
          </w:pPr>
          <w:hyperlink w:history="1" w:anchor="sec_9_4">
            <w:r>
              <w:rPr>
                <w:rStyle w:val="IndexLink"/>
              </w:rPr>
              <w:t xml:space="default">9.4 Infrastructure scope of supply</w:t>
              <w:tab/>
              <w:t xml:space="default">65</w:t>
            </w:r>
          </w:hyperlink>
        </w:p>
        <w:p>
          <w:pPr>
            <w:pStyle w:val="TOC2"/>
            <w:tabs>
              <w:tab w:val="clear" w:pos="8786"/>
              <w:tab w:val="right" w:pos="9025" w:leader="dot"/>
            </w:tabs>
          </w:pPr>
          <w:hyperlink w:history="1" w:anchor="sec_9_5">
            <w:r>
              <w:rPr>
                <w:rStyle w:val="IndexLink"/>
              </w:rPr>
              <w:t xml:space="default">9.5 Facility requirements</w:t>
              <w:tab/>
              <w:t xml:space="default">67</w:t>
            </w:r>
          </w:hyperlink>
        </w:p>
        <w:p>
          <w:pPr>
            <w:pStyle w:val="TOC1"/>
            <w:tabs>
              <w:tab w:val="clear" w:pos="9026"/>
              <w:tab w:val="right" w:pos="9025" w:leader="dot"/>
            </w:tabs>
          </w:pPr>
          <w:hyperlink w:history="1" w:anchor="sec_10">
            <w:r>
              <w:rPr>
                <w:rStyle w:val="IndexLink"/>
              </w:rPr>
              <w:t xml:space="default">10. Security Architecture</w:t>
              <w:tab/>
              <w:t xml:space="default">69</w:t>
            </w:r>
          </w:hyperlink>
        </w:p>
        <w:p>
          <w:pPr>
            <w:pStyle w:val="TOC2"/>
            <w:tabs>
              <w:tab w:val="clear" w:pos="8786"/>
              <w:tab w:val="right" w:pos="9025" w:leader="dot"/>
            </w:tabs>
          </w:pPr>
          <w:hyperlink w:history="1" w:anchor="sec_10_1">
            <w:r>
              <w:rPr>
                <w:rStyle w:val="IndexLink"/>
              </w:rPr>
              <w:t xml:space="default">10.1 Security model</w:t>
              <w:tab/>
              <w:t xml:space="default">69</w:t>
            </w:r>
          </w:hyperlink>
        </w:p>
        <w:p>
          <w:pPr>
            <w:pStyle w:val="TOC2"/>
            <w:tabs>
              <w:tab w:val="clear" w:pos="8786"/>
              <w:tab w:val="right" w:pos="9025" w:leader="dot"/>
            </w:tabs>
          </w:pPr>
          <w:hyperlink w:history="1" w:anchor="sec_10_2">
            <w:r>
              <w:rPr>
                <w:rStyle w:val="IndexLink"/>
              </w:rPr>
              <w:t xml:space="default">10.2 Data protection and encryption</w:t>
              <w:tab/>
              <w:t xml:space="default">70</w:t>
            </w:r>
          </w:hyperlink>
        </w:p>
        <w:p>
          <w:pPr>
            <w:pStyle w:val="TOC2"/>
            <w:tabs>
              <w:tab w:val="clear" w:pos="8786"/>
              <w:tab w:val="right" w:pos="9025" w:leader="dot"/>
            </w:tabs>
          </w:pPr>
          <w:hyperlink w:history="1" w:anchor="sec_10_3">
            <w:r>
              <w:rPr>
                <w:rStyle w:val="IndexLink"/>
              </w:rPr>
              <w:t xml:space="default">10.3 Identity and access management</w:t>
              <w:tab/>
              <w:t xml:space="default">71</w:t>
            </w:r>
          </w:hyperlink>
        </w:p>
        <w:p>
          <w:pPr>
            <w:pStyle w:val="TOC2"/>
            <w:tabs>
              <w:tab w:val="clear" w:pos="8786"/>
              <w:tab w:val="right" w:pos="9025" w:leader="dot"/>
            </w:tabs>
          </w:pPr>
          <w:hyperlink w:history="1" w:anchor="sec_10_4">
            <w:r>
              <w:rPr>
                <w:rStyle w:val="IndexLink"/>
              </w:rPr>
              <w:t xml:space="default">10.4 PKI, HSM and digital signature architecture</w:t>
              <w:tab/>
              <w:t xml:space="default">72</w:t>
            </w:r>
          </w:hyperlink>
        </w:p>
        <w:p>
          <w:pPr>
            <w:pStyle w:val="TOC2"/>
            <w:tabs>
              <w:tab w:val="clear" w:pos="8786"/>
              <w:tab w:val="right" w:pos="9025" w:leader="dot"/>
            </w:tabs>
          </w:pPr>
          <w:hyperlink w:history="1" w:anchor="sec_10_5">
            <w:r>
              <w:rPr>
                <w:rStyle w:val="IndexLink"/>
              </w:rPr>
              <w:t xml:space="default">10.5 Application and interface security</w:t>
              <w:tab/>
              <w:t xml:space="default">74</w:t>
            </w:r>
          </w:hyperlink>
        </w:p>
        <w:p>
          <w:pPr>
            <w:pStyle w:val="TOC2"/>
            <w:tabs>
              <w:tab w:val="clear" w:pos="8786"/>
              <w:tab w:val="right" w:pos="9025" w:leader="dot"/>
            </w:tabs>
          </w:pPr>
          <w:hyperlink w:history="1" w:anchor="sec_10_6">
            <w:r>
              <w:rPr>
                <w:rStyle w:val="IndexLink"/>
              </w:rPr>
              <w:t xml:space="default">10.6 Logging and audit</w:t>
              <w:tab/>
              <w:t xml:space="default">76</w:t>
            </w:r>
          </w:hyperlink>
        </w:p>
        <w:p>
          <w:pPr>
            <w:pStyle w:val="TOC2"/>
            <w:tabs>
              <w:tab w:val="clear" w:pos="8786"/>
              <w:tab w:val="right" w:pos="9025" w:leader="dot"/>
            </w:tabs>
          </w:pPr>
          <w:hyperlink w:history="1" w:anchor="sec_10_7">
            <w:r>
              <w:rPr>
                <w:rStyle w:val="IndexLink"/>
              </w:rPr>
              <w:t xml:space="default">10.7 Security monitoring and Security Operations Center</w:t>
              <w:tab/>
              <w:t xml:space="default">76</w:t>
            </w:r>
          </w:hyperlink>
        </w:p>
        <w:p>
          <w:pPr>
            <w:pStyle w:val="TOC2"/>
            <w:tabs>
              <w:tab w:val="clear" w:pos="8786"/>
              <w:tab w:val="right" w:pos="9025" w:leader="dot"/>
            </w:tabs>
          </w:pPr>
          <w:hyperlink w:history="1" w:anchor="sec_10_8">
            <w:r>
              <w:rPr>
                <w:rStyle w:val="IndexLink"/>
              </w:rPr>
              <w:t xml:space="default">10.8 Standards compliance</w:t>
              <w:tab/>
              <w:t xml:space="default">79</w:t>
            </w:r>
          </w:hyperlink>
        </w:p>
        <w:p>
          <w:pPr>
            <w:pStyle w:val="TOC1"/>
            <w:tabs>
              <w:tab w:val="clear" w:pos="9026"/>
              <w:tab w:val="right" w:pos="9025" w:leader="dot"/>
            </w:tabs>
          </w:pPr>
          <w:hyperlink w:history="1" w:anchor="sec_11">
            <w:r>
              <w:rPr>
                <w:rStyle w:val="IndexLink"/>
              </w:rPr>
              <w:t xml:space="default">11. Performance and Capacity</w:t>
              <w:tab/>
              <w:t xml:space="default">81</w:t>
            </w:r>
          </w:hyperlink>
        </w:p>
        <w:p>
          <w:pPr>
            <w:pStyle w:val="TOC2"/>
            <w:tabs>
              <w:tab w:val="clear" w:pos="8786"/>
              <w:tab w:val="right" w:pos="9025" w:leader="dot"/>
            </w:tabs>
          </w:pPr>
          <w:hyperlink w:history="1" w:anchor="sec_11_1">
            <w:r>
              <w:rPr>
                <w:rStyle w:val="IndexLink"/>
              </w:rPr>
              <w:t xml:space="default">11.1 Production capacity</w:t>
              <w:tab/>
              <w:t xml:space="default">81</w:t>
            </w:r>
          </w:hyperlink>
        </w:p>
        <w:p>
          <w:pPr>
            <w:pStyle w:val="TOC2"/>
            <w:tabs>
              <w:tab w:val="clear" w:pos="8786"/>
              <w:tab w:val="right" w:pos="9025" w:leader="dot"/>
            </w:tabs>
          </w:pPr>
          <w:hyperlink w:history="1" w:anchor="sec_11_2">
            <w:r>
              <w:rPr>
                <w:rStyle w:val="IndexLink"/>
              </w:rPr>
              <w:t xml:space="default">11.2 System response times</w:t>
              <w:tab/>
              <w:t xml:space="default">81</w:t>
            </w:r>
          </w:hyperlink>
        </w:p>
        <w:p>
          <w:pPr>
            <w:pStyle w:val="TOC2"/>
            <w:tabs>
              <w:tab w:val="clear" w:pos="8786"/>
              <w:tab w:val="right" w:pos="9025" w:leader="dot"/>
            </w:tabs>
          </w:pPr>
          <w:hyperlink w:history="1" w:anchor="sec_11_3">
            <w:r>
              <w:rPr>
                <w:rStyle w:val="IndexLink"/>
              </w:rPr>
              <w:t xml:space="default">11.3 Concurrent users</w:t>
              <w:tab/>
              <w:t xml:space="default">82</w:t>
            </w:r>
          </w:hyperlink>
        </w:p>
        <w:p>
          <w:pPr>
            <w:pStyle w:val="TOC2"/>
            <w:tabs>
              <w:tab w:val="clear" w:pos="8786"/>
              <w:tab w:val="right" w:pos="9025" w:leader="dot"/>
            </w:tabs>
          </w:pPr>
          <w:hyperlink w:history="1" w:anchor="sec_11_4">
            <w:r>
              <w:rPr>
                <w:rStyle w:val="IndexLink"/>
              </w:rPr>
              <w:t xml:space="default">11.4 Data volumes, growth and retention</w:t>
              <w:tab/>
              <w:t xml:space="default">83</w:t>
            </w:r>
          </w:hyperlink>
        </w:p>
        <w:p>
          <w:pPr>
            <w:pStyle w:val="TOC2"/>
            <w:tabs>
              <w:tab w:val="clear" w:pos="8786"/>
              <w:tab w:val="right" w:pos="9025" w:leader="dot"/>
            </w:tabs>
          </w:pPr>
          <w:hyperlink w:history="1" w:anchor="sec_11_5">
            <w:r>
              <w:rPr>
                <w:rStyle w:val="IndexLink"/>
              </w:rPr>
              <w:t xml:space="default">11.5 Performance under peak and failover conditions</w:t>
              <w:tab/>
              <w:t xml:space="default">83</w:t>
            </w:r>
          </w:hyperlink>
        </w:p>
        <w:p>
          <w:pPr>
            <w:pStyle w:val="TOC2"/>
            <w:tabs>
              <w:tab w:val="clear" w:pos="8786"/>
              <w:tab w:val="right" w:pos="9025" w:leader="dot"/>
            </w:tabs>
          </w:pPr>
          <w:hyperlink w:history="1" w:anchor="sec_11_6">
            <w:r>
              <w:rPr>
                <w:rStyle w:val="IndexLink"/>
              </w:rPr>
              <w:t xml:space="default">11.6 Performance validation</w:t>
              <w:tab/>
              <w:t xml:space="default">84</w:t>
            </w:r>
          </w:hyperlink>
        </w:p>
        <w:p>
          <w:pPr>
            <w:pStyle w:val="TOC1"/>
            <w:tabs>
              <w:tab w:val="clear" w:pos="9026"/>
              <w:tab w:val="right" w:pos="9025" w:leader="dot"/>
            </w:tabs>
          </w:pPr>
          <w:hyperlink w:history="1" w:anchor="sec_12">
            <w:r>
              <w:rPr>
                <w:rStyle w:val="IndexLink"/>
              </w:rPr>
              <w:t xml:space="default">12. Operations, Administration and Support</w:t>
              <w:tab/>
              <w:t xml:space="default">86</w:t>
            </w:r>
          </w:hyperlink>
        </w:p>
        <w:p>
          <w:pPr>
            <w:pStyle w:val="TOC2"/>
            <w:tabs>
              <w:tab w:val="clear" w:pos="8786"/>
              <w:tab w:val="right" w:pos="9025" w:leader="dot"/>
            </w:tabs>
          </w:pPr>
          <w:hyperlink w:history="1" w:anchor="sec_12_1">
            <w:r>
              <w:rPr>
                <w:rStyle w:val="IndexLink"/>
              </w:rPr>
              <w:t xml:space="default">12.1 System administration and configuration management</w:t>
              <w:tab/>
              <w:t xml:space="default">86</w:t>
            </w:r>
          </w:hyperlink>
        </w:p>
        <w:p>
          <w:pPr>
            <w:pStyle w:val="TOC2"/>
            <w:tabs>
              <w:tab w:val="clear" w:pos="8786"/>
              <w:tab w:val="right" w:pos="9025" w:leader="dot"/>
            </w:tabs>
          </w:pPr>
          <w:hyperlink w:history="1" w:anchor="sec_12_2">
            <w:r>
              <w:rPr>
                <w:rStyle w:val="IndexLink"/>
              </w:rPr>
              <w:t xml:space="default">12.2 Operational monitoring, diagnostics and troubleshooting</w:t>
              <w:tab/>
              <w:t xml:space="default">87</w:t>
            </w:r>
          </w:hyperlink>
        </w:p>
        <w:p>
          <w:pPr>
            <w:pStyle w:val="TOC2"/>
            <w:tabs>
              <w:tab w:val="clear" w:pos="8786"/>
              <w:tab w:val="right" w:pos="9025" w:leader="dot"/>
            </w:tabs>
          </w:pPr>
          <w:hyperlink w:history="1" w:anchor="sec_12_3">
            <w:r>
              <w:rPr>
                <w:rStyle w:val="IndexLink"/>
              </w:rPr>
              <w:t xml:space="default">12.3 Backup, recovery and restoration</w:t>
              <w:tab/>
              <w:t xml:space="default">87</w:t>
            </w:r>
          </w:hyperlink>
        </w:p>
        <w:p>
          <w:pPr>
            <w:pStyle w:val="TOC2"/>
            <w:tabs>
              <w:tab w:val="clear" w:pos="8786"/>
              <w:tab w:val="right" w:pos="9025" w:leader="dot"/>
            </w:tabs>
          </w:pPr>
          <w:hyperlink w:history="1" w:anchor="sec_12_4">
            <w:r>
              <w:rPr>
                <w:rStyle w:val="IndexLink"/>
              </w:rPr>
              <w:t xml:space="default">12.4 Support model, service levels and performance indicators</w:t>
              <w:tab/>
              <w:t xml:space="default">88</w:t>
            </w:r>
          </w:hyperlink>
        </w:p>
        <w:p>
          <w:pPr>
            <w:pStyle w:val="TOC2"/>
            <w:tabs>
              <w:tab w:val="clear" w:pos="8786"/>
              <w:tab w:val="right" w:pos="9025" w:leader="dot"/>
            </w:tabs>
          </w:pPr>
          <w:hyperlink w:history="1" w:anchor="sec_12_5">
            <w:r>
              <w:rPr>
                <w:rStyle w:val="IndexLink"/>
              </w:rPr>
              <w:t xml:space="default">12.5 Spare parts and consumables</w:t>
              <w:tab/>
              <w:t xml:space="default">90</w:t>
            </w:r>
          </w:hyperlink>
        </w:p>
        <w:p>
          <w:pPr>
            <w:pStyle w:val="TOC1"/>
            <w:tabs>
              <w:tab w:val="clear" w:pos="9026"/>
              <w:tab w:val="right" w:pos="9025" w:leader="dot"/>
            </w:tabs>
          </w:pPr>
          <w:hyperlink w:history="1" w:anchor="sec_13">
            <w:r>
              <w:rPr>
                <w:rStyle w:val="IndexLink"/>
              </w:rPr>
              <w:t xml:space="default">13. Basis of Offer</w:t>
              <w:tab/>
              <w:t xml:space="default">92</w:t>
            </w:r>
          </w:hyperlink>
        </w:p>
        <w:p>
          <w:pPr>
            <w:pStyle w:val="TOC2"/>
            <w:tabs>
              <w:tab w:val="clear" w:pos="8786"/>
              <w:tab w:val="right" w:pos="9025" w:leader="dot"/>
            </w:tabs>
          </w:pPr>
          <w:hyperlink w:history="1" w:anchor="sec_13_1">
            <w:r>
              <w:rPr>
                <w:rStyle w:val="IndexLink"/>
              </w:rPr>
              <w:t xml:space="default">13.1 Purchaser-provided items and services</w:t>
              <w:tab/>
              <w:t xml:space="default">92</w:t>
            </w:r>
          </w:hyperlink>
        </w:p>
        <w:p>
          <w:pPr>
            <w:pStyle w:val="TOC2"/>
            <w:tabs>
              <w:tab w:val="clear" w:pos="8786"/>
              <w:tab w:val="right" w:pos="9025" w:leader="dot"/>
            </w:tabs>
          </w:pPr>
          <w:hyperlink w:history="1" w:anchor="sec_13_2">
            <w:r>
              <w:rPr>
                <w:rStyle w:val="IndexLink"/>
              </w:rPr>
              <w:t xml:space="default">13.2 Interfaces to systems outside the scope of supply</w:t>
              <w:tab/>
              <w:t xml:space="default">93</w:t>
            </w:r>
          </w:hyperlink>
        </w:p>
        <w:p>
          <w:pPr>
            <w:pStyle w:val="TOC2"/>
            <w:tabs>
              <w:tab w:val="clear" w:pos="8786"/>
              <w:tab w:val="right" w:pos="9025" w:leader="dot"/>
            </w:tabs>
          </w:pPr>
          <w:hyperlink w:history="1" w:anchor="sec_13_3">
            <w:r>
              <w:rPr>
                <w:rStyle w:val="IndexLink"/>
              </w:rPr>
              <w:t xml:space="default">13.3 Matters for confirmation</w:t>
              <w:tab/>
              <w:t xml:space="default">94</w:t>
            </w:r>
          </w:hyperlink>
        </w:p>
        <w:p>
          <w:pPr>
            <w:pStyle w:val="TOC1"/>
            <w:tabs>
              <w:tab w:val="clear" w:pos="9026"/>
              <w:tab w:val="right" w:pos="9025" w:leader="dot"/>
            </w:tabs>
          </w:pPr>
          <w:hyperlink w:history="1" w:anchor="annex_a">
            <w:r>
              <w:rPr>
                <w:rStyle w:val="IndexLink"/>
              </w:rPr>
              <w:t xml:space="default">Annex A. Abbreviations</w:t>
              <w:tab/>
              <w:t xml:space="default">95</w:t>
            </w:r>
          </w:hyperlink>
          <w:r>
            <w:fldChar w:fldCharType="end"/>
          </w:r>
        </w:p>
      </w:sdtContent>
    </w:sdt>
    <w:p>
      <w:pPr>
        <w:pStyle w:val="Heading1"/>
        <w:pageBreakBefore/>
        <w:numPr>
          <w:ilvl w:val="0"/>
          <w:numId w:val="2"/>
        </w:numPr>
        <w:spacing w:after="140" w:before="240"/>
      </w:pPr>
      <w:r>
        <w:t xml:space="preserve">I</w:t>
      </w:r>
      <w:bookmarkStart w:name="sec_1" w:id="1"/>
      <w:r>
        <w:rPr>
          <w:b w:val="false"/>
          <w:bCs w:val="false"/>
          <w:i w:val="false"/>
          <w:iCs w:val="false"/>
        </w:rPr>
        <w:t xml:space="preserve">ntroduction</w:t>
      </w:r>
      <w:bookmarkEnd w:id="1"/>
    </w:p>
    <w:p>
      <w:pPr>
        <w:pStyle w:val="Heading2"/>
        <w:numPr>
          <w:ilvl w:val="1"/>
          <w:numId w:val="2"/>
        </w:numPr>
        <w:spacing w:after="140" w:before="260"/>
      </w:pPr>
      <w:r>
        <w:t xml:space="preserve">S</w:t>
      </w:r>
      <w:bookmarkStart w:name="sec_1_1" w:id="2"/>
      <w:r>
        <w:rPr>
          <w:b w:val="false"/>
          <w:bCs w:val="false"/>
          <w:i w:val="false"/>
          <w:iCs w:val="false"/>
        </w:rPr>
        <w:t xml:space="preserve">cope of supply</w:t>
      </w:r>
      <w:bookmarkEnd w:id="2"/>
    </w:p>
    <w:p>
      <w:pPr>
        <w:spacing w:after="140" w:line="276"/>
      </w:pPr>
      <w:r>
        <w:rPr>
          <w:b w:val="false"/>
          <w:bCs w:val="false"/>
          <w:i w:val="false"/>
          <w:iCs w:val="false"/>
        </w:rPr>
        <w:t xml:space="preserve">The Information System supplied, installed, integrated and commissioned for the Card Production Facility at the National Registration Bureau, Lilongwe, and for its secondary environment at the Purchaser's disaster recovery data center, comprises: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Scope</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Supplied</w:t>
            </w:r>
          </w:p>
        </w:tc>
      </w:tr>
      <w:tr>
        <w:tc>
          <w:tcPr>
            <w:tcW w:type="dxa" w:w="1780"/>
            <w:tcMar>
              <w:top w:type="dxa" w:w="60"/>
              <w:left w:type="dxa" w:w="100"/>
              <w:bottom w:type="dxa" w:w="60"/>
              <w:right w:type="dxa" w:w="100"/>
            </w:tcMar>
          </w:tcPr>
          <w:p>
            <w:pPr>
              <w:spacing w:after="0" w:before="0"/>
            </w:pPr>
            <w:r>
              <w:rPr>
                <w:b/>
                <w:bCs/>
                <w:i w:val="false"/>
                <w:iCs w:val="false"/>
              </w:rPr>
              <w:t xml:space="preserve">Equipment</w:t>
            </w:r>
          </w:p>
        </w:tc>
        <w:tc>
          <w:tcPr>
            <w:tcW w:type="dxa" w:w="7240"/>
            <w:tcMar>
              <w:top w:type="dxa" w:w="60"/>
              <w:left w:type="dxa" w:w="100"/>
              <w:bottom w:type="dxa" w:w="60"/>
              <w:right w:type="dxa" w:w="100"/>
            </w:tcMar>
          </w:tcPr>
          <w:p>
            <w:pPr>
              <w:spacing w:after="0" w:before="0"/>
            </w:pPr>
            <w:r>
              <w:rPr>
                <w:b w:val="false"/>
                <w:bCs w:val="false"/>
                <w:i w:val="false"/>
                <w:iCs w:val="false"/>
              </w:rPr>
              <w:t xml:space="preserve">Two automatic modular laser personalization systems; two automated mailing and dispatch systems</w:t>
            </w:r>
          </w:p>
        </w:tc>
      </w:tr>
      <w:tr>
        <w:tc>
          <w:tcPr>
            <w:tcW w:type="dxa" w:w="1780"/>
            <w:tcMar>
              <w:top w:type="dxa" w:w="60"/>
              <w:left w:type="dxa" w:w="100"/>
              <w:bottom w:type="dxa" w:w="60"/>
              <w:right w:type="dxa" w:w="100"/>
            </w:tcMar>
          </w:tcPr>
          <w:p>
            <w:pPr>
              <w:spacing w:after="0" w:before="0"/>
            </w:pPr>
            <w:r>
              <w:rPr>
                <w:b/>
                <w:bCs/>
                <w:i w:val="false"/>
                <w:iCs w:val="false"/>
              </w:rPr>
              <w:t xml:space="preserve">Materials</w:t>
            </w:r>
          </w:p>
        </w:tc>
        <w:tc>
          <w:tcPr>
            <w:tcW w:type="dxa" w:w="7240"/>
            <w:tcMar>
              <w:top w:type="dxa" w:w="60"/>
              <w:left w:type="dxa" w:w="100"/>
              <w:bottom w:type="dxa" w:w="60"/>
              <w:right w:type="dxa" w:w="100"/>
            </w:tcMar>
          </w:tcPr>
          <w:p>
            <w:pPr>
              <w:spacing w:after="0" w:before="0"/>
            </w:pPr>
            <w:r>
              <w:rPr>
                <w:b w:val="false"/>
                <w:bCs w:val="false"/>
                <w:i w:val="false"/>
                <w:iCs w:val="false"/>
              </w:rPr>
              <w:t xml:space="preserve">Two million chipless polycarbonate card bodies, serialized at manufacture</w:t>
            </w:r>
          </w:p>
        </w:tc>
      </w:tr>
      <w:tr>
        <w:tc>
          <w:tcPr>
            <w:tcW w:type="dxa" w:w="1780"/>
            <w:tcMar>
              <w:top w:type="dxa" w:w="60"/>
              <w:left w:type="dxa" w:w="100"/>
              <w:bottom w:type="dxa" w:w="60"/>
              <w:right w:type="dxa" w:w="100"/>
            </w:tcMar>
          </w:tcPr>
          <w:p>
            <w:pPr>
              <w:spacing w:after="0" w:before="0"/>
            </w:pPr>
            <w:r>
              <w:rPr>
                <w:b/>
                <w:bCs/>
                <w:i w:val="false"/>
                <w:iCs w:val="false"/>
              </w:rPr>
              <w:t xml:space="preserve">Software</w:t>
            </w:r>
          </w:p>
        </w:tc>
        <w:tc>
          <w:tcPr>
            <w:tcW w:type="dxa" w:w="7240"/>
            <w:tcMar>
              <w:top w:type="dxa" w:w="60"/>
              <w:left w:type="dxa" w:w="100"/>
              <w:bottom w:type="dxa" w:w="60"/>
              <w:right w:type="dxa" w:w="100"/>
            </w:tcMar>
          </w:tcPr>
          <w:p>
            <w:pPr>
              <w:spacing w:after="0" w:before="0"/>
            </w:pPr>
            <w:r>
              <w:rPr>
                <w:b w:val="false"/>
                <w:bCs w:val="false"/>
                <w:i w:val="false"/>
                <w:iCs w:val="false"/>
              </w:rPr>
              <w:t xml:space="preserve">Card Personalization Management System; Card Layout Template Editor; Data Preparation Service; Signing Service; Printer Control Service; Laser Personalization Control Software; Quality Control Management; Mailing and Dispatch Management System; Stock Control and Card Accountability; Monitoring, Reporting and Analytics; Administration and Access Control; Presentation Layer</w:t>
            </w:r>
          </w:p>
        </w:tc>
      </w:tr>
      <w:tr>
        <w:tc>
          <w:tcPr>
            <w:tcW w:type="dxa" w:w="1780"/>
            <w:tcMar>
              <w:top w:type="dxa" w:w="60"/>
              <w:left w:type="dxa" w:w="100"/>
              <w:bottom w:type="dxa" w:w="60"/>
              <w:right w:type="dxa" w:w="100"/>
            </w:tcMar>
          </w:tcPr>
          <w:p>
            <w:pPr>
              <w:spacing w:after="0" w:before="0"/>
            </w:pPr>
            <w:r>
              <w:rPr>
                <w:b/>
                <w:bCs/>
                <w:i w:val="false"/>
                <w:iCs w:val="false"/>
              </w:rPr>
              <w:t xml:space="preserve">Infrastructure</w:t>
            </w:r>
          </w:p>
        </w:tc>
        <w:tc>
          <w:tcPr>
            <w:tcW w:type="dxa" w:w="7240"/>
            <w:tcMar>
              <w:top w:type="dxa" w:w="60"/>
              <w:left w:type="dxa" w:w="100"/>
              <w:bottom w:type="dxa" w:w="60"/>
              <w:right w:type="dxa" w:w="100"/>
            </w:tcMar>
          </w:tcPr>
          <w:p>
            <w:pPr>
              <w:spacing w:after="0" w:before="0"/>
            </w:pPr>
            <w:r>
              <w:rPr>
                <w:b w:val="false"/>
                <w:bCs w:val="false"/>
                <w:i w:val="false"/>
                <w:iCs w:val="false"/>
              </w:rPr>
              <w:t xml:space="preserve">Compute, storage, database, network and security infrastructure at the primary site and the secondary environment, including the hardware security modules, the non-production environments and the Security Operations Center</w:t>
            </w:r>
          </w:p>
        </w:tc>
      </w:tr>
      <w:tr>
        <w:tc>
          <w:tcPr>
            <w:tcW w:type="dxa" w:w="1780"/>
            <w:tcMar>
              <w:top w:type="dxa" w:w="60"/>
              <w:left w:type="dxa" w:w="100"/>
              <w:bottom w:type="dxa" w:w="60"/>
              <w:right w:type="dxa" w:w="100"/>
            </w:tcMar>
          </w:tcPr>
          <w:p>
            <w:pPr>
              <w:spacing w:after="0" w:before="0"/>
            </w:pPr>
            <w:r>
              <w:rPr>
                <w:b/>
                <w:bCs/>
                <w:i w:val="false"/>
                <w:iCs w:val="false"/>
              </w:rPr>
              <w:t xml:space="preserve">Integration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Interfaces to the National Registration and Identification System; dispatch and delivery tracking, with readiness for courier or postal service interfaces; the Government public key infrastructure, for the digital signature on each card; NRB's Security Operations Center, to which security alerts and events are forwarded</w:t>
            </w:r>
          </w:p>
        </w:tc>
      </w:tr>
    </w:tbl>
    <w:p>
      <w:pPr>
        <w:spacing w:after="140"/>
      </w:pPr>
    </w:p>
    <w:p>
      <w:pPr>
        <w:pStyle w:val="Heading2"/>
        <w:numPr>
          <w:ilvl w:val="1"/>
          <w:numId w:val="2"/>
        </w:numPr>
        <w:spacing w:after="140" w:before="260"/>
      </w:pPr>
      <w:r>
        <w:t xml:space="preserve">I</w:t>
      </w:r>
      <w:bookmarkStart w:name="sec_1_2" w:id="3"/>
      <w:r>
        <w:rPr>
          <w:b w:val="false"/>
          <w:bCs w:val="false"/>
          <w:i w:val="false"/>
          <w:iCs w:val="false"/>
        </w:rPr>
        <w:t xml:space="preserve">ntegration and interoperability responsibility</w:t>
      </w:r>
      <w:bookmarkEnd w:id="3"/>
    </w:p>
    <w:p>
      <w:pPr>
        <w:spacing w:after="140" w:line="276"/>
      </w:pPr>
      <w:r>
        <w:rPr>
          <w:b w:val="false"/>
          <w:bCs w:val="false"/>
          <w:i w:val="false"/>
          <w:iCs w:val="false"/>
        </w:rPr>
        <w:t xml:space="preserve">Pursuant to ITP 16.2(b), we confirm that, if awarded the Contract, we accept responsibility for the successful integration and interoperability of all components and proposed Information Technologies of the Information System, as required by the request for proposals document and as further specified in the Technical Requirements.</w:t>
      </w:r>
    </w:p>
    <w:p>
      <w:pPr>
        <w:spacing w:after="140" w:line="276"/>
      </w:pPr>
      <w:r>
        <w:rPr>
          <w:b w:val="false"/>
          <w:bCs w:val="false"/>
          <w:i w:val="false"/>
          <w:iCs w:val="false"/>
        </w:rPr>
        <w:t xml:space="preserve">This responsibility covers:</w:t>
      </w:r>
    </w:p>
    <w:p>
      <w:pPr>
        <w:pStyle w:val="ListParagraph"/>
        <w:numPr>
          <w:ilvl w:val="0"/>
          <w:numId w:val="1"/>
        </w:numPr>
        <w:spacing w:after="60"/>
      </w:pPr>
      <w:r>
        <w:rPr>
          <w:b w:val="false"/>
          <w:bCs w:val="false"/>
          <w:i w:val="false"/>
          <w:iCs w:val="false"/>
        </w:rPr>
        <w:t xml:space="preserve">the personalization and mailing equipment, the interface between them, and their interfaces to the application software;</w:t>
      </w:r>
    </w:p>
    <w:p>
      <w:pPr>
        <w:pStyle w:val="ListParagraph"/>
        <w:numPr>
          <w:ilvl w:val="0"/>
          <w:numId w:val="1"/>
        </w:numPr>
        <w:spacing w:after="60"/>
      </w:pPr>
      <w:r>
        <w:rPr>
          <w:b w:val="false"/>
          <w:bCs w:val="false"/>
          <w:i w:val="false"/>
          <w:iCs w:val="false"/>
        </w:rPr>
        <w:t xml:space="preserve">the polycarbonate cards and their compatibility with the personalization equipment supplied;</w:t>
      </w:r>
    </w:p>
    <w:p>
      <w:pPr>
        <w:pStyle w:val="ListParagraph"/>
        <w:numPr>
          <w:ilvl w:val="0"/>
          <w:numId w:val="1"/>
        </w:numPr>
        <w:spacing w:after="60"/>
      </w:pPr>
      <w:r>
        <w:rPr>
          <w:b w:val="false"/>
          <w:bCs w:val="false"/>
          <w:i w:val="false"/>
          <w:iCs w:val="false"/>
        </w:rPr>
        <w:t xml:space="preserve">all application software, whether developed, configured or supplied under license;</w:t>
      </w:r>
    </w:p>
    <w:p>
      <w:pPr>
        <w:pStyle w:val="ListParagraph"/>
        <w:numPr>
          <w:ilvl w:val="0"/>
          <w:numId w:val="1"/>
        </w:numPr>
        <w:spacing w:after="60"/>
      </w:pPr>
      <w:r>
        <w:rPr>
          <w:b w:val="false"/>
          <w:bCs w:val="false"/>
          <w:i w:val="false"/>
          <w:iCs w:val="false"/>
        </w:rPr>
        <w:t xml:space="preserve">the compute, storage, database, network and security infrastructure, at the primary site and in the secondary environment;</w:t>
      </w:r>
    </w:p>
    <w:p>
      <w:pPr>
        <w:pStyle w:val="ListParagraph"/>
        <w:numPr>
          <w:ilvl w:val="0"/>
          <w:numId w:val="1"/>
        </w:numPr>
        <w:spacing w:after="60"/>
      </w:pPr>
      <w:r>
        <w:rPr>
          <w:b w:val="false"/>
          <w:bCs w:val="false"/>
          <w:i w:val="false"/>
          <w:iCs w:val="false"/>
        </w:rPr>
        <w:t xml:space="preserve">the hardware security modules and the interface to the Government public key infrastructure;</w:t>
      </w:r>
    </w:p>
    <w:p>
      <w:pPr>
        <w:pStyle w:val="ListParagraph"/>
        <w:numPr>
          <w:ilvl w:val="0"/>
          <w:numId w:val="1"/>
        </w:numPr>
        <w:spacing w:after="60"/>
      </w:pPr>
      <w:r>
        <w:rPr>
          <w:b w:val="false"/>
          <w:bCs w:val="false"/>
          <w:i w:val="false"/>
          <w:iCs w:val="false"/>
        </w:rPr>
        <w:t xml:space="preserve">the interfaces through which environmental, power and physical security events from the facility works reach the system's monitoring;</w:t>
      </w:r>
    </w:p>
    <w:p>
      <w:pPr>
        <w:pStyle w:val="ListParagraph"/>
        <w:numPr>
          <w:ilvl w:val="0"/>
          <w:numId w:val="1"/>
        </w:numPr>
        <w:spacing w:after="60"/>
      </w:pPr>
      <w:r>
        <w:rPr>
          <w:b w:val="false"/>
          <w:bCs w:val="false"/>
          <w:i w:val="false"/>
          <w:iCs w:val="false"/>
        </w:rPr>
        <w:t xml:space="preserve">the interfaces to the National Registration and Identification System;</w:t>
      </w:r>
    </w:p>
    <w:p>
      <w:pPr>
        <w:pStyle w:val="ListParagraph"/>
        <w:numPr>
          <w:ilvl w:val="0"/>
          <w:numId w:val="1"/>
        </w:numPr>
        <w:spacing w:after="60"/>
      </w:pPr>
      <w:r>
        <w:rPr>
          <w:b w:val="false"/>
          <w:bCs w:val="false"/>
          <w:i w:val="false"/>
          <w:iCs w:val="false"/>
        </w:rPr>
        <w:t xml:space="preserve">the interfaces to dispatch and delivery tracking services; and</w:t>
      </w:r>
    </w:p>
    <w:p>
      <w:pPr>
        <w:pStyle w:val="ListParagraph"/>
        <w:numPr>
          <w:ilvl w:val="0"/>
          <w:numId w:val="1"/>
        </w:numPr>
        <w:spacing w:after="60"/>
      </w:pPr>
      <w:r>
        <w:rPr>
          <w:b w:val="false"/>
          <w:bCs w:val="false"/>
          <w:i w:val="false"/>
          <w:iCs w:val="false"/>
        </w:rPr>
        <w:t xml:space="preserve">the forwarding of security alerts and events to NRB's Security Operations Center.</w:t>
      </w:r>
    </w:p>
    <w:p>
      <w:pPr>
        <w:spacing w:after="140" w:line="276"/>
      </w:pPr>
      <w:r>
        <w:rPr>
          <w:b w:val="false"/>
          <w:bCs w:val="false"/>
          <w:i w:val="false"/>
          <w:iCs w:val="false"/>
        </w:rPr>
        <w:t xml:space="preserve">Responsibility is accepted as a single point of accountability to the Purchaser, irrespective of the number of manufacturers, subcontractors or joint venture members supplying individual components.</w:t>
      </w:r>
    </w:p>
    <w:p>
      <w:pPr>
        <w:pStyle w:val="Heading1"/>
        <w:pageBreakBefore/>
        <w:numPr>
          <w:ilvl w:val="0"/>
          <w:numId w:val="2"/>
        </w:numPr>
        <w:spacing w:after="140" w:before="240"/>
      </w:pPr>
      <w:r>
        <w:t xml:space="preserve">S</w:t>
      </w:r>
      <w:bookmarkStart w:name="sec_2" w:id="4"/>
      <w:r>
        <w:rPr>
          <w:b w:val="false"/>
          <w:bCs w:val="false"/>
          <w:i w:val="false"/>
          <w:iCs w:val="false"/>
        </w:rPr>
        <w:t xml:space="preserve">olution Overview</w:t>
      </w:r>
      <w:bookmarkEnd w:id="4"/>
    </w:p>
    <w:p>
      <w:pPr>
        <w:pStyle w:val="Heading2"/>
        <w:numPr>
          <w:ilvl w:val="1"/>
          <w:numId w:val="2"/>
        </w:numPr>
        <w:spacing w:after="140" w:before="260"/>
      </w:pPr>
      <w:r>
        <w:t xml:space="preserve">A</w:t>
      </w:r>
      <w:bookmarkStart w:name="sec_2_1" w:id="5"/>
      <w:r>
        <w:rPr>
          <w:b w:val="false"/>
          <w:bCs w:val="false"/>
          <w:i w:val="false"/>
          <w:iCs w:val="false"/>
        </w:rPr>
        <w:t xml:space="preserve">rchitecture overview</w:t>
      </w:r>
      <w:bookmarkEnd w:id="5"/>
    </w:p>
    <w:p>
      <w:pPr>
        <w:spacing w:after="140" w:line="276"/>
      </w:pPr>
      <w:r>
        <w:rPr>
          <w:b w:val="false"/>
          <w:bCs w:val="false"/>
          <w:i w:val="false"/>
          <w:iCs w:val="false"/>
        </w:rPr>
        <w:t xml:space="preserve">The Information System is a secure, modular, service-oriented platform organized in six logical layers, operating two independent personalization lines and two independent mailing lines at the Card Production Facility, with a secondary environment at the Purchaser's disaster recovery data center.</w:t>
      </w:r>
    </w:p>
    <w:p>
      <w:pPr>
        <w:spacing w:after="12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b w:val="false"/>
          <w:bCs w:val="false"/>
          <w:i/>
          <w:iCs/>
        </w:rPr>
        <w:t xml:space="preserve">Figure 2.1: Architecture overview. Double borders are external systems; shaded boxes are hardware.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Layer</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Function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Presentation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Operator consoles, web administration portals, supervisor and production dashboards, audit and reporting interfaces, graphical layout design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Application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Card personalization management, laser personalization control software supplied by the equipment manufacturer, mailing and dispatch management, production workflow orchestration, stock control and card accountability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Integration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Interfaces to NRIS, with database synchronization where the Purchaser approves it; dispatch and delivery tracking and courier systems; external verification systems, through the signed QR code verified against the Government public key infrastructure; audit systems, through the synchronized audit trail and the forwarding of security events; service orchestration, exception and retry handling</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Data</w:t>
            </w:r>
          </w:p>
        </w:tc>
        <w:tc>
          <w:tcPr>
            <w:tcW w:type="dxa" w:w="7460"/>
            <w:tcMar>
              <w:top w:type="dxa" w:w="60"/>
              <w:left w:type="dxa" w:w="100"/>
              <w:bottom w:type="dxa" w:w="60"/>
              <w:right w:type="dxa" w:w="100"/>
            </w:tcMar>
          </w:tcPr>
          <w:p>
            <w:pPr>
              <w:spacing w:after="0" w:before="0"/>
            </w:pPr>
            <w:r>
              <w:rPr>
                <w:b w:val="false"/>
                <w:bCs w:val="false"/>
                <w:i w:val="false"/>
                <w:iCs w:val="false"/>
              </w:rPr>
              <w:t xml:space="preserve">Identity and personalization data, production and dispatch records, audit logs, machine telemetry (the status, fault and counter data reported by the equipment), held in a clustered, replicated and encrypted database platform</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Security</w:t>
            </w:r>
          </w:p>
        </w:tc>
        <w:tc>
          <w:tcPr>
            <w:tcW w:type="dxa" w:w="7460"/>
            <w:tcMar>
              <w:top w:type="dxa" w:w="60"/>
              <w:left w:type="dxa" w:w="100"/>
              <w:bottom w:type="dxa" w:w="60"/>
              <w:right w:type="dxa" w:w="100"/>
            </w:tcMar>
          </w:tcPr>
          <w:p>
            <w:pPr>
              <w:spacing w:after="0" w:before="0"/>
            </w:pPr>
            <w:r>
              <w:rPr>
                <w:b w:val="false"/>
                <w:bCs w:val="false"/>
                <w:i w:val="false"/>
                <w:iCs w:val="false"/>
              </w:rPr>
              <w:t xml:space="preserve">Identity and access management, cryptographic services, key management, digital signature generation, tamper-proof audit logging</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Monitoring and management</w:t>
            </w:r>
          </w:p>
        </w:tc>
        <w:tc>
          <w:tcPr>
            <w:tcW w:type="dxa" w:w="7460"/>
            <w:tcMar>
              <w:top w:type="dxa" w:w="60"/>
              <w:left w:type="dxa" w:w="100"/>
              <w:bottom w:type="dxa" w:w="60"/>
              <w:right w:type="dxa" w:w="100"/>
            </w:tcMar>
          </w:tcPr>
          <w:p>
            <w:pPr>
              <w:spacing w:after="0" w:before="0"/>
            </w:pPr>
            <w:r>
              <w:rPr>
                <w:b w:val="false"/>
                <w:bCs w:val="false"/>
                <w:i w:val="false"/>
                <w:iCs w:val="false"/>
              </w:rPr>
              <w:t xml:space="preserve">Production and machine health monitoring, environmental and consumable thresholds, alerting, performance analytics and reporting</w:t>
            </w:r>
          </w:p>
        </w:tc>
      </w:tr>
    </w:tbl>
    <w:p>
      <w:pPr>
        <w:spacing w:after="140"/>
      </w:pPr>
    </w:p>
    <w:p>
      <w:pPr>
        <w:spacing w:after="140" w:line="276"/>
      </w:pPr>
      <w:r>
        <w:rPr>
          <w:b/>
          <w:bCs/>
          <w:i w:val="false"/>
          <w:iCs w:val="false"/>
        </w:rPr>
        <w:t xml:space="preserve">Production hardware.</w:t>
      </w:r>
      <w:r>
        <w:rPr>
          <w:b w:val="false"/>
          <w:bCs w:val="false"/>
          <w:i w:val="false"/>
          <w:iCs w:val="false"/>
        </w:rPr>
        <w:t xml:space="preserve"> Two automatic modular laser personalization systems and two automated mailing and dispatch systems. Each personalization line operates independently of the other, so that while a machine is serviced, or if a whole line is lost, production continues on the other line.</w:t>
      </w:r>
    </w:p>
    <w:p>
      <w:pPr>
        <w:spacing w:after="140" w:line="276"/>
      </w:pPr>
      <w:r>
        <w:rPr>
          <w:b/>
          <w:bCs/>
          <w:i w:val="false"/>
          <w:iCs w:val="false"/>
        </w:rPr>
        <w:t xml:space="preserve">External interfaces.</w:t>
      </w:r>
      <w:r>
        <w:rPr>
          <w:b w:val="false"/>
          <w:bCs w:val="false"/>
          <w:i w:val="false"/>
          <w:iCs w:val="false"/>
        </w:rPr>
        <w:t xml:space="preserve"> The System exchanges data across the following external boundaries: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1670"/>
        <w:gridCol w:w="557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Interface</w:t>
            </w:r>
          </w:p>
        </w:tc>
        <w:tc>
          <w:tcPr>
            <w:tcW w:type="dxa" w:w="1670"/>
            <w:shd w:fill="EDEDED" w:val="clear"/>
            <w:tcMar>
              <w:top w:type="dxa" w:w="60"/>
              <w:left w:type="dxa" w:w="100"/>
              <w:bottom w:type="dxa" w:w="60"/>
              <w:right w:type="dxa" w:w="100"/>
            </w:tcMar>
          </w:tcPr>
          <w:p>
            <w:pPr>
              <w:spacing w:after="0" w:before="0"/>
            </w:pPr>
            <w:r>
              <w:rPr>
                <w:b/>
                <w:bCs/>
                <w:i w:val="false"/>
                <w:iCs w:val="false"/>
              </w:rPr>
              <w:t xml:space="preserve">Direction</w:t>
            </w:r>
          </w:p>
        </w:tc>
        <w:tc>
          <w:tcPr>
            <w:tcW w:type="dxa" w:w="5570"/>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NRIS</w:t>
            </w:r>
          </w:p>
        </w:tc>
        <w:tc>
          <w:tcPr>
            <w:tcW w:type="dxa" w:w="1670"/>
            <w:tcMar>
              <w:top w:type="dxa" w:w="60"/>
              <w:left w:type="dxa" w:w="100"/>
              <w:bottom w:type="dxa" w:w="60"/>
              <w:right w:type="dxa" w:w="100"/>
            </w:tcMar>
          </w:tcPr>
          <w:p>
            <w:pPr>
              <w:spacing w:after="0" w:before="0"/>
            </w:pPr>
            <w:r>
              <w:rPr>
                <w:b w:val="false"/>
                <w:bCs w:val="false"/>
                <w:i w:val="false"/>
                <w:iCs w:val="false"/>
              </w:rPr>
              <w:t xml:space="preserve">Inbound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Card production requests; approved citizen demographic, photograph, signature and biometric records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NRIS</w:t>
            </w:r>
          </w:p>
        </w:tc>
        <w:tc>
          <w:tcPr>
            <w:tcW w:type="dxa" w:w="1670"/>
            <w:tcMar>
              <w:top w:type="dxa" w:w="60"/>
              <w:left w:type="dxa" w:w="100"/>
              <w:bottom w:type="dxa" w:w="60"/>
              <w:right w:type="dxa" w:w="100"/>
            </w:tcMar>
          </w:tcPr>
          <w:p>
            <w:pPr>
              <w:spacing w:after="0" w:before="0"/>
            </w:pPr>
            <w:r>
              <w:rPr>
                <w:b w:val="false"/>
                <w:bCs w:val="false"/>
                <w:i w:val="false"/>
                <w:iCs w:val="false"/>
              </w:rPr>
              <w:t xml:space="preserve">Outbound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Production status events, quality outcomes, dispatch and delivery status, card lifecycle updates, audit records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Dispatch and delivery tracking</w:t>
            </w:r>
          </w:p>
        </w:tc>
        <w:tc>
          <w:tcPr>
            <w:tcW w:type="dxa" w:w="1670"/>
            <w:tcMar>
              <w:top w:type="dxa" w:w="60"/>
              <w:left w:type="dxa" w:w="100"/>
              <w:bottom w:type="dxa" w:w="60"/>
              <w:right w:type="dxa" w:w="100"/>
            </w:tcMar>
          </w:tcPr>
          <w:p>
            <w:pPr>
              <w:spacing w:after="0" w:before="0"/>
            </w:pPr>
            <w:r>
              <w:rPr>
                <w:b w:val="false"/>
                <w:bCs w:val="false"/>
                <w:i w:val="false"/>
                <w:iCs w:val="false"/>
              </w:rPr>
              <w:t xml:space="preserve">Outbound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Dispatch data and tracking references for each mail piece and each dispatch batch</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Dispatch and delivery tracking</w:t>
            </w:r>
          </w:p>
        </w:tc>
        <w:tc>
          <w:tcPr>
            <w:tcW w:type="dxa" w:w="1670"/>
            <w:tcMar>
              <w:top w:type="dxa" w:w="60"/>
              <w:left w:type="dxa" w:w="100"/>
              <w:bottom w:type="dxa" w:w="60"/>
              <w:right w:type="dxa" w:w="100"/>
            </w:tcMar>
          </w:tcPr>
          <w:p>
            <w:pPr>
              <w:spacing w:after="0" w:before="0"/>
            </w:pPr>
            <w:r>
              <w:rPr>
                <w:b w:val="false"/>
                <w:bCs w:val="false"/>
                <w:i w:val="false"/>
                <w:iCs w:val="false"/>
              </w:rPr>
              <w:t xml:space="preserve">Inbound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Dispatch progress, and confirmation that cards have reached their destination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Public key infrastructure</w:t>
            </w:r>
          </w:p>
        </w:tc>
        <w:tc>
          <w:tcPr>
            <w:tcW w:type="dxa" w:w="1670"/>
            <w:tcMar>
              <w:top w:type="dxa" w:w="60"/>
              <w:left w:type="dxa" w:w="100"/>
              <w:bottom w:type="dxa" w:w="60"/>
              <w:right w:type="dxa" w:w="100"/>
            </w:tcMar>
          </w:tcPr>
          <w:p>
            <w:pPr>
              <w:spacing w:after="0" w:before="0"/>
            </w:pPr>
            <w:r>
              <w:rPr>
                <w:b w:val="false"/>
                <w:bCs w:val="false"/>
                <w:i w:val="false"/>
                <w:iCs w:val="false"/>
              </w:rPr>
              <w:t xml:space="preserve">Bidirectional</w:t>
            </w:r>
          </w:p>
        </w:tc>
        <w:tc>
          <w:tcPr>
            <w:tcW w:type="dxa" w:w="5570"/>
            <w:tcMar>
              <w:top w:type="dxa" w:w="60"/>
              <w:left w:type="dxa" w:w="100"/>
              <w:bottom w:type="dxa" w:w="60"/>
              <w:right w:type="dxa" w:w="100"/>
            </w:tcMar>
          </w:tcPr>
          <w:p>
            <w:pPr>
              <w:spacing w:after="0" w:before="0"/>
            </w:pPr>
            <w:r>
              <w:rPr>
                <w:b w:val="false"/>
                <w:bCs w:val="false"/>
                <w:i w:val="false"/>
                <w:iCs w:val="false"/>
              </w:rPr>
              <w:t xml:space="preserve">Certificate signing requests for the Document Signer key, and the Document Signer certificates issued against them for the biometric QR code applied to each card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NRB Security Operations Center</w:t>
            </w:r>
          </w:p>
        </w:tc>
        <w:tc>
          <w:tcPr>
            <w:tcW w:type="dxa" w:w="1670"/>
            <w:tcMar>
              <w:top w:type="dxa" w:w="60"/>
              <w:left w:type="dxa" w:w="100"/>
              <w:bottom w:type="dxa" w:w="60"/>
              <w:right w:type="dxa" w:w="100"/>
            </w:tcMar>
          </w:tcPr>
          <w:p>
            <w:pPr>
              <w:spacing w:after="0" w:before="0"/>
            </w:pPr>
            <w:r>
              <w:rPr>
                <w:b w:val="false"/>
                <w:bCs w:val="false"/>
                <w:i w:val="false"/>
                <w:iCs w:val="false"/>
              </w:rPr>
              <w:t xml:space="preserve">Outbound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Security alerts, and the security events behind them</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Alert notification</w:t>
            </w:r>
          </w:p>
        </w:tc>
        <w:tc>
          <w:tcPr>
            <w:tcW w:type="dxa" w:w="1670"/>
            <w:tcMar>
              <w:top w:type="dxa" w:w="60"/>
              <w:left w:type="dxa" w:w="100"/>
              <w:bottom w:type="dxa" w:w="60"/>
              <w:right w:type="dxa" w:w="100"/>
            </w:tcMar>
          </w:tcPr>
          <w:p>
            <w:pPr>
              <w:spacing w:after="0" w:before="0"/>
            </w:pPr>
            <w:r>
              <w:rPr>
                <w:b w:val="false"/>
                <w:bCs w:val="false"/>
                <w:i w:val="false"/>
                <w:iCs w:val="false"/>
              </w:rPr>
              <w:t xml:space="preserve">Outbound</w:t>
            </w:r>
          </w:p>
        </w:tc>
        <w:tc>
          <w:tcPr>
            <w:tcW w:type="dxa" w:w="5570"/>
            <w:tcMar>
              <w:top w:type="dxa" w:w="60"/>
              <w:left w:type="dxa" w:w="100"/>
              <w:bottom w:type="dxa" w:w="60"/>
              <w:right w:type="dxa" w:w="100"/>
            </w:tcMar>
          </w:tcPr>
          <w:p>
            <w:pPr>
              <w:spacing w:after="0" w:before="0"/>
            </w:pPr>
            <w:r>
              <w:rPr>
                <w:b w:val="false"/>
                <w:bCs w:val="false"/>
                <w:i w:val="false"/>
                <w:iCs w:val="false"/>
              </w:rPr>
              <w:t xml:space="preserve">Alert emails and SMS messages to the NRB staff designated for each type of alert</w:t>
            </w:r>
          </w:p>
        </w:tc>
      </w:tr>
    </w:tbl>
    <w:p>
      <w:pPr>
        <w:spacing w:after="140"/>
      </w:pPr>
    </w:p>
    <w:p>
      <w:pPr>
        <w:pStyle w:val="Heading2"/>
        <w:numPr>
          <w:ilvl w:val="1"/>
          <w:numId w:val="2"/>
        </w:numPr>
        <w:spacing w:after="140" w:before="260"/>
      </w:pPr>
      <w:r>
        <w:t xml:space="preserve">E</w:t>
      </w:r>
      <w:bookmarkStart w:name="sec_2_2" w:id="6"/>
      <w:r>
        <w:rPr>
          <w:b w:val="false"/>
          <w:bCs w:val="false"/>
          <w:i w:val="false"/>
          <w:iCs w:val="false"/>
        </w:rPr>
        <w:t xml:space="preserve">nd-to-end process flow</w:t>
      </w:r>
      <w:bookmarkEnd w:id="6"/>
    </w:p>
    <w:p>
      <w:pPr>
        <w:spacing w:after="140" w:line="276"/>
      </w:pPr>
      <w:r>
        <w:rPr>
          <w:b w:val="false"/>
          <w:bCs w:val="false"/>
          <w:i w:val="false"/>
          <w:iCs w:val="false"/>
        </w:rPr>
        <w:t xml:space="preserve">Card production runs as a single controlled sequence from the retrieval of a card production request to the confirmation of delivery, with rejected cards reproduced within the same job, and a status event returned to NRIS at each defined point.</w:t>
      </w:r>
    </w:p>
    <w:p>
      <w:pPr>
        <w:spacing w:after="120" w:before="200"/>
        <w:jc w:val="center"/>
      </w:pPr>
      <w:r>
        <w:drawing>
          <wp:inline distT="0" distB="0" distL="0" distR="0">
            <wp:extent cx="571500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334125"/>
                    </a:xfrm>
                    <a:prstGeom prst="rect">
                      <a:avLst/>
                    </a:prstGeom>
                  </pic:spPr>
                </pic:pic>
              </a:graphicData>
            </a:graphic>
          </wp:inline>
        </w:drawing>
      </w:r>
    </w:p>
    <w:p>
      <w:pPr>
        <w:spacing w:after="200"/>
        <w:jc w:val="center"/>
      </w:pPr>
      <w:r>
        <w:rPr>
          <w:b w:val="false"/>
          <w:bCs w:val="false"/>
          <w:i/>
          <w:iCs/>
        </w:rPr>
        <w:t xml:space="preserve">Figure 2.2: End-to-end process flow. Dashed boxes show the status events reported to NRIS.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90"/>
        <w:gridCol w:w="6670"/>
        <w:gridCol w:w="1560"/>
      </w:tblGrid>
      <w:tr>
        <w:trPr>
          <w:tblHeader/>
        </w:trPr>
        <w:tc>
          <w:tcPr>
            <w:tcW w:type="dxa" w:w="790"/>
            <w:shd w:fill="EDEDED" w:val="clear"/>
            <w:tcMar>
              <w:top w:type="dxa" w:w="60"/>
              <w:left w:type="dxa" w:w="100"/>
              <w:bottom w:type="dxa" w:w="60"/>
              <w:right w:type="dxa" w:w="100"/>
            </w:tcMar>
          </w:tcPr>
          <w:p>
            <w:pPr>
              <w:spacing w:after="0" w:before="0"/>
            </w:pPr>
            <w:r>
              <w:rPr>
                <w:b/>
                <w:bCs/>
                <w:i w:val="false"/>
                <w:iCs w:val="false"/>
              </w:rPr>
              <w:t xml:space="preserve">Stage</w:t>
            </w:r>
          </w:p>
        </w:tc>
        <w:tc>
          <w:tcPr>
            <w:tcW w:type="dxa" w:w="6670"/>
            <w:shd w:fill="EDEDED" w:val="clear"/>
            <w:tcMar>
              <w:top w:type="dxa" w:w="60"/>
              <w:left w:type="dxa" w:w="100"/>
              <w:bottom w:type="dxa" w:w="60"/>
              <w:right w:type="dxa" w:w="100"/>
            </w:tcMar>
          </w:tcPr>
          <w:p>
            <w:pPr>
              <w:spacing w:after="0" w:before="0"/>
            </w:pPr>
            <w:r>
              <w:rPr>
                <w:b/>
                <w:bCs/>
                <w:i w:val="false"/>
                <w:iCs w:val="false"/>
              </w:rPr>
              <w:t xml:space="preserve">Process</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Status returned to NRIS</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1</w:t>
            </w:r>
          </w:p>
        </w:tc>
        <w:tc>
          <w:tcPr>
            <w:tcW w:type="dxa" w:w="6670"/>
            <w:tcMar>
              <w:top w:type="dxa" w:w="60"/>
              <w:left w:type="dxa" w:w="100"/>
              <w:bottom w:type="dxa" w:w="60"/>
              <w:right w:type="dxa" w:w="100"/>
            </w:tcMar>
          </w:tcPr>
          <w:p>
            <w:pPr>
              <w:spacing w:after="0" w:before="0"/>
            </w:pPr>
            <w:r>
              <w:rPr>
                <w:b w:val="false"/>
                <w:bCs w:val="false"/>
                <w:i w:val="false"/>
                <w:iCs w:val="false"/>
              </w:rPr>
              <w:t xml:space="preserve">Card production requests, with the demographic data of each record, are retrieved from NRIS, originating from registration centers, remote sites and mobile registration equipment</w:t>
            </w:r>
          </w:p>
        </w:tc>
        <w:tc>
          <w:tcPr>
            <w:tcW w:type="dxa" w:w="1560"/>
            <w:tcMar>
              <w:top w:type="dxa" w:w="60"/>
              <w:left w:type="dxa" w:w="100"/>
              <w:bottom w:type="dxa" w:w="60"/>
              <w:right w:type="dxa" w:w="100"/>
            </w:tcMar>
          </w:tcPr>
          <w:p>
            <w:pPr>
              <w:spacing w:after="0" w:before="0"/>
            </w:pPr>
            <w:r>
              <w:rPr>
                <w:b w:val="false"/>
                <w:bCs w:val="false"/>
                <w:i w:val="false"/>
                <w:iCs w:val="false"/>
              </w:rPr>
              <w:t xml:space="preserve">Job received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2</w:t>
            </w:r>
          </w:p>
        </w:tc>
        <w:tc>
          <w:tcPr>
            <w:tcW w:type="dxa" w:w="6670"/>
            <w:tcMar>
              <w:top w:type="dxa" w:w="60"/>
              <w:left w:type="dxa" w:w="100"/>
              <w:bottom w:type="dxa" w:w="60"/>
              <w:right w:type="dxa" w:w="100"/>
            </w:tcMar>
          </w:tcPr>
          <w:p>
            <w:pPr>
              <w:spacing w:after="0" w:before="0"/>
            </w:pPr>
            <w:r>
              <w:rPr>
                <w:b w:val="false"/>
                <w:bCs w:val="false"/>
                <w:i w:val="false"/>
                <w:iCs w:val="false"/>
              </w:rPr>
              <w:t xml:space="preserve">Each record is validated for completeness and data quality. Records that fail validation are reported back to NRIS with a reason and are not released to production</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rejected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3</w:t>
            </w:r>
          </w:p>
        </w:tc>
        <w:tc>
          <w:tcPr>
            <w:tcW w:type="dxa" w:w="6670"/>
            <w:tcMar>
              <w:top w:type="dxa" w:w="60"/>
              <w:left w:type="dxa" w:w="100"/>
              <w:bottom w:type="dxa" w:w="60"/>
              <w:right w:type="dxa" w:w="100"/>
            </w:tcMar>
          </w:tcPr>
          <w:p>
            <w:pPr>
              <w:spacing w:after="0" w:before="0"/>
            </w:pPr>
            <w:r>
              <w:rPr>
                <w:b w:val="false"/>
                <w:bCs w:val="false"/>
                <w:i w:val="false"/>
                <w:iCs w:val="false"/>
              </w:rPr>
              <w:t xml:space="preserve">Validated records are queued, assigned to a production batch and released as a personalization job</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in production</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4</w:t>
            </w:r>
          </w:p>
        </w:tc>
        <w:tc>
          <w:tcPr>
            <w:tcW w:type="dxa" w:w="6670"/>
            <w:tcMar>
              <w:top w:type="dxa" w:w="60"/>
              <w:left w:type="dxa" w:w="100"/>
              <w:bottom w:type="dxa" w:w="60"/>
              <w:right w:type="dxa" w:w="100"/>
            </w:tcMar>
          </w:tcPr>
          <w:p>
            <w:pPr>
              <w:spacing w:after="0" w:before="0"/>
            </w:pPr>
            <w:r>
              <w:rPr>
                <w:b w:val="false"/>
                <w:bCs w:val="false"/>
                <w:i w:val="false"/>
                <w:iCs w:val="false"/>
              </w:rPr>
              <w:t xml:space="preserve">The photograph, signature and biometric records of the citizens in the batch are retrieved from NRIS over an encrypted, mutually authenticated connection, and each photograph is checked against the ICAO specifications</w:t>
            </w:r>
          </w:p>
        </w:tc>
        <w:tc>
          <w:tcPr>
            <w:tcW w:type="dxa" w:w="1560"/>
            <w:tcMar>
              <w:top w:type="dxa" w:w="60"/>
              <w:left w:type="dxa" w:w="100"/>
              <w:bottom w:type="dxa" w:w="60"/>
              <w:right w:type="dxa" w:w="100"/>
            </w:tcMar>
          </w:tcPr>
          <w:p>
            <w:pPr>
              <w:spacing w:after="0" w:before="0"/>
            </w:pPr>
            <w:r>
              <w:rPr>
                <w:b w:val="false"/>
                <w:bCs w:val="false"/>
                <w:i w:val="false"/>
                <w:iCs w:val="false"/>
              </w:rPr>
              <w:t xml:space="preserve">None</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5</w:t>
            </w:r>
          </w:p>
        </w:tc>
        <w:tc>
          <w:tcPr>
            <w:tcW w:type="dxa" w:w="6670"/>
            <w:tcMar>
              <w:top w:type="dxa" w:w="60"/>
              <w:left w:type="dxa" w:w="100"/>
              <w:bottom w:type="dxa" w:w="60"/>
              <w:right w:type="dxa" w:w="100"/>
            </w:tcMar>
          </w:tcPr>
          <w:p>
            <w:pPr>
              <w:spacing w:after="0" w:before="0"/>
            </w:pPr>
            <w:r>
              <w:rPr>
                <w:b w:val="false"/>
                <w:bCs w:val="false"/>
                <w:i w:val="false"/>
                <w:iCs w:val="false"/>
              </w:rPr>
              <w:t xml:space="preserve">The card layout is composed from the approved template. Variable data, the greyscale portrait, the secondary image, micro-text, the changing laser image and the biometric QR code are generated, and the QR payload is digitally signed</w:t>
            </w:r>
          </w:p>
        </w:tc>
        <w:tc>
          <w:tcPr>
            <w:tcW w:type="dxa" w:w="1560"/>
            <w:tcMar>
              <w:top w:type="dxa" w:w="60"/>
              <w:left w:type="dxa" w:w="100"/>
              <w:bottom w:type="dxa" w:w="60"/>
              <w:right w:type="dxa" w:w="100"/>
            </w:tcMar>
          </w:tcPr>
          <w:p>
            <w:pPr>
              <w:spacing w:after="0" w:before="0"/>
            </w:pPr>
            <w:r>
              <w:rPr>
                <w:b w:val="false"/>
                <w:bCs w:val="false"/>
                <w:i w:val="false"/>
                <w:iCs w:val="false"/>
              </w:rPr>
              <w:t xml:space="preserve">None</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6</w:t>
            </w:r>
          </w:p>
        </w:tc>
        <w:tc>
          <w:tcPr>
            <w:tcW w:type="dxa" w:w="6670"/>
            <w:tcMar>
              <w:top w:type="dxa" w:w="60"/>
              <w:left w:type="dxa" w:w="100"/>
              <w:bottom w:type="dxa" w:w="60"/>
              <w:right w:type="dxa" w:w="100"/>
            </w:tcMar>
          </w:tcPr>
          <w:p>
            <w:pPr>
              <w:spacing w:after="0" w:before="0"/>
            </w:pPr>
            <w:r>
              <w:rPr>
                <w:b w:val="false"/>
                <w:bCs w:val="false"/>
                <w:i w:val="false"/>
                <w:iCs w:val="false"/>
              </w:rPr>
              <w:t xml:space="preserve">A blank card is drawn from controlled stock and issued to the job against its serial number, checked against the card reference, and personalized by laser engraving on both faces</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personalized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7</w:t>
            </w:r>
          </w:p>
        </w:tc>
        <w:tc>
          <w:tcPr>
            <w:tcW w:type="dxa" w:w="6670"/>
            <w:tcMar>
              <w:top w:type="dxa" w:w="60"/>
              <w:left w:type="dxa" w:w="100"/>
              <w:bottom w:type="dxa" w:w="60"/>
              <w:right w:type="dxa" w:w="100"/>
            </w:tcMar>
          </w:tcPr>
          <w:p>
            <w:pPr>
              <w:spacing w:after="0" w:before="0"/>
            </w:pPr>
            <w:r>
              <w:rPr>
                <w:b w:val="false"/>
                <w:bCs w:val="false"/>
                <w:i w:val="false"/>
                <w:iCs w:val="false"/>
              </w:rPr>
              <w:t xml:space="preserve">Each card is verified in line for print quality, engraving quality and correct machine-readable content, against the source record</w:t>
            </w:r>
          </w:p>
        </w:tc>
        <w:tc>
          <w:tcPr>
            <w:tcW w:type="dxa" w:w="1560"/>
            <w:tcMar>
              <w:top w:type="dxa" w:w="60"/>
              <w:left w:type="dxa" w:w="100"/>
              <w:bottom w:type="dxa" w:w="60"/>
              <w:right w:type="dxa" w:w="100"/>
            </w:tcMar>
          </w:tcPr>
          <w:p>
            <w:pPr>
              <w:spacing w:after="0" w:before="0"/>
            </w:pPr>
            <w:r>
              <w:rPr>
                <w:b w:val="false"/>
                <w:bCs w:val="false"/>
                <w:i w:val="false"/>
                <w:iCs w:val="false"/>
              </w:rPr>
              <w:t xml:space="preserve">Quality control completed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8</w:t>
            </w:r>
          </w:p>
        </w:tc>
        <w:tc>
          <w:tcPr>
            <w:tcW w:type="dxa" w:w="6670"/>
            <w:tcMar>
              <w:top w:type="dxa" w:w="60"/>
              <w:left w:type="dxa" w:w="100"/>
              <w:bottom w:type="dxa" w:w="60"/>
              <w:right w:type="dxa" w:w="100"/>
            </w:tcMar>
          </w:tcPr>
          <w:p>
            <w:pPr>
              <w:spacing w:after="0" w:before="0"/>
            </w:pPr>
            <w:r>
              <w:rPr>
                <w:b w:val="false"/>
                <w:bCs w:val="false"/>
                <w:i w:val="false"/>
                <w:iCs w:val="false"/>
              </w:rPr>
              <w:t xml:space="preserve">Cards failing verification are rejected automatically and reported to the operator on screen. Reproduction takes place within the same job, and the rejected card is held for secure destruction</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rejected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9</w:t>
            </w:r>
          </w:p>
        </w:tc>
        <w:tc>
          <w:tcPr>
            <w:tcW w:type="dxa" w:w="6670"/>
            <w:tcMar>
              <w:top w:type="dxa" w:w="60"/>
              <w:left w:type="dxa" w:w="100"/>
              <w:bottom w:type="dxa" w:w="60"/>
              <w:right w:type="dxa" w:w="100"/>
            </w:tcMar>
          </w:tcPr>
          <w:p>
            <w:pPr>
              <w:spacing w:after="0" w:before="0"/>
            </w:pPr>
            <w:r>
              <w:rPr>
                <w:b w:val="false"/>
                <w:bCs w:val="false"/>
                <w:i w:val="false"/>
                <w:iCs w:val="false"/>
              </w:rPr>
              <w:t xml:space="preserve">Accepted cards are batched and transferred to a mailing line, where each card is identified by reading the machine-readable identifier engraved on it</w:t>
            </w:r>
          </w:p>
        </w:tc>
        <w:tc>
          <w:tcPr>
            <w:tcW w:type="dxa" w:w="1560"/>
            <w:tcMar>
              <w:top w:type="dxa" w:w="60"/>
              <w:left w:type="dxa" w:w="100"/>
              <w:bottom w:type="dxa" w:w="60"/>
              <w:right w:type="dxa" w:w="100"/>
            </w:tcMar>
          </w:tcPr>
          <w:p>
            <w:pPr>
              <w:spacing w:after="0" w:before="0"/>
            </w:pPr>
            <w:r>
              <w:rPr>
                <w:b w:val="false"/>
                <w:bCs w:val="false"/>
                <w:i w:val="false"/>
                <w:iCs w:val="false"/>
              </w:rPr>
              <w:t xml:space="preserve">None</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10</w:t>
            </w:r>
          </w:p>
        </w:tc>
        <w:tc>
          <w:tcPr>
            <w:tcW w:type="dxa" w:w="6670"/>
            <w:tcMar>
              <w:top w:type="dxa" w:w="60"/>
              <w:left w:type="dxa" w:w="100"/>
              <w:bottom w:type="dxa" w:w="60"/>
              <w:right w:type="dxa" w:w="100"/>
            </w:tcMar>
          </w:tcPr>
          <w:p>
            <w:pPr>
              <w:spacing w:after="0" w:before="0"/>
            </w:pPr>
            <w:r>
              <w:rPr>
                <w:b w:val="false"/>
                <w:bCs w:val="false"/>
                <w:i w:val="false"/>
                <w:iCs w:val="false"/>
              </w:rPr>
              <w:t xml:space="preserve">The personalized carrier letter is printed with the destination address, the dispatch reference and a barcode of the card identifier. The machine reads the carrier's barcode and matches it to the card before affixing the card, so that each card reaches the correct recipient</w:t>
            </w:r>
          </w:p>
        </w:tc>
        <w:tc>
          <w:tcPr>
            <w:tcW w:type="dxa" w:w="1560"/>
            <w:tcMar>
              <w:top w:type="dxa" w:w="60"/>
              <w:left w:type="dxa" w:w="100"/>
              <w:bottom w:type="dxa" w:w="60"/>
              <w:right w:type="dxa" w:w="100"/>
            </w:tcMar>
          </w:tcPr>
          <w:p>
            <w:pPr>
              <w:spacing w:after="0" w:before="0"/>
            </w:pPr>
            <w:r>
              <w:rPr>
                <w:b w:val="false"/>
                <w:bCs w:val="false"/>
                <w:i w:val="false"/>
                <w:iCs w:val="false"/>
              </w:rPr>
              <w:t xml:space="preserve">None</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11</w:t>
            </w:r>
          </w:p>
        </w:tc>
        <w:tc>
          <w:tcPr>
            <w:tcW w:type="dxa" w:w="6670"/>
            <w:tcMar>
              <w:top w:type="dxa" w:w="60"/>
              <w:left w:type="dxa" w:w="100"/>
              <w:bottom w:type="dxa" w:w="60"/>
              <w:right w:type="dxa" w:w="100"/>
            </w:tcMar>
          </w:tcPr>
          <w:p>
            <w:pPr>
              <w:spacing w:after="0" w:before="0"/>
            </w:pPr>
            <w:r>
              <w:rPr>
                <w:b w:val="false"/>
                <w:bCs w:val="false"/>
                <w:i w:val="false"/>
                <w:iCs w:val="false"/>
              </w:rPr>
              <w:t xml:space="preserve">The carrier is folded and inserted into a window envelope, and the envelope is sealed</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packaged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12</w:t>
            </w:r>
          </w:p>
        </w:tc>
        <w:tc>
          <w:tcPr>
            <w:tcW w:type="dxa" w:w="6670"/>
            <w:tcMar>
              <w:top w:type="dxa" w:w="60"/>
              <w:left w:type="dxa" w:w="100"/>
              <w:bottom w:type="dxa" w:w="60"/>
              <w:right w:type="dxa" w:w="100"/>
            </w:tcMar>
          </w:tcPr>
          <w:p>
            <w:pPr>
              <w:spacing w:after="0" w:before="0"/>
            </w:pPr>
            <w:r>
              <w:rPr>
                <w:b w:val="false"/>
                <w:bCs w:val="false"/>
                <w:i w:val="false"/>
                <w:iCs w:val="false"/>
              </w:rPr>
              <w:t xml:space="preserve">Mail pieces are sorted by destination and released for dispatch to the registration office that ordered them</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dispatched</w:t>
            </w:r>
          </w:p>
        </w:tc>
      </w:tr>
      <w:tr>
        <w:tc>
          <w:tcPr>
            <w:tcW w:type="dxa" w:w="790"/>
            <w:tcMar>
              <w:top w:type="dxa" w:w="60"/>
              <w:left w:type="dxa" w:w="100"/>
              <w:bottom w:type="dxa" w:w="60"/>
              <w:right w:type="dxa" w:w="100"/>
            </w:tcMar>
          </w:tcPr>
          <w:p>
            <w:pPr>
              <w:spacing w:after="0" w:before="0"/>
            </w:pPr>
            <w:r>
              <w:rPr>
                <w:b w:val="false"/>
                <w:bCs w:val="false"/>
                <w:i w:val="false"/>
                <w:iCs w:val="false"/>
              </w:rPr>
              <w:t xml:space="preserve">13</w:t>
            </w:r>
          </w:p>
        </w:tc>
        <w:tc>
          <w:tcPr>
            <w:tcW w:type="dxa" w:w="6670"/>
            <w:tcMar>
              <w:top w:type="dxa" w:w="60"/>
              <w:left w:type="dxa" w:w="100"/>
              <w:bottom w:type="dxa" w:w="60"/>
              <w:right w:type="dxa" w:w="100"/>
            </w:tcMar>
          </w:tcPr>
          <w:p>
            <w:pPr>
              <w:spacing w:after="0" w:before="0"/>
            </w:pPr>
            <w:r>
              <w:rPr>
                <w:b w:val="false"/>
                <w:bCs w:val="false"/>
                <w:i w:val="false"/>
                <w:iCs w:val="false"/>
              </w:rPr>
              <w:t xml:space="preserve">Arrival at the destination office is confirmed and the card is available for collection</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delivered</w:t>
            </w:r>
          </w:p>
        </w:tc>
      </w:tr>
    </w:tbl>
    <w:p>
      <w:pPr>
        <w:spacing w:after="140"/>
      </w:pPr>
    </w:p>
    <w:p>
      <w:pPr>
        <w:spacing w:after="140" w:line="276"/>
      </w:pPr>
      <w:r>
        <w:rPr>
          <w:b w:val="false"/>
          <w:bCs w:val="false"/>
          <w:i w:val="false"/>
          <w:iCs w:val="false"/>
        </w:rPr>
        <w:t xml:space="preserve">Every stage writes to a tamper-proof audit record keyed to the National Identity Number and, from the moment a blank is drawn, to the card serial number, so that any card can be traced from the originating NRIS record through personalization, verification, mailing and dispatch to delivery.</w:t>
      </w:r>
    </w:p>
    <w:p>
      <w:pPr>
        <w:pStyle w:val="Heading2"/>
        <w:numPr>
          <w:ilvl w:val="1"/>
          <w:numId w:val="2"/>
        </w:numPr>
        <w:spacing w:after="140" w:before="260"/>
      </w:pPr>
      <w:r>
        <w:t xml:space="preserve">C</w:t>
      </w:r>
      <w:bookmarkStart w:name="sec_2_3" w:id="7"/>
      <w:r>
        <w:rPr>
          <w:b w:val="false"/>
          <w:bCs w:val="false"/>
          <w:i w:val="false"/>
          <w:iCs w:val="false"/>
        </w:rPr>
        <w:t xml:space="preserve">ard issuance lifecycle</w:t>
      </w:r>
      <w:bookmarkEnd w:id="7"/>
    </w:p>
    <w:p>
      <w:pPr>
        <w:spacing w:after="140" w:line="276"/>
      </w:pPr>
      <w:r>
        <w:rPr>
          <w:b w:val="false"/>
          <w:bCs w:val="false"/>
          <w:i w:val="false"/>
          <w:iCs w:val="false"/>
        </w:rPr>
        <w:t xml:space="preserve">The System integrates with NRIS to manage the full card lifecycle, driven by events arising in the National Identity System and the civil registration systems it integrates.</w:t>
      </w:r>
    </w:p>
    <w:p>
      <w:pPr>
        <w:spacing w:after="120" w:before="2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b w:val="false"/>
          <w:bCs w:val="false"/>
          <w:i/>
          <w:iCs/>
        </w:rPr>
        <w:t xml:space="preserve">Figure 2.3: Card issuance lifecycle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3297"/>
        <w:gridCol w:w="4163"/>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Operation</w:t>
            </w:r>
          </w:p>
        </w:tc>
        <w:tc>
          <w:tcPr>
            <w:tcW w:type="dxa" w:w="3297"/>
            <w:shd w:fill="EDEDED" w:val="clear"/>
            <w:tcMar>
              <w:top w:type="dxa" w:w="60"/>
              <w:left w:type="dxa" w:w="100"/>
              <w:bottom w:type="dxa" w:w="60"/>
              <w:right w:type="dxa" w:w="100"/>
            </w:tcMar>
          </w:tcPr>
          <w:p>
            <w:pPr>
              <w:spacing w:after="0" w:before="0"/>
            </w:pPr>
            <w:r>
              <w:rPr>
                <w:b/>
                <w:bCs/>
                <w:i w:val="false"/>
                <w:iCs w:val="false"/>
              </w:rPr>
              <w:t xml:space="preserve">Trigger</w:t>
            </w:r>
          </w:p>
        </w:tc>
        <w:tc>
          <w:tcPr>
            <w:tcW w:type="dxa" w:w="4163"/>
            <w:shd w:fill="EDEDED" w:val="clear"/>
            <w:tcMar>
              <w:top w:type="dxa" w:w="60"/>
              <w:left w:type="dxa" w:w="100"/>
              <w:bottom w:type="dxa" w:w="60"/>
              <w:right w:type="dxa" w:w="100"/>
            </w:tcMar>
          </w:tcPr>
          <w:p>
            <w:pPr>
              <w:spacing w:after="0" w:before="0"/>
            </w:pPr>
            <w:r>
              <w:rPr>
                <w:b/>
                <w:bCs/>
                <w:i w:val="false"/>
                <w:iCs w:val="false"/>
              </w:rPr>
              <w:t xml:space="preserve">Production treatment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First issuance</w:t>
            </w:r>
          </w:p>
        </w:tc>
        <w:tc>
          <w:tcPr>
            <w:tcW w:type="dxa" w:w="3297"/>
            <w:tcMar>
              <w:top w:type="dxa" w:w="60"/>
              <w:left w:type="dxa" w:w="100"/>
              <w:bottom w:type="dxa" w:w="60"/>
              <w:right w:type="dxa" w:w="100"/>
            </w:tcMar>
          </w:tcPr>
          <w:p>
            <w:pPr>
              <w:spacing w:after="0" w:before="0"/>
            </w:pPr>
            <w:r>
              <w:rPr>
                <w:b w:val="false"/>
                <w:bCs w:val="false"/>
                <w:i w:val="false"/>
                <w:iCs w:val="false"/>
              </w:rPr>
              <w:t xml:space="preserve">First-time registration approved in NRIS</w:t>
            </w:r>
          </w:p>
        </w:tc>
        <w:tc>
          <w:tcPr>
            <w:tcW w:type="dxa" w:w="4163"/>
            <w:tcMar>
              <w:top w:type="dxa" w:w="60"/>
              <w:left w:type="dxa" w:w="100"/>
              <w:bottom w:type="dxa" w:w="60"/>
              <w:right w:type="dxa" w:w="100"/>
            </w:tcMar>
          </w:tcPr>
          <w:p>
            <w:pPr>
              <w:spacing w:after="0" w:before="0"/>
            </w:pPr>
            <w:r>
              <w:rPr>
                <w:b w:val="false"/>
                <w:bCs w:val="false"/>
                <w:i w:val="false"/>
                <w:iCs w:val="false"/>
              </w:rPr>
              <w:t xml:space="preserve">New card produced against a newly issued National Identity Number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Replacement</w:t>
            </w:r>
          </w:p>
        </w:tc>
        <w:tc>
          <w:tcPr>
            <w:tcW w:type="dxa" w:w="3297"/>
            <w:tcMar>
              <w:top w:type="dxa" w:w="60"/>
              <w:left w:type="dxa" w:w="100"/>
              <w:bottom w:type="dxa" w:w="60"/>
              <w:right w:type="dxa" w:w="100"/>
            </w:tcMar>
          </w:tcPr>
          <w:p>
            <w:pPr>
              <w:spacing w:after="0" w:before="0"/>
            </w:pPr>
            <w:r>
              <w:rPr>
                <w:b w:val="false"/>
                <w:bCs w:val="false"/>
                <w:i w:val="false"/>
                <w:iCs w:val="false"/>
              </w:rPr>
              <w:t xml:space="preserve">Card reported lost, stolen, damaged or defaced</w:t>
            </w:r>
          </w:p>
        </w:tc>
        <w:tc>
          <w:tcPr>
            <w:tcW w:type="dxa" w:w="4163"/>
            <w:tcMar>
              <w:top w:type="dxa" w:w="60"/>
              <w:left w:type="dxa" w:w="100"/>
              <w:bottom w:type="dxa" w:w="60"/>
              <w:right w:type="dxa" w:w="100"/>
            </w:tcMar>
          </w:tcPr>
          <w:p>
            <w:pPr>
              <w:spacing w:after="0" w:before="0"/>
            </w:pPr>
            <w:r>
              <w:rPr>
                <w:b w:val="false"/>
                <w:bCs w:val="false"/>
                <w:i w:val="false"/>
                <w:iCs w:val="false"/>
              </w:rPr>
              <w:t xml:space="preserve">New card produced against the existing National Identity Number, and the superseded card is flagged in NRIS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Duplicate</w:t>
            </w:r>
          </w:p>
        </w:tc>
        <w:tc>
          <w:tcPr>
            <w:tcW w:type="dxa" w:w="3297"/>
            <w:tcMar>
              <w:top w:type="dxa" w:w="60"/>
              <w:left w:type="dxa" w:w="100"/>
              <w:bottom w:type="dxa" w:w="60"/>
              <w:right w:type="dxa" w:w="100"/>
            </w:tcMar>
          </w:tcPr>
          <w:p>
            <w:pPr>
              <w:spacing w:after="0" w:before="0"/>
            </w:pPr>
            <w:r>
              <w:rPr>
                <w:b w:val="false"/>
                <w:bCs w:val="false"/>
                <w:i w:val="false"/>
                <w:iCs w:val="false"/>
              </w:rPr>
              <w:t xml:space="preserve">Authorized request for an additional card against an existing record</w:t>
            </w:r>
          </w:p>
        </w:tc>
        <w:tc>
          <w:tcPr>
            <w:tcW w:type="dxa" w:w="4163"/>
            <w:tcMar>
              <w:top w:type="dxa" w:w="60"/>
              <w:left w:type="dxa" w:w="100"/>
              <w:bottom w:type="dxa" w:w="60"/>
              <w:right w:type="dxa" w:w="100"/>
            </w:tcMar>
          </w:tcPr>
          <w:p>
            <w:pPr>
              <w:spacing w:after="0" w:before="0"/>
            </w:pPr>
            <w:r>
              <w:rPr>
                <w:b w:val="false"/>
                <w:bCs w:val="false"/>
                <w:i w:val="false"/>
                <w:iCs w:val="false"/>
              </w:rPr>
              <w:t xml:space="preserve">New card produced against the existing National Identity Number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Re-issuance</w:t>
            </w:r>
          </w:p>
        </w:tc>
        <w:tc>
          <w:tcPr>
            <w:tcW w:type="dxa" w:w="3297"/>
            <w:tcMar>
              <w:top w:type="dxa" w:w="60"/>
              <w:left w:type="dxa" w:w="100"/>
              <w:bottom w:type="dxa" w:w="60"/>
              <w:right w:type="dxa" w:w="100"/>
            </w:tcMar>
          </w:tcPr>
          <w:p>
            <w:pPr>
              <w:spacing w:after="0" w:before="0"/>
            </w:pPr>
            <w:r>
              <w:rPr>
                <w:b w:val="false"/>
                <w:bCs w:val="false"/>
                <w:i w:val="false"/>
                <w:iCs w:val="false"/>
              </w:rPr>
              <w:t xml:space="preserve">Change of personal details, including marriage and legal change of name</w:t>
            </w:r>
          </w:p>
        </w:tc>
        <w:tc>
          <w:tcPr>
            <w:tcW w:type="dxa" w:w="4163"/>
            <w:tcMar>
              <w:top w:type="dxa" w:w="60"/>
              <w:left w:type="dxa" w:w="100"/>
              <w:bottom w:type="dxa" w:w="60"/>
              <w:right w:type="dxa" w:w="100"/>
            </w:tcMar>
          </w:tcPr>
          <w:p>
            <w:pPr>
              <w:spacing w:after="0" w:before="0"/>
            </w:pPr>
            <w:r>
              <w:rPr>
                <w:b w:val="false"/>
                <w:bCs w:val="false"/>
                <w:i w:val="false"/>
                <w:iCs w:val="false"/>
              </w:rPr>
              <w:t xml:space="preserve">New card produced carrying the amended details, and the superseded card is flagged in NRIS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Renewal</w:t>
            </w:r>
          </w:p>
        </w:tc>
        <w:tc>
          <w:tcPr>
            <w:tcW w:type="dxa" w:w="3297"/>
            <w:tcMar>
              <w:top w:type="dxa" w:w="60"/>
              <w:left w:type="dxa" w:w="100"/>
              <w:bottom w:type="dxa" w:w="60"/>
              <w:right w:type="dxa" w:w="100"/>
            </w:tcMar>
          </w:tcPr>
          <w:p>
            <w:pPr>
              <w:spacing w:after="0" w:before="0"/>
            </w:pPr>
            <w:r>
              <w:rPr>
                <w:b w:val="false"/>
                <w:bCs w:val="false"/>
                <w:i w:val="false"/>
                <w:iCs w:val="false"/>
              </w:rPr>
              <w:t xml:space="preserve">Expiry of the card, in accordance with applicable legislation and policy</w:t>
            </w:r>
          </w:p>
        </w:tc>
        <w:tc>
          <w:tcPr>
            <w:tcW w:type="dxa" w:w="4163"/>
            <w:tcMar>
              <w:top w:type="dxa" w:w="60"/>
              <w:left w:type="dxa" w:w="100"/>
              <w:bottom w:type="dxa" w:w="60"/>
              <w:right w:type="dxa" w:w="100"/>
            </w:tcMar>
          </w:tcPr>
          <w:p>
            <w:pPr>
              <w:spacing w:after="0" w:before="0"/>
            </w:pPr>
            <w:r>
              <w:rPr>
                <w:b w:val="false"/>
                <w:bCs w:val="false"/>
                <w:i w:val="false"/>
                <w:iCs w:val="false"/>
              </w:rPr>
              <w:t xml:space="preserve">New card produced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Cancellation</w:t>
            </w:r>
          </w:p>
        </w:tc>
        <w:tc>
          <w:tcPr>
            <w:tcW w:type="dxa" w:w="3297"/>
            <w:tcMar>
              <w:top w:type="dxa" w:w="60"/>
              <w:left w:type="dxa" w:w="100"/>
              <w:bottom w:type="dxa" w:w="60"/>
              <w:right w:type="dxa" w:w="100"/>
            </w:tcMar>
          </w:tcPr>
          <w:p>
            <w:pPr>
              <w:spacing w:after="0" w:before="0"/>
            </w:pPr>
            <w:r>
              <w:rPr>
                <w:b w:val="false"/>
                <w:bCs w:val="false"/>
                <w:i w:val="false"/>
                <w:iCs w:val="false"/>
              </w:rPr>
              <w:t xml:space="preserve">Death recorded in NRIS, or cancellation of the record</w:t>
            </w:r>
          </w:p>
        </w:tc>
        <w:tc>
          <w:tcPr>
            <w:tcW w:type="dxa" w:w="4163"/>
            <w:tcMar>
              <w:top w:type="dxa" w:w="60"/>
              <w:left w:type="dxa" w:w="100"/>
              <w:bottom w:type="dxa" w:w="60"/>
              <w:right w:type="dxa" w:w="100"/>
            </w:tcMar>
          </w:tcPr>
          <w:p>
            <w:pPr>
              <w:spacing w:after="0" w:before="0"/>
            </w:pPr>
            <w:r>
              <w:rPr>
                <w:b w:val="false"/>
                <w:bCs w:val="false"/>
                <w:i w:val="false"/>
                <w:iCs w:val="false"/>
              </w:rPr>
              <w:t xml:space="preserve">No card produced. The record is flagged in NRIS and any card in production is withdrawn from the job</w:t>
            </w:r>
          </w:p>
        </w:tc>
      </w:tr>
    </w:tbl>
    <w:p>
      <w:pPr>
        <w:spacing w:after="140"/>
      </w:pPr>
    </w:p>
    <w:p>
      <w:pPr>
        <w:spacing w:after="140" w:line="276"/>
      </w:pPr>
      <w:r>
        <w:rPr>
          <w:b w:val="false"/>
          <w:bCs w:val="false"/>
          <w:i w:val="false"/>
          <w:iCs w:val="false"/>
        </w:rPr>
        <w:t xml:space="preserve">Replacement, duplicate, re-issuance and renewal are processed on the same production path as first issuance and are distinguished by the request type carried on the NRIS record. Card serial numbers are unique to each physical card, so a replaced or re-issued card is traceable independently of the National Identity Number it carries.</w:t>
      </w:r>
    </w:p>
    <w:p>
      <w:pPr>
        <w:spacing w:after="140" w:line="276"/>
      </w:pPr>
      <w:r>
        <w:rPr>
          <w:b w:val="false"/>
          <w:bCs w:val="false"/>
          <w:i w:val="false"/>
          <w:iCs w:val="false"/>
        </w:rPr>
        <w:t xml:space="preserve">Where a cancellation is received for a record already released to production, the job is intercepted at the earliest stage the card has not yet reached. Cards already personalized against a canceled record are held for secure destruction and reconciled against the blank card stock issued.</w:t>
      </w:r>
    </w:p>
    <w:p>
      <w:pPr>
        <w:pStyle w:val="Heading1"/>
        <w:pageBreakBefore/>
        <w:numPr>
          <w:ilvl w:val="0"/>
          <w:numId w:val="2"/>
        </w:numPr>
        <w:spacing w:after="140" w:before="240"/>
      </w:pPr>
      <w:r>
        <w:t xml:space="preserve">C</w:t>
      </w:r>
      <w:bookmarkStart w:name="sec_3" w:id="8"/>
      <w:r>
        <w:rPr>
          <w:b w:val="false"/>
          <w:bCs w:val="false"/>
          <w:i w:val="false"/>
          <w:iCs w:val="false"/>
        </w:rPr>
        <w:t xml:space="preserve">ard Personalization System</w:t>
      </w:r>
      <w:bookmarkEnd w:id="8"/>
    </w:p>
    <w:p>
      <w:pPr>
        <w:pStyle w:val="Heading2"/>
        <w:numPr>
          <w:ilvl w:val="1"/>
          <w:numId w:val="2"/>
        </w:numPr>
        <w:spacing w:after="140" w:before="260"/>
      </w:pPr>
      <w:r>
        <w:t xml:space="preserve">C</w:t>
      </w:r>
      <w:bookmarkStart w:name="sec_3_1" w:id="9"/>
      <w:r>
        <w:rPr>
          <w:b w:val="false"/>
          <w:bCs w:val="false"/>
          <w:i w:val="false"/>
          <w:iCs w:val="false"/>
        </w:rPr>
        <w:t xml:space="preserve">onfiguration and modular design</w:t>
      </w:r>
      <w:bookmarkEnd w:id="9"/>
    </w:p>
    <w:p>
      <w:pPr>
        <w:spacing w:after="140" w:line="276"/>
      </w:pPr>
      <w:r>
        <w:rPr>
          <w:b w:val="false"/>
          <w:bCs w:val="false"/>
          <w:i w:val="false"/>
          <w:iCs w:val="false"/>
        </w:rPr>
        <w:t xml:space="preserve">Two automatic modular laser personalization systems are supplied, installed and commissioned. Each system is a complete production line capable of personalizing a card from blank body to verified output without reference to the other, so that the two lines can run the same job in parallel, run different jobs concurrently, or run singly while the other is under maintenance.</w:t>
      </w:r>
    </w:p>
    <w:p>
      <w:pPr>
        <w:spacing w:after="140" w:line="276"/>
      </w:pPr>
      <w:r>
        <w:rPr>
          <w:b w:val="false"/>
          <w:bCs w:val="false"/>
          <w:i w:val="false"/>
          <w:iCs w:val="false"/>
        </w:rPr>
        <w:t xml:space="preserve">Each line comprises: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22"/>
        <w:gridCol w:w="6998"/>
      </w:tblGrid>
      <w:tr>
        <w:trPr>
          <w:tblHeader/>
        </w:trPr>
        <w:tc>
          <w:tcPr>
            <w:tcW w:type="dxa" w:w="2022"/>
            <w:shd w:fill="EDEDED" w:val="clear"/>
            <w:tcMar>
              <w:top w:type="dxa" w:w="60"/>
              <w:left w:type="dxa" w:w="100"/>
              <w:bottom w:type="dxa" w:w="60"/>
              <w:right w:type="dxa" w:w="100"/>
            </w:tcMar>
          </w:tcPr>
          <w:p>
            <w:pPr>
              <w:spacing w:after="0" w:before="0"/>
            </w:pPr>
            <w:r>
              <w:rPr>
                <w:b/>
                <w:bCs/>
                <w:i w:val="false"/>
                <w:iCs w:val="false"/>
              </w:rPr>
              <w:t xml:space="preserve">Component</w:t>
            </w:r>
          </w:p>
        </w:tc>
        <w:tc>
          <w:tcPr>
            <w:tcW w:type="dxa" w:w="6998"/>
            <w:shd w:fill="EDEDED" w:val="clear"/>
            <w:tcMar>
              <w:top w:type="dxa" w:w="60"/>
              <w:left w:type="dxa" w:w="100"/>
              <w:bottom w:type="dxa" w:w="60"/>
              <w:right w:type="dxa" w:w="100"/>
            </w:tcMar>
          </w:tcPr>
          <w:p>
            <w:pPr>
              <w:spacing w:after="0" w:before="0"/>
            </w:pPr>
            <w:r>
              <w:rPr>
                <w:b/>
                <w:bCs/>
                <w:i w:val="false"/>
                <w:iCs w:val="false"/>
              </w:rPr>
              <w:t xml:space="preserve">Function</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Card feeder</w:t>
            </w:r>
          </w:p>
        </w:tc>
        <w:tc>
          <w:tcPr>
            <w:tcW w:type="dxa" w:w="6998"/>
            <w:tcMar>
              <w:top w:type="dxa" w:w="60"/>
              <w:left w:type="dxa" w:w="100"/>
              <w:bottom w:type="dxa" w:w="60"/>
              <w:right w:type="dxa" w:w="100"/>
            </w:tcMar>
          </w:tcPr>
          <w:p>
            <w:pPr>
              <w:spacing w:after="0" w:before="0"/>
            </w:pPr>
            <w:r>
              <w:rPr>
                <w:b w:val="false"/>
                <w:bCs w:val="false"/>
                <w:i w:val="false"/>
                <w:iCs w:val="false"/>
              </w:rPr>
              <w:t xml:space="preserve">Draws blank card bodies from controlled stock into the transport path, with a 600 card capacity for continuous production</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Card transport system</w:t>
            </w:r>
          </w:p>
        </w:tc>
        <w:tc>
          <w:tcPr>
            <w:tcW w:type="dxa" w:w="6998"/>
            <w:tcMar>
              <w:top w:type="dxa" w:w="60"/>
              <w:left w:type="dxa" w:w="100"/>
              <w:bottom w:type="dxa" w:w="60"/>
              <w:right w:type="dxa" w:w="100"/>
            </w:tcMar>
          </w:tcPr>
          <w:p>
            <w:pPr>
              <w:spacing w:after="0" w:before="0"/>
            </w:pPr>
            <w:r>
              <w:rPr>
                <w:b w:val="false"/>
                <w:bCs w:val="false"/>
                <w:i w:val="false"/>
                <w:iCs w:val="false"/>
              </w:rPr>
              <w:t xml:space="preserve">Moves cards between stations under positional control</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Laser engraving units</w:t>
            </w:r>
          </w:p>
        </w:tc>
        <w:tc>
          <w:tcPr>
            <w:tcW w:type="dxa" w:w="6998"/>
            <w:tcMar>
              <w:top w:type="dxa" w:w="60"/>
              <w:left w:type="dxa" w:w="100"/>
              <w:bottom w:type="dxa" w:w="60"/>
              <w:right w:type="dxa" w:w="100"/>
            </w:tcMar>
          </w:tcPr>
          <w:p>
            <w:pPr>
              <w:spacing w:after="0" w:before="0"/>
            </w:pPr>
            <w:r>
              <w:rPr>
                <w:b w:val="false"/>
                <w:bCs w:val="false"/>
                <w:i w:val="false"/>
                <w:iCs w:val="false"/>
              </w:rPr>
              <w:t xml:space="preserve">Perform all marking on both faces of the card</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Verification cameras and scanners</w:t>
            </w:r>
          </w:p>
        </w:tc>
        <w:tc>
          <w:tcPr>
            <w:tcW w:type="dxa" w:w="6998"/>
            <w:tcMar>
              <w:top w:type="dxa" w:w="60"/>
              <w:left w:type="dxa" w:w="100"/>
              <w:bottom w:type="dxa" w:w="60"/>
              <w:right w:type="dxa" w:w="100"/>
            </w:tcMar>
          </w:tcPr>
          <w:p>
            <w:pPr>
              <w:spacing w:after="0" w:before="0"/>
            </w:pPr>
            <w:r>
              <w:rPr>
                <w:b w:val="false"/>
                <w:bCs w:val="false"/>
                <w:i w:val="false"/>
                <w:iCs w:val="false"/>
              </w:rPr>
              <w:t xml:space="preserve">Read and check the personalized card in line</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Card reject module</w:t>
            </w:r>
          </w:p>
        </w:tc>
        <w:tc>
          <w:tcPr>
            <w:tcW w:type="dxa" w:w="6998"/>
            <w:tcMar>
              <w:top w:type="dxa" w:w="60"/>
              <w:left w:type="dxa" w:w="100"/>
              <w:bottom w:type="dxa" w:w="60"/>
              <w:right w:type="dxa" w:w="100"/>
            </w:tcMar>
          </w:tcPr>
          <w:p>
            <w:pPr>
              <w:spacing w:after="0" w:before="0"/>
            </w:pPr>
            <w:r>
              <w:rPr>
                <w:b w:val="false"/>
                <w:bCs w:val="false"/>
                <w:i w:val="false"/>
                <w:iCs w:val="false"/>
              </w:rPr>
              <w:t xml:space="preserve">Diverts cards failing verification out of the production path</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Filtering system</w:t>
            </w:r>
          </w:p>
        </w:tc>
        <w:tc>
          <w:tcPr>
            <w:tcW w:type="dxa" w:w="6998"/>
            <w:tcMar>
              <w:top w:type="dxa" w:w="60"/>
              <w:left w:type="dxa" w:w="100"/>
              <w:bottom w:type="dxa" w:w="60"/>
              <w:right w:type="dxa" w:w="100"/>
            </w:tcMar>
          </w:tcPr>
          <w:p>
            <w:pPr>
              <w:spacing w:after="0" w:before="0"/>
            </w:pPr>
            <w:r>
              <w:rPr>
                <w:b w:val="false"/>
                <w:bCs w:val="false"/>
                <w:i w:val="false"/>
                <w:iCs w:val="false"/>
              </w:rPr>
              <w:t xml:space="preserve">Filters the air extracted from the laser marking area. The laser units need no cooling system</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Card stacker</w:t>
            </w:r>
          </w:p>
        </w:tc>
        <w:tc>
          <w:tcPr>
            <w:tcW w:type="dxa" w:w="6998"/>
            <w:tcMar>
              <w:top w:type="dxa" w:w="60"/>
              <w:left w:type="dxa" w:w="100"/>
              <w:bottom w:type="dxa" w:w="60"/>
              <w:right w:type="dxa" w:w="100"/>
            </w:tcMar>
          </w:tcPr>
          <w:p>
            <w:pPr>
              <w:spacing w:after="0" w:before="0"/>
            </w:pPr>
            <w:r>
              <w:rPr>
                <w:b w:val="false"/>
                <w:bCs w:val="false"/>
                <w:i w:val="false"/>
                <w:iCs w:val="false"/>
              </w:rPr>
              <w:t xml:space="preserve">Receives verified cards on completion, with a 600 card capacity</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Industrial control PC</w:t>
            </w:r>
          </w:p>
        </w:tc>
        <w:tc>
          <w:tcPr>
            <w:tcW w:type="dxa" w:w="6998"/>
            <w:tcMar>
              <w:top w:type="dxa" w:w="60"/>
              <w:left w:type="dxa" w:w="100"/>
              <w:bottom w:type="dxa" w:w="60"/>
              <w:right w:type="dxa" w:w="100"/>
            </w:tcMar>
          </w:tcPr>
          <w:p>
            <w:pPr>
              <w:spacing w:after="0" w:before="0"/>
            </w:pPr>
            <w:r>
              <w:rPr>
                <w:b w:val="false"/>
                <w:bCs w:val="false"/>
                <w:i w:val="false"/>
                <w:iCs w:val="false"/>
              </w:rPr>
              <w:t xml:space="preserve">Runs the machine software and drives the laser stations</w:t>
            </w:r>
          </w:p>
        </w:tc>
      </w:tr>
      <w:tr>
        <w:tc>
          <w:tcPr>
            <w:tcW w:type="dxa" w:w="2022"/>
            <w:tcMar>
              <w:top w:type="dxa" w:w="60"/>
              <w:left w:type="dxa" w:w="100"/>
              <w:bottom w:type="dxa" w:w="60"/>
              <w:right w:type="dxa" w:w="100"/>
            </w:tcMar>
          </w:tcPr>
          <w:p>
            <w:pPr>
              <w:spacing w:after="0" w:before="0"/>
            </w:pPr>
            <w:r>
              <w:rPr>
                <w:b w:val="false"/>
                <w:bCs w:val="false"/>
                <w:i w:val="false"/>
                <w:iCs w:val="false"/>
              </w:rPr>
              <w:t xml:space="preserve">Emergency stop buttons</w:t>
            </w:r>
          </w:p>
        </w:tc>
        <w:tc>
          <w:tcPr>
            <w:tcW w:type="dxa" w:w="6998"/>
            <w:tcMar>
              <w:top w:type="dxa" w:w="60"/>
              <w:left w:type="dxa" w:w="100"/>
              <w:bottom w:type="dxa" w:w="60"/>
              <w:right w:type="dxa" w:w="100"/>
            </w:tcMar>
          </w:tcPr>
          <w:p>
            <w:pPr>
              <w:spacing w:after="0" w:before="0"/>
            </w:pPr>
            <w:r>
              <w:rPr>
                <w:b w:val="false"/>
                <w:bCs w:val="false"/>
                <w:i w:val="false"/>
                <w:iCs w:val="false"/>
              </w:rPr>
              <w:t xml:space="preserve">Positioned around the machine, so that the operator can reach one from every point at the line</w:t>
            </w:r>
          </w:p>
        </w:tc>
      </w:tr>
    </w:tbl>
    <w:p>
      <w:pPr>
        <w:spacing w:after="140"/>
      </w:pPr>
    </w:p>
    <w:p>
      <w:pPr>
        <w:spacing w:after="140" w:line="276"/>
      </w:pPr>
      <w:r>
        <w:rPr>
          <w:b w:val="false"/>
          <w:bCs w:val="false"/>
          <w:i w:val="false"/>
          <w:iCs w:val="false"/>
        </w:rPr>
        <w:t xml:space="preserve">The machines are configured for laser personalization without inkjet printing and need no compressed air supply.</w:t>
      </w:r>
    </w:p>
    <w:p>
      <w:pPr>
        <w:spacing w:after="140" w:line="276"/>
      </w:pPr>
      <w:r>
        <w:rPr>
          <w:b w:val="false"/>
          <w:bCs w:val="false"/>
          <w:i w:val="false"/>
          <w:iCs w:val="false"/>
        </w:rPr>
        <w:t xml:space="preserve">The marking subsystem is fully integrated into the machine rather than assembled from separate units. It comprises the dedicated laser marking unit, the power supply and control PC for laser and greyscale personalization, and the filtering system, all operating under synchronized workflow control as a single system. The laser units need no cooling system, as the manufacturer confirms.</w:t>
      </w:r>
    </w:p>
    <w:p>
      <w:pPr>
        <w:spacing w:after="140" w:line="276"/>
      </w:pPr>
      <w:r>
        <w:rPr>
          <w:b w:val="false"/>
          <w:bCs w:val="false"/>
          <w:i w:val="false"/>
          <w:iCs w:val="false"/>
        </w:rPr>
        <w:t xml:space="preserve">Marking uses fiber laser technology with greyscale printing, applied to 100% polycarbonate cards. Laser engraving carbonizes material within the card body itself rather than depositing anything on the surface, so the personalized data cannot be removed or altered without leaving visible damage to the card.</w:t>
      </w:r>
    </w:p>
    <w:p>
      <w:pPr>
        <w:spacing w:after="140" w:line="276"/>
      </w:pPr>
      <w:r>
        <w:rPr>
          <w:b/>
          <w:bCs/>
          <w:i w:val="false"/>
          <w:iCs w:val="false"/>
        </w:rPr>
        <w:t xml:space="preserve">Modularity.</w:t>
      </w:r>
      <w:r>
        <w:rPr>
          <w:b w:val="false"/>
          <w:bCs w:val="false"/>
          <w:i w:val="false"/>
          <w:iCs w:val="false"/>
        </w:rPr>
        <w:t xml:space="preserve"> The machine is built as a modular platform so that capability can be added after commissioning without replacing the line. Modules are added and reconfigured on site rather than by returning the machine to the factory. Laser stations can be added to raise throughput, and additional processing modules can be introduced into the transport path. This includes provision for card encoding should the Purchaser choose to move to chip-based cards in a future issuance program.</w:t>
      </w:r>
    </w:p>
    <w:p>
      <w:pPr>
        <w:pStyle w:val="Heading2"/>
        <w:numPr>
          <w:ilvl w:val="1"/>
          <w:numId w:val="2"/>
        </w:numPr>
        <w:spacing w:after="140" w:before="260"/>
      </w:pPr>
      <w:r>
        <w:t xml:space="preserve">L</w:t>
      </w:r>
      <w:bookmarkStart w:name="sec_3_2" w:id="10"/>
      <w:r>
        <w:rPr>
          <w:b w:val="false"/>
          <w:bCs w:val="false"/>
          <w:i w:val="false"/>
          <w:iCs w:val="false"/>
        </w:rPr>
        <w:t xml:space="preserve">aser marking capability</w:t>
      </w:r>
      <w:bookmarkEnd w:id="10"/>
    </w:p>
    <w:p>
      <w:pPr>
        <w:spacing w:after="140" w:line="276"/>
      </w:pPr>
      <w:r>
        <w:rPr>
          <w:b w:val="false"/>
          <w:bCs w:val="false"/>
          <w:i w:val="false"/>
          <w:iCs w:val="false"/>
        </w:rPr>
        <w:t xml:space="preserve">Each card is personalized on both faces by laser engraving. The following elements are produced: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43"/>
        <w:gridCol w:w="7377"/>
      </w:tblGrid>
      <w:tr>
        <w:trPr>
          <w:tblHeader/>
        </w:trPr>
        <w:tc>
          <w:tcPr>
            <w:tcW w:type="dxa" w:w="1643"/>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7377"/>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Laser engraved text</w:t>
            </w:r>
          </w:p>
        </w:tc>
        <w:tc>
          <w:tcPr>
            <w:tcW w:type="dxa" w:w="7377"/>
            <w:tcMar>
              <w:top w:type="dxa" w:w="60"/>
              <w:left w:type="dxa" w:w="100"/>
              <w:bottom w:type="dxa" w:w="60"/>
              <w:right w:type="dxa" w:w="100"/>
            </w:tcMar>
          </w:tcPr>
          <w:p>
            <w:pPr>
              <w:spacing w:after="0" w:before="0"/>
            </w:pPr>
            <w:r>
              <w:rPr>
                <w:b w:val="false"/>
                <w:bCs w:val="false"/>
                <w:i w:val="false"/>
                <w:iCs w:val="false"/>
              </w:rPr>
              <w:t xml:space="preserve">Variable cardholder data engraved within the card body</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Greyscale photograph</w:t>
            </w:r>
          </w:p>
        </w:tc>
        <w:tc>
          <w:tcPr>
            <w:tcW w:type="dxa" w:w="7377"/>
            <w:tcMar>
              <w:top w:type="dxa" w:w="60"/>
              <w:left w:type="dxa" w:w="100"/>
              <w:bottom w:type="dxa" w:w="60"/>
              <w:right w:type="dxa" w:w="100"/>
            </w:tcMar>
          </w:tcPr>
          <w:p>
            <w:pPr>
              <w:spacing w:after="0" w:before="0"/>
            </w:pPr>
            <w:r>
              <w:rPr>
                <w:b w:val="false"/>
                <w:bCs w:val="false"/>
                <w:i w:val="false"/>
                <w:iCs w:val="false"/>
              </w:rPr>
              <w:t xml:space="preserve">The cardholder portrait, rendered in greyscale</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Secondary image</w:t>
            </w:r>
          </w:p>
        </w:tc>
        <w:tc>
          <w:tcPr>
            <w:tcW w:type="dxa" w:w="7377"/>
            <w:tcMar>
              <w:top w:type="dxa" w:w="60"/>
              <w:left w:type="dxa" w:w="100"/>
              <w:bottom w:type="dxa" w:w="60"/>
              <w:right w:type="dxa" w:w="100"/>
            </w:tcMar>
          </w:tcPr>
          <w:p>
            <w:pPr>
              <w:spacing w:after="0" w:before="0"/>
            </w:pPr>
            <w:r>
              <w:rPr>
                <w:b w:val="false"/>
                <w:bCs w:val="false"/>
                <w:i w:val="false"/>
                <w:iCs w:val="false"/>
              </w:rPr>
              <w:t xml:space="preserve">A second rendering of the portrait in its own zone of the layout, so that substitution of the main portrait is evident</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Micro lettering</w:t>
            </w:r>
          </w:p>
        </w:tc>
        <w:tc>
          <w:tcPr>
            <w:tcW w:type="dxa" w:w="7377"/>
            <w:tcMar>
              <w:top w:type="dxa" w:w="60"/>
              <w:left w:type="dxa" w:w="100"/>
              <w:bottom w:type="dxa" w:w="60"/>
              <w:right w:type="dxa" w:w="100"/>
            </w:tcMar>
          </w:tcPr>
          <w:p>
            <w:pPr>
              <w:spacing w:after="0" w:before="0"/>
            </w:pPr>
            <w:r>
              <w:rPr>
                <w:b w:val="false"/>
                <w:bCs w:val="false"/>
                <w:i w:val="false"/>
                <w:iCs w:val="false"/>
              </w:rPr>
              <w:t xml:space="preserve">Text too small to be read without magnification, positioned in defined zones of the layout</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Changing Laser Image (CLI)</w:t>
            </w:r>
          </w:p>
        </w:tc>
        <w:tc>
          <w:tcPr>
            <w:tcW w:type="dxa" w:w="7377"/>
            <w:tcMar>
              <w:top w:type="dxa" w:w="60"/>
              <w:left w:type="dxa" w:w="100"/>
              <w:bottom w:type="dxa" w:w="60"/>
              <w:right w:type="dxa" w:w="100"/>
            </w:tcMar>
          </w:tcPr>
          <w:p>
            <w:pPr>
              <w:spacing w:after="0" w:before="0"/>
            </w:pPr>
            <w:r>
              <w:rPr>
                <w:b w:val="false"/>
                <w:bCs w:val="false"/>
                <w:i w:val="false"/>
                <w:iCs w:val="false"/>
              </w:rPr>
              <w:t xml:space="preserve">Two engravings applied through a lenticular structure at differing angles, so that separate images appear as the card is tilted</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QR code</w:t>
            </w:r>
          </w:p>
        </w:tc>
        <w:tc>
          <w:tcPr>
            <w:tcW w:type="dxa" w:w="7377"/>
            <w:tcMar>
              <w:top w:type="dxa" w:w="60"/>
              <w:left w:type="dxa" w:w="100"/>
              <w:bottom w:type="dxa" w:w="60"/>
              <w:right w:type="dxa" w:w="100"/>
            </w:tcMar>
          </w:tcPr>
          <w:p>
            <w:pPr>
              <w:spacing w:after="0" w:before="0"/>
            </w:pPr>
            <w:r>
              <w:rPr>
                <w:b w:val="false"/>
                <w:bCs w:val="false"/>
                <w:i w:val="false"/>
                <w:iCs w:val="false"/>
              </w:rPr>
              <w:t xml:space="preserve">Carrying both alphanumeric values, digitally signed as described in </w:t>
            </w:r>
            <w:r>
              <w:rPr>
                <w:b w:val="false"/>
                <w:bCs w:val="false"/>
                <w:i w:val="false"/>
                <w:iCs w:val="false"/>
              </w:rPr>
              <w:t xml:space="preserve">Section </w:t>
            </w:r>
            <w:fldSimple w:instr="REF sec_4_5 \w \h">
              <w:r>
                <w:t xml:space="preserve">4.5</w:t>
              </w:r>
            </w:fldSimple>
          </w:p>
        </w:tc>
      </w:tr>
      <w:tr>
        <w:tc>
          <w:tcPr>
            <w:tcW w:type="dxa" w:w="1643"/>
            <w:tcMar>
              <w:top w:type="dxa" w:w="60"/>
              <w:left w:type="dxa" w:w="100"/>
              <w:bottom w:type="dxa" w:w="60"/>
              <w:right w:type="dxa" w:w="100"/>
            </w:tcMar>
          </w:tcPr>
          <w:p>
            <w:pPr>
              <w:spacing w:after="0" w:before="0"/>
            </w:pPr>
            <w:r>
              <w:rPr>
                <w:b w:val="false"/>
                <w:bCs w:val="false"/>
                <w:i w:val="false"/>
                <w:iCs w:val="false"/>
              </w:rPr>
              <w:t xml:space="preserve">Card identifier</w:t>
            </w:r>
          </w:p>
        </w:tc>
        <w:tc>
          <w:tcPr>
            <w:tcW w:type="dxa" w:w="7377"/>
            <w:tcMar>
              <w:top w:type="dxa" w:w="60"/>
              <w:left w:type="dxa" w:w="100"/>
              <w:bottom w:type="dxa" w:w="60"/>
              <w:right w:type="dxa" w:w="100"/>
            </w:tcMar>
          </w:tcPr>
          <w:p>
            <w:pPr>
              <w:spacing w:after="0" w:before="0"/>
            </w:pPr>
            <w:r>
              <w:rPr>
                <w:b w:val="false"/>
                <w:bCs w:val="false"/>
                <w:i w:val="false"/>
                <w:iCs w:val="false"/>
              </w:rPr>
              <w:t xml:space="preserve">Machine-readable rendering of the card serial number, read on the mailing line</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Tactile laser printing</w:t>
            </w:r>
          </w:p>
        </w:tc>
        <w:tc>
          <w:tcPr>
            <w:tcW w:type="dxa" w:w="7377"/>
            <w:tcMar>
              <w:top w:type="dxa" w:w="60"/>
              <w:left w:type="dxa" w:w="100"/>
              <w:bottom w:type="dxa" w:w="60"/>
              <w:right w:type="dxa" w:w="100"/>
            </w:tcMar>
          </w:tcPr>
          <w:p>
            <w:pPr>
              <w:spacing w:after="0" w:before="0"/>
            </w:pPr>
            <w:r>
              <w:rPr>
                <w:b w:val="false"/>
                <w:bCs w:val="false"/>
                <w:i w:val="false"/>
                <w:iCs w:val="false"/>
              </w:rPr>
              <w:t xml:space="preserve">Raised relief that can be verified by touch as well as by sight</w:t>
            </w:r>
          </w:p>
        </w:tc>
      </w:tr>
      <w:tr>
        <w:tc>
          <w:tcPr>
            <w:tcW w:type="dxa" w:w="1643"/>
            <w:tcMar>
              <w:top w:type="dxa" w:w="60"/>
              <w:left w:type="dxa" w:w="100"/>
              <w:bottom w:type="dxa" w:w="60"/>
              <w:right w:type="dxa" w:w="100"/>
            </w:tcMar>
          </w:tcPr>
          <w:p>
            <w:pPr>
              <w:spacing w:after="0" w:before="0"/>
            </w:pPr>
            <w:r>
              <w:rPr>
                <w:b w:val="false"/>
                <w:bCs w:val="false"/>
                <w:i w:val="false"/>
                <w:iCs w:val="false"/>
              </w:rPr>
              <w:t xml:space="preserve">Multilingual data</w:t>
            </w:r>
          </w:p>
        </w:tc>
        <w:tc>
          <w:tcPr>
            <w:tcW w:type="dxa" w:w="7377"/>
            <w:tcMar>
              <w:top w:type="dxa" w:w="60"/>
              <w:left w:type="dxa" w:w="100"/>
              <w:bottom w:type="dxa" w:w="60"/>
              <w:right w:type="dxa" w:w="100"/>
            </w:tcMar>
          </w:tcPr>
          <w:p>
            <w:pPr>
              <w:spacing w:after="0" w:before="0"/>
            </w:pPr>
            <w:r>
              <w:rPr>
                <w:b w:val="false"/>
                <w:bCs w:val="false"/>
                <w:i w:val="false"/>
                <w:iCs w:val="false"/>
              </w:rPr>
              <w:t xml:space="preserve">Card text in English and Chichewa, as the approved layout requires</w:t>
            </w:r>
          </w:p>
        </w:tc>
      </w:tr>
    </w:tbl>
    <w:p>
      <w:pPr>
        <w:spacing w:after="140"/>
      </w:pPr>
    </w:p>
    <w:p>
      <w:pPr>
        <w:spacing w:after="140" w:line="276"/>
      </w:pPr>
      <w:r>
        <w:rPr>
          <w:b w:val="false"/>
          <w:bCs w:val="false"/>
          <w:i w:val="false"/>
          <w:iCs w:val="false"/>
        </w:rPr>
        <w:t xml:space="preserve">These features are produced as </w:t>
      </w:r>
      <w:r>
        <w:rPr>
          <w:b/>
          <w:bCs/>
          <w:i w:val="false"/>
          <w:iCs w:val="false"/>
        </w:rPr>
        <w:t xml:space="preserve">stacked layers</w:t>
      </w:r>
      <w:r>
        <w:rPr>
          <w:b w:val="false"/>
          <w:bCs w:val="false"/>
          <w:i w:val="false"/>
          <w:iCs w:val="false"/>
        </w:rPr>
        <w:t xml:space="preserve">: each is engraved at a controlled depth within the fused polycarbonate body rather than on a single plane. Because the layers sit at different depths inside a card that cannot be delaminated, an attempt to alter any one of them disturbs the others and leaves visible damage. The security of the personalization therefore derives from the construction of the card as much as from the individual features.</w:t>
      </w:r>
    </w:p>
    <w:p>
      <w:pPr>
        <w:spacing w:after="140" w:line="276"/>
      </w:pPr>
      <w:r>
        <w:rPr>
          <w:b w:val="false"/>
          <w:bCs w:val="false"/>
          <w:i w:val="false"/>
          <w:iCs w:val="false"/>
        </w:rPr>
        <w:t xml:space="preserve">Greyscale is achieved by varying the energy density delivered at each addressed point. The degree of carbonization determines the grey level, which is what allows a continuous-tone portrait to be produced by a monochrome process.</w:t>
      </w:r>
    </w:p>
    <w:p>
      <w:pPr>
        <w:pStyle w:val="Heading2"/>
        <w:numPr>
          <w:ilvl w:val="1"/>
          <w:numId w:val="2"/>
        </w:numPr>
        <w:spacing w:after="140" w:before="260"/>
      </w:pPr>
      <w:r>
        <w:t xml:space="preserve">M</w:t>
      </w:r>
      <w:bookmarkStart w:name="sec_3_3" w:id="11"/>
      <w:r>
        <w:rPr>
          <w:b w:val="false"/>
          <w:bCs w:val="false"/>
          <w:i w:val="false"/>
          <w:iCs w:val="false"/>
        </w:rPr>
        <w:t xml:space="preserve">arking resolution</w:t>
      </w:r>
      <w:bookmarkEnd w:id="1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64"/>
        <w:gridCol w:w="7056"/>
      </w:tblGrid>
      <w:tr>
        <w:trPr>
          <w:tblHeader/>
        </w:trPr>
        <w:tc>
          <w:tcPr>
            <w:tcW w:type="dxa" w:w="1964"/>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7056"/>
            <w:shd w:fill="EDEDED" w:val="clear"/>
            <w:tcMar>
              <w:top w:type="dxa" w:w="60"/>
              <w:left w:type="dxa" w:w="100"/>
              <w:bottom w:type="dxa" w:w="60"/>
              <w:right w:type="dxa" w:w="100"/>
            </w:tcMar>
          </w:tcPr>
          <w:p>
            <w:pPr>
              <w:spacing w:after="0" w:before="0"/>
            </w:pPr>
            <w:r>
              <w:rPr>
                <w:b/>
                <w:bCs/>
                <w:i w:val="false"/>
                <w:iCs w:val="false"/>
              </w:rPr>
              <w:t xml:space="preserve">Resolution</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Photograph</w:t>
            </w:r>
          </w:p>
        </w:tc>
        <w:tc>
          <w:tcPr>
            <w:tcW w:type="dxa" w:w="7056"/>
            <w:tcMar>
              <w:top w:type="dxa" w:w="60"/>
              <w:left w:type="dxa" w:w="100"/>
              <w:bottom w:type="dxa" w:w="60"/>
              <w:right w:type="dxa" w:w="100"/>
            </w:tcMar>
          </w:tcPr>
          <w:p>
            <w:pPr>
              <w:spacing w:after="0" w:before="0"/>
            </w:pPr>
            <w:r>
              <w:rPr>
                <w:b w:val="false"/>
                <w:bCs w:val="false"/>
                <w:i w:val="false"/>
                <w:iCs w:val="false"/>
              </w:rPr>
              <w:t xml:space="preserve">600 dpi or higher, in greyscale</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Micro text</w:t>
            </w:r>
          </w:p>
        </w:tc>
        <w:tc>
          <w:tcPr>
            <w:tcW w:type="dxa" w:w="7056"/>
            <w:tcMar>
              <w:top w:type="dxa" w:w="60"/>
              <w:left w:type="dxa" w:w="100"/>
              <w:bottom w:type="dxa" w:w="60"/>
              <w:right w:type="dxa" w:w="100"/>
            </w:tcMar>
          </w:tcPr>
          <w:p>
            <w:pPr>
              <w:spacing w:after="0" w:before="0"/>
            </w:pPr>
            <w:r>
              <w:rPr>
                <w:b w:val="false"/>
                <w:bCs w:val="false"/>
                <w:i w:val="false"/>
                <w:iCs w:val="false"/>
              </w:rPr>
              <w:t xml:space="preserve">600 dpi or higher, at a line width and height of 0.33 mm</w:t>
            </w:r>
          </w:p>
        </w:tc>
      </w:tr>
    </w:tbl>
    <w:p>
      <w:pPr>
        <w:spacing w:after="140"/>
      </w:pPr>
    </w:p>
    <w:p>
      <w:pPr>
        <w:spacing w:after="140" w:line="276"/>
      </w:pPr>
      <w:r>
        <w:rPr>
          <w:b w:val="false"/>
          <w:bCs w:val="false"/>
          <w:i w:val="false"/>
          <w:iCs w:val="false"/>
        </w:rPr>
        <w:t xml:space="preserve">Resolution in laser personalization is governed by three factors: the focused spot size of the laser, the positional accuracy of the beam deflection system, and the precision of pulse control that sets the energy delivered at each point. Micro text at 0.33 mm line width requires a spot size substantially below that dimension, together with positional repeatability sufficient to place successive characters without drift across the marking field.</w:t>
      </w:r>
    </w:p>
    <w:p>
      <w:pPr>
        <w:spacing w:after="140" w:line="276"/>
      </w:pPr>
      <w:r>
        <w:rPr>
          <w:b w:val="false"/>
          <w:bCs w:val="false"/>
          <w:i w:val="false"/>
          <w:iCs w:val="false"/>
        </w:rPr>
        <w:t xml:space="preserve">Both resolutions are measured on produced cards at factory acceptance testing, as set out in the Testing and Quality Assurance Sub-Plan of the Preliminary Project Plan.</w:t>
      </w:r>
    </w:p>
    <w:p>
      <w:pPr>
        <w:pStyle w:val="Heading2"/>
        <w:numPr>
          <w:ilvl w:val="1"/>
          <w:numId w:val="2"/>
        </w:numPr>
        <w:spacing w:after="140" w:before="260"/>
      </w:pPr>
      <w:r>
        <w:t xml:space="preserve">L</w:t>
      </w:r>
      <w:bookmarkStart w:name="sec_3_4" w:id="12"/>
      <w:r>
        <w:rPr>
          <w:b w:val="false"/>
          <w:bCs w:val="false"/>
          <w:i w:val="false"/>
          <w:iCs w:val="false"/>
        </w:rPr>
        <w:t xml:space="preserve">aser station configuration</w:t>
      </w:r>
      <w:bookmarkEnd w:id="12"/>
    </w:p>
    <w:p>
      <w:pPr>
        <w:spacing w:after="140" w:line="276"/>
      </w:pPr>
      <w:r>
        <w:rPr>
          <w:b w:val="false"/>
          <w:bCs w:val="false"/>
          <w:i w:val="false"/>
          <w:iCs w:val="false"/>
        </w:rPr>
        <w:t xml:space="preserve">Each machine carries five laser stations, in the configuration the manufacturer recommends for performance: two for each face of the card and one for the CLI. Each card is personalized on both faces, including its CLI, within one machine and in a single pass of the transport path.</w:t>
      </w:r>
    </w:p>
    <w:p>
      <w:pPr>
        <w:spacing w:after="140" w:line="276"/>
      </w:pPr>
      <w:r>
        <w:rPr>
          <w:b/>
          <w:bCs/>
          <w:i w:val="false"/>
          <w:iCs w:val="false"/>
        </w:rPr>
        <w:t xml:space="preserve">A station can be taken out of service.</w:t>
      </w:r>
      <w:r>
        <w:rPr>
          <w:b w:val="false"/>
          <w:bCs w:val="false"/>
          <w:i w:val="false"/>
          <w:iCs w:val="false"/>
        </w:rPr>
        <w:t xml:space="preserve"> Any laser station can be switched off or removed for maintenance. The machine is then set up for the stations that remain, which takes a change to the job and machine settings, so a station is taken out at the end of a production run rather than during it. With a station for one face out of service, the machine continues on the other station for that face.</w:t>
      </w:r>
    </w:p>
    <w:p>
      <w:pPr>
        <w:spacing w:after="140" w:line="276"/>
      </w:pPr>
      <w:r>
        <w:rPr>
          <w:b/>
          <w:bCs/>
          <w:i w:val="false"/>
          <w:iCs w:val="false"/>
        </w:rPr>
        <w:t xml:space="preserve">Production continues on the other machine.</w:t>
      </w:r>
      <w:r>
        <w:rPr>
          <w:b w:val="false"/>
          <w:bCs w:val="false"/>
          <w:i w:val="false"/>
          <w:iCs w:val="false"/>
        </w:rPr>
        <w:t xml:space="preserve"> The two machines are complete and independent production lines, as described in </w:t>
      </w:r>
      <w:r>
        <w:rPr>
          <w:b w:val="false"/>
          <w:bCs w:val="false"/>
          <w:i w:val="false"/>
          <w:iCs w:val="false"/>
        </w:rPr>
        <w:t xml:space="preserve">Section </w:t>
      </w:r>
      <w:fldSimple w:instr="REF sec_3_1 \w \h">
        <w:r>
          <w:t xml:space="preserve">3.1</w:t>
        </w:r>
      </w:fldSimple>
      <w:r>
        <w:rPr>
          <w:b w:val="false"/>
          <w:bCs w:val="false"/>
          <w:i w:val="false"/>
          <w:iCs w:val="false"/>
        </w:rPr>
        <w:t xml:space="preserve">. While one is being serviced, including its CLI station, production continues on the other, so the servicing of a station does not stop card production. All stations are calibrated to identical marking quality, as described in </w:t>
      </w:r>
      <w:r>
        <w:rPr>
          <w:b w:val="false"/>
          <w:bCs w:val="false"/>
          <w:i w:val="false"/>
          <w:iCs w:val="false"/>
        </w:rPr>
        <w:t xml:space="preserve">Section </w:t>
      </w:r>
      <w:fldSimple w:instr="REF sec_3_8 \w \h">
        <w:r>
          <w:t xml:space="preserve">3.8</w:t>
        </w:r>
      </w:fldSimple>
      <w:r>
        <w:rPr>
          <w:b w:val="false"/>
          <w:bCs w:val="false"/>
          <w:i w:val="false"/>
          <w:iCs w:val="false"/>
        </w:rPr>
        <w:t xml:space="preserve">, so a card is the same whichever station marked it.</w:t>
      </w:r>
    </w:p>
    <w:p>
      <w:pPr>
        <w:spacing w:after="120" w:before="20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b w:val="false"/>
          <w:bCs w:val="false"/>
          <w:i/>
          <w:iCs/>
        </w:rPr>
        <w:t xml:space="preserve">Figure 3.1: Personalization line. Five laser stations, two for each face and one for the CLI, personalize each card in a single pass. Line 2 is identical and independent of line 1.</w:t>
      </w:r>
    </w:p>
    <w:p>
      <w:pPr>
        <w:pStyle w:val="Heading2"/>
        <w:numPr>
          <w:ilvl w:val="1"/>
          <w:numId w:val="2"/>
        </w:numPr>
        <w:spacing w:after="140" w:before="260"/>
      </w:pPr>
      <w:r>
        <w:t xml:space="preserve">T</w:t>
      </w:r>
      <w:bookmarkStart w:name="sec_3_5" w:id="13"/>
      <w:r>
        <w:rPr>
          <w:b w:val="false"/>
          <w:bCs w:val="false"/>
          <w:i w:val="false"/>
          <w:iCs w:val="false"/>
        </w:rPr>
        <w:t xml:space="preserve">hroughput and duplex performance</w:t>
      </w:r>
      <w:bookmarkEnd w:id="1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10"/>
        <w:gridCol w:w="6810"/>
      </w:tblGrid>
      <w:tr>
        <w:trPr>
          <w:tblHeader/>
        </w:trPr>
        <w:tc>
          <w:tcPr>
            <w:tcW w:type="dxa" w:w="2210"/>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6810"/>
            <w:shd w:fill="EDEDED" w:val="clear"/>
            <w:tcMar>
              <w:top w:type="dxa" w:w="60"/>
              <w:left w:type="dxa" w:w="100"/>
              <w:bottom w:type="dxa" w:w="60"/>
              <w:right w:type="dxa" w:w="100"/>
            </w:tcMar>
          </w:tcPr>
          <w:p>
            <w:pPr>
              <w:spacing w:after="0" w:before="0"/>
            </w:pPr>
            <w:r>
              <w:rPr>
                <w:b/>
                <w:bCs/>
                <w:i w:val="false"/>
                <w:iCs w:val="false"/>
              </w:rPr>
              <w:t xml:space="preserve">Performance</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Rated speed, per machine</w:t>
            </w:r>
          </w:p>
        </w:tc>
        <w:tc>
          <w:tcPr>
            <w:tcW w:type="dxa" w:w="6810"/>
            <w:tcMar>
              <w:top w:type="dxa" w:w="60"/>
              <w:left w:type="dxa" w:w="100"/>
              <w:bottom w:type="dxa" w:w="60"/>
              <w:right w:type="dxa" w:w="100"/>
            </w:tcMar>
          </w:tcPr>
          <w:p>
            <w:pPr>
              <w:spacing w:after="0" w:before="0"/>
            </w:pPr>
            <w:r>
              <w:rPr>
                <w:b w:val="false"/>
                <w:bCs w:val="false"/>
                <w:i w:val="false"/>
                <w:iCs w:val="false"/>
              </w:rPr>
              <w:t xml:space="preserve">Up to 2,000 cards per hour, as stated in the manufacturer's datasheet</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Combined output, two machines</w:t>
            </w:r>
          </w:p>
        </w:tc>
        <w:tc>
          <w:tcPr>
            <w:tcW w:type="dxa" w:w="6810"/>
            <w:tcMar>
              <w:top w:type="dxa" w:w="60"/>
              <w:left w:type="dxa" w:w="100"/>
              <w:bottom w:type="dxa" w:w="60"/>
              <w:right w:type="dxa" w:w="100"/>
            </w:tcMar>
          </w:tcPr>
          <w:p>
            <w:pPr>
              <w:spacing w:after="0" w:before="0"/>
            </w:pPr>
            <w:r>
              <w:rPr>
                <w:b w:val="false"/>
                <w:bCs w:val="false"/>
                <w:i w:val="false"/>
                <w:iCs w:val="false"/>
              </w:rPr>
              <w:t xml:space="preserve">Not less than 2,000 accepted finished cards per hour, duplex</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Output per machine</w:t>
            </w:r>
          </w:p>
        </w:tc>
        <w:tc>
          <w:tcPr>
            <w:tcW w:type="dxa" w:w="6810"/>
            <w:tcMar>
              <w:top w:type="dxa" w:w="60"/>
              <w:left w:type="dxa" w:w="100"/>
              <w:bottom w:type="dxa" w:w="60"/>
              <w:right w:type="dxa" w:w="100"/>
            </w:tcMar>
          </w:tcPr>
          <w:p>
            <w:pPr>
              <w:spacing w:after="0" w:before="0"/>
            </w:pPr>
            <w:r>
              <w:rPr>
                <w:b w:val="false"/>
                <w:bCs w:val="false"/>
                <w:i w:val="false"/>
                <w:iCs w:val="false"/>
              </w:rPr>
              <w:t xml:space="preserve">Not less than 1,000 accepted finished cards per hour</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Operating window</w:t>
            </w:r>
          </w:p>
        </w:tc>
        <w:tc>
          <w:tcPr>
            <w:tcW w:type="dxa" w:w="6810"/>
            <w:tcMar>
              <w:top w:type="dxa" w:w="60"/>
              <w:left w:type="dxa" w:w="100"/>
              <w:bottom w:type="dxa" w:w="60"/>
              <w:right w:type="dxa" w:w="100"/>
            </w:tcMar>
          </w:tcPr>
          <w:p>
            <w:pPr>
              <w:spacing w:after="0" w:before="0"/>
            </w:pPr>
            <w:r>
              <w:rPr>
                <w:b w:val="false"/>
                <w:bCs w:val="false"/>
                <w:i w:val="false"/>
                <w:iCs w:val="false"/>
              </w:rPr>
              <w:t xml:space="preserve">Two shifts of seven hours, fourteen hours per day</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Daily output</w:t>
            </w:r>
          </w:p>
        </w:tc>
        <w:tc>
          <w:tcPr>
            <w:tcW w:type="dxa" w:w="6810"/>
            <w:tcMar>
              <w:top w:type="dxa" w:w="60"/>
              <w:left w:type="dxa" w:w="100"/>
              <w:bottom w:type="dxa" w:w="60"/>
              <w:right w:type="dxa" w:w="100"/>
            </w:tcMar>
          </w:tcPr>
          <w:p>
            <w:pPr>
              <w:spacing w:after="0" w:before="0"/>
            </w:pPr>
            <w:r>
              <w:rPr>
                <w:b w:val="false"/>
                <w:bCs w:val="false"/>
                <w:i w:val="false"/>
                <w:iCs w:val="false"/>
              </w:rPr>
              <w:t xml:space="preserve">28,000 cards</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Batch size</w:t>
            </w:r>
          </w:p>
        </w:tc>
        <w:tc>
          <w:tcPr>
            <w:tcW w:type="dxa" w:w="6810"/>
            <w:tcMar>
              <w:top w:type="dxa" w:w="60"/>
              <w:left w:type="dxa" w:w="100"/>
              <w:bottom w:type="dxa" w:w="60"/>
              <w:right w:type="dxa" w:w="100"/>
            </w:tcMar>
          </w:tcPr>
          <w:p>
            <w:pPr>
              <w:spacing w:after="0" w:before="0"/>
            </w:pPr>
            <w:r>
              <w:rPr>
                <w:b w:val="false"/>
                <w:bCs w:val="false"/>
                <w:i w:val="false"/>
                <w:iCs w:val="false"/>
              </w:rPr>
              <w:t xml:space="preserve">500 to 1,000 cards per batch</w:t>
            </w:r>
          </w:p>
        </w:tc>
      </w:tr>
      <w:tr>
        <w:tc>
          <w:tcPr>
            <w:tcW w:type="dxa" w:w="2210"/>
            <w:tcMar>
              <w:top w:type="dxa" w:w="60"/>
              <w:left w:type="dxa" w:w="100"/>
              <w:bottom w:type="dxa" w:w="60"/>
              <w:right w:type="dxa" w:w="100"/>
            </w:tcMar>
          </w:tcPr>
          <w:p>
            <w:pPr>
              <w:spacing w:after="0" w:before="0"/>
            </w:pPr>
            <w:r>
              <w:rPr>
                <w:b w:val="false"/>
                <w:bCs w:val="false"/>
                <w:i w:val="false"/>
                <w:iCs w:val="false"/>
              </w:rPr>
              <w:t xml:space="preserve">Sustained operation</w:t>
            </w:r>
          </w:p>
        </w:tc>
        <w:tc>
          <w:tcPr>
            <w:tcW w:type="dxa" w:w="6810"/>
            <w:tcMar>
              <w:top w:type="dxa" w:w="60"/>
              <w:left w:type="dxa" w:w="100"/>
              <w:bottom w:type="dxa" w:w="60"/>
              <w:right w:type="dxa" w:w="100"/>
            </w:tcMar>
          </w:tcPr>
          <w:p>
            <w:pPr>
              <w:spacing w:after="0" w:before="0"/>
            </w:pPr>
            <w:r>
              <w:rPr>
                <w:b w:val="false"/>
                <w:bCs w:val="false"/>
                <w:i w:val="false"/>
                <w:iCs w:val="false"/>
              </w:rPr>
              <w:t xml:space="preserve">Continuous 24/7 capability during peak issuance periods, without degradation over sustained production cycles of at least 8 to 12 hours</w:t>
            </w:r>
          </w:p>
        </w:tc>
      </w:tr>
    </w:tbl>
    <w:p>
      <w:pPr>
        <w:spacing w:after="140"/>
      </w:pPr>
    </w:p>
    <w:p>
      <w:pPr>
        <w:spacing w:after="140" w:line="276"/>
      </w:pPr>
      <w:r>
        <w:rPr>
          <w:b w:val="false"/>
          <w:bCs w:val="false"/>
          <w:i w:val="false"/>
          <w:iCs w:val="false"/>
        </w:rPr>
        <w:t xml:space="preserve">Both faces of the card are personalized within a single pass of the transport path, and the rates above are for duplex personalization. The rated speed is the manufacturer's maximum. The contractual rates, not less than 1,000 cards per hour per machine and 2,000 combined, are the nominal capacity against which throughput is measured at factory acceptance, in the acceptance tests and in the service level reporting. As clarified in the Responses to Queries 003, throughput counts accepted finished cards, so a rejected card does not count towards it.</w:t>
      </w:r>
    </w:p>
    <w:p>
      <w:pPr>
        <w:spacing w:after="140" w:line="276"/>
      </w:pPr>
      <w:r>
        <w:rPr>
          <w:b/>
          <w:bCs/>
          <w:i w:val="false"/>
          <w:iCs w:val="false"/>
        </w:rPr>
        <w:t xml:space="preserve">The daily figure.</w:t>
      </w:r>
      <w:r>
        <w:rPr>
          <w:b w:val="false"/>
          <w:bCs w:val="false"/>
          <w:i w:val="false"/>
          <w:iCs w:val="false"/>
        </w:rPr>
        <w:t xml:space="preserve"> Two shifts of seven hours give a fourteen hour operating window, in which the two lines together produce the 28,000 cards per day required. The machines are rated for continuous duty, so the window can be extended during peak issuance without exceeding that rating.</w:t>
      </w:r>
    </w:p>
    <w:p>
      <w:pPr>
        <w:pStyle w:val="Heading2"/>
        <w:numPr>
          <w:ilvl w:val="1"/>
          <w:numId w:val="2"/>
        </w:numPr>
        <w:spacing w:after="140" w:before="260"/>
      </w:pPr>
      <w:r>
        <w:t xml:space="preserve">C</w:t>
      </w:r>
      <w:bookmarkStart w:name="sec_3_6" w:id="14"/>
      <w:r>
        <w:rPr>
          <w:b w:val="false"/>
          <w:bCs w:val="false"/>
          <w:i w:val="false"/>
          <w:iCs w:val="false"/>
        </w:rPr>
        <w:t xml:space="preserve">ard recognition, alignment and in-line verification</w:t>
      </w:r>
      <w:bookmarkEnd w:id="14"/>
    </w:p>
    <w:p>
      <w:pPr>
        <w:spacing w:after="140" w:line="276"/>
      </w:pPr>
      <w:r>
        <w:rPr>
          <w:b/>
          <w:bCs/>
          <w:i w:val="false"/>
          <w:iCs w:val="false"/>
        </w:rPr>
        <w:t xml:space="preserve">Card recognition.</w:t>
      </w:r>
      <w:r>
        <w:rPr>
          <w:b w:val="false"/>
          <w:bCs w:val="false"/>
          <w:i w:val="false"/>
          <w:iCs w:val="false"/>
        </w:rPr>
        <w:t xml:space="preserve"> Before marking begins, the system identifies the blank card body presented at the station and checks it against the card reference held for the job. A card body that does not match the expected reference is rejected before any data is applied to it, so that personalization cannot begin on the wrong stock.</w:t>
      </w:r>
    </w:p>
    <w:p>
      <w:pPr>
        <w:spacing w:after="140" w:line="276"/>
      </w:pPr>
      <w:r>
        <w:rPr>
          <w:b/>
          <w:bCs/>
          <w:i w:val="false"/>
          <w:iCs w:val="false"/>
        </w:rPr>
        <w:t xml:space="preserve">Alignment.</w:t>
      </w:r>
      <w:r>
        <w:rPr>
          <w:b w:val="false"/>
          <w:bCs w:val="false"/>
          <w:i w:val="false"/>
          <w:iCs w:val="false"/>
        </w:rPr>
        <w:t xml:space="preserve"> The system performs X-Y alignment independently for the card front, the card back and the CLI feature. Front and back each register to the pre-printed card body, and the CLI registers to the lenticular structure within the card.</w:t>
      </w:r>
    </w:p>
    <w:p>
      <w:pPr>
        <w:spacing w:after="140" w:line="276"/>
      </w:pPr>
      <w:r>
        <w:rPr>
          <w:b/>
          <w:bCs/>
          <w:i w:val="false"/>
          <w:iCs w:val="false"/>
        </w:rPr>
        <w:t xml:space="preserve">In-line verification.</w:t>
      </w:r>
      <w:r>
        <w:rPr>
          <w:b w:val="false"/>
          <w:bCs w:val="false"/>
          <w:i w:val="false"/>
          <w:iCs w:val="false"/>
        </w:rPr>
        <w:t xml:space="preserve"> Each personalized card is verified within the production path, before it leaves the machine. Verification covers the engraved data against the source record, the quality of the engraving, and the optical data: text is read by optical character recognition and verification, and the machine-readable codes are read and validated, on the front and the back of the card. Verification is performed on every card, not on a sample.</w:t>
      </w:r>
    </w:p>
    <w:p>
      <w:pPr>
        <w:pStyle w:val="Heading2"/>
        <w:numPr>
          <w:ilvl w:val="1"/>
          <w:numId w:val="2"/>
        </w:numPr>
        <w:spacing w:after="140" w:before="260"/>
      </w:pPr>
      <w:r>
        <w:t xml:space="preserve">R</w:t>
      </w:r>
      <w:bookmarkStart w:name="sec_3_7" w:id="15"/>
      <w:r>
        <w:rPr>
          <w:b w:val="false"/>
          <w:bCs w:val="false"/>
          <w:i w:val="false"/>
          <w:iCs w:val="false"/>
        </w:rPr>
        <w:t xml:space="preserve">eject detection and in-job reproduction</w:t>
      </w:r>
      <w:bookmarkEnd w:id="15"/>
    </w:p>
    <w:p>
      <w:pPr>
        <w:spacing w:after="140" w:line="276"/>
      </w:pPr>
      <w:r>
        <w:rPr>
          <w:b w:val="false"/>
          <w:bCs w:val="false"/>
          <w:i w:val="false"/>
          <w:iCs w:val="false"/>
        </w:rPr>
        <w:t xml:space="preserve">Cards failing verification are rejected automatically and diverted out of the production path.</w:t>
      </w:r>
    </w:p>
    <w:p>
      <w:pPr>
        <w:spacing w:after="140" w:line="276"/>
      </w:pPr>
      <w:r>
        <w:rPr>
          <w:b w:val="false"/>
          <w:bCs w:val="false"/>
          <w:i w:val="false"/>
          <w:iCs w:val="false"/>
        </w:rPr>
        <w:t xml:space="preserve">Each rejection is recorded against the production job, identifying the card, the point of failure and the reason. The operator is notified by an on-screen message at the machine, so that a rising reject rate is visible while the job is running rather than discovered at the end of it.</w:t>
      </w:r>
    </w:p>
    <w:p>
      <w:pPr>
        <w:spacing w:after="140" w:line="276"/>
      </w:pPr>
      <w:r>
        <w:rPr>
          <w:b w:val="false"/>
          <w:bCs w:val="false"/>
          <w:i w:val="false"/>
          <w:iCs w:val="false"/>
        </w:rPr>
        <w:t xml:space="preserve">Reproduction of a rejected card takes place within the same production job, either automatically or on operator instruction. Because the replacement card is produced within the job that generated the rejection, the job completes with the full quantity of good cards and no separate re-run is required.</w:t>
      </w:r>
    </w:p>
    <w:p>
      <w:pPr>
        <w:spacing w:after="140" w:line="276"/>
      </w:pPr>
      <w:r>
        <w:rPr>
          <w:b w:val="false"/>
          <w:bCs w:val="false"/>
          <w:i w:val="false"/>
          <w:iCs w:val="false"/>
        </w:rPr>
        <w:t xml:space="preserve">Rejection and reproduction proceed without stopping the production flow. Rejected cards are retained under control for secure destruction and are reconciled against the blank card stock issued to the job, so that every blank drawn from stock is accounted for as either a good card, a rejected card held for destruction, or a card still in production.</w:t>
      </w:r>
    </w:p>
    <w:p>
      <w:pPr>
        <w:pStyle w:val="Heading2"/>
        <w:numPr>
          <w:ilvl w:val="1"/>
          <w:numId w:val="2"/>
        </w:numPr>
        <w:spacing w:after="140" w:before="260"/>
      </w:pPr>
      <w:r>
        <w:t xml:space="preserve">L</w:t>
      </w:r>
      <w:bookmarkStart w:name="sec_3_8" w:id="16"/>
      <w:r>
        <w:rPr>
          <w:b w:val="false"/>
          <w:bCs w:val="false"/>
          <w:i w:val="false"/>
          <w:iCs w:val="false"/>
        </w:rPr>
        <w:t xml:space="preserve">aser calibration and audit logging</w:t>
      </w:r>
      <w:bookmarkEnd w:id="16"/>
    </w:p>
    <w:p>
      <w:pPr>
        <w:spacing w:after="140" w:line="276"/>
      </w:pPr>
      <w:r>
        <w:rPr>
          <w:b w:val="false"/>
          <w:bCs w:val="false"/>
          <w:i w:val="false"/>
          <w:iCs w:val="false"/>
        </w:rPr>
        <w:t xml:space="preserve">Each machine includes a laser calibration tool capable of adjusting an individual laser station or all stations simultaneously.</w:t>
      </w:r>
    </w:p>
    <w:p>
      <w:pPr>
        <w:spacing w:after="140" w:line="276"/>
      </w:pPr>
      <w:r>
        <w:rPr>
          <w:b w:val="false"/>
          <w:bCs w:val="false"/>
          <w:i w:val="false"/>
          <w:iCs w:val="false"/>
        </w:rPr>
        <w:t xml:space="preserve">All stations are calibrated to a common reference, so that marking quality is consistent, uniform and identical across the production line, and cards marked by different stations in the same job are indistinguishable.</w:t>
      </w:r>
    </w:p>
    <w:p>
      <w:pPr>
        <w:spacing w:after="140" w:line="276"/>
      </w:pPr>
      <w:r>
        <w:rPr>
          <w:b w:val="false"/>
          <w:bCs w:val="false"/>
          <w:i w:val="false"/>
          <w:iCs w:val="false"/>
        </w:rPr>
        <w:t xml:space="preserve">Calibration is automated and operator-assisted, and every calibration generates a log for audit purposes recording what was adjusted, when, and by whom.</w:t>
      </w:r>
    </w:p>
    <w:p>
      <w:pPr>
        <w:pStyle w:val="Heading2"/>
        <w:numPr>
          <w:ilvl w:val="1"/>
          <w:numId w:val="2"/>
        </w:numPr>
        <w:spacing w:after="140" w:before="260"/>
      </w:pPr>
      <w:r>
        <w:t xml:space="preserve">M</w:t>
      </w:r>
      <w:bookmarkStart w:name="sec_3_9" w:id="17"/>
      <w:r>
        <w:rPr>
          <w:b w:val="false"/>
          <w:bCs w:val="false"/>
          <w:i w:val="false"/>
          <w:iCs w:val="false"/>
        </w:rPr>
        <w:t xml:space="preserve">achine software, job and batch reporting</w:t>
      </w:r>
      <w:bookmarkEnd w:id="17"/>
    </w:p>
    <w:p>
      <w:pPr>
        <w:spacing w:after="140" w:line="276"/>
      </w:pPr>
      <w:r>
        <w:rPr>
          <w:b w:val="false"/>
          <w:bCs w:val="false"/>
          <w:i w:val="false"/>
          <w:iCs w:val="false"/>
        </w:rPr>
        <w:t xml:space="preserve">The machine software provides a graphical operator interface at each line, together with diagnostic and setup software for maintenance and fault isolation. The machine connects to the production network over Ethernet.</w:t>
      </w:r>
    </w:p>
    <w:p>
      <w:pPr>
        <w:spacing w:after="140" w:line="276"/>
      </w:pPr>
      <w:r>
        <w:rPr>
          <w:b/>
          <w:bCs/>
          <w:i w:val="false"/>
          <w:iCs w:val="false"/>
        </w:rPr>
        <w:t xml:space="preserve">Record status retrieval.</w:t>
      </w:r>
      <w:r>
        <w:rPr>
          <w:b w:val="false"/>
          <w:bCs w:val="false"/>
          <w:i w:val="false"/>
          <w:iCs w:val="false"/>
        </w:rPr>
        <w:t xml:space="preserve"> The interface allows staff to retrieve the status of each individual record in a job, so that the position of any card can be established while the job is running. This status is written to the production database by the Printer Control Service described in </w:t>
      </w:r>
      <w:r>
        <w:rPr>
          <w:b w:val="false"/>
          <w:bCs w:val="false"/>
          <w:i w:val="false"/>
          <w:iCs w:val="false"/>
        </w:rPr>
        <w:t xml:space="preserve">Section </w:t>
      </w:r>
      <w:fldSimple w:instr="REF sec_6_6 \w \h">
        <w:r>
          <w:t xml:space="preserve">6.6</w:t>
        </w:r>
      </w:fldSimple>
      <w:r>
        <w:rPr>
          <w:b w:val="false"/>
          <w:bCs w:val="false"/>
          <w:i w:val="false"/>
          <w:iCs w:val="false"/>
        </w:rPr>
        <w:t xml:space="preserve">, and from there is published to NRIS.</w:t>
      </w:r>
    </w:p>
    <w:p>
      <w:pPr>
        <w:spacing w:after="140" w:line="276"/>
      </w:pPr>
      <w:r>
        <w:rPr>
          <w:b/>
          <w:bCs/>
          <w:i w:val="false"/>
          <w:iCs w:val="false"/>
        </w:rPr>
        <w:t xml:space="preserve">Job and batch output files.</w:t>
      </w:r>
      <w:r>
        <w:rPr>
          <w:b w:val="false"/>
          <w:bCs w:val="false"/>
          <w:i w:val="false"/>
          <w:iCs w:val="false"/>
        </w:rPr>
        <w:t xml:space="preserve"> On completion of each job or batch, the machine generates output files in audit, XML or flat-file format recording the outcome of every record processed. These files are the machine-level record of what was produced, and they are the source from which production status is reported and reconciled.</w:t>
      </w:r>
    </w:p>
    <w:p>
      <w:pPr>
        <w:pStyle w:val="Heading1"/>
        <w:pageBreakBefore/>
        <w:numPr>
          <w:ilvl w:val="0"/>
          <w:numId w:val="2"/>
        </w:numPr>
        <w:spacing w:after="140" w:before="240"/>
      </w:pPr>
      <w:r>
        <w:t xml:space="preserve">P</w:t>
      </w:r>
      <w:bookmarkStart w:name="sec_4" w:id="18"/>
      <w:r>
        <w:rPr>
          <w:b w:val="false"/>
          <w:bCs w:val="false"/>
          <w:i w:val="false"/>
          <w:iCs w:val="false"/>
        </w:rPr>
        <w:t xml:space="preserve">olycarbonate Card</w:t>
      </w:r>
      <w:bookmarkEnd w:id="18"/>
    </w:p>
    <w:p>
      <w:pPr>
        <w:spacing w:after="140" w:line="276"/>
      </w:pPr>
      <w:r>
        <w:rPr>
          <w:b w:val="false"/>
          <w:bCs w:val="false"/>
          <w:i w:val="false"/>
          <w:iCs w:val="false"/>
        </w:rPr>
        <w:t xml:space="preserve">Two million polycarbonate cards are supplied. The cards are delivered as blank card bodies carrying the full static security construction described in </w:t>
      </w:r>
      <w:r>
        <w:rPr>
          <w:b w:val="false"/>
          <w:bCs w:val="false"/>
          <w:i w:val="false"/>
          <w:iCs w:val="false"/>
        </w:rPr>
        <w:t xml:space="preserve">Sections </w:t>
      </w:r>
      <w:fldSimple w:instr="REF sec_4_2 \w \h">
        <w:r>
          <w:t xml:space="preserve">4.2</w:t>
        </w:r>
      </w:fldSimple>
      <w:r>
        <w:rPr>
          <w:b w:val="false"/>
          <w:bCs w:val="false"/>
          <w:i w:val="false"/>
          <w:iCs w:val="false"/>
        </w:rPr>
        <w:t xml:space="preserve"> and </w:t>
      </w:r>
      <w:fldSimple w:instr="REF sec_4_3 \w \h">
        <w:r>
          <w:t xml:space="preserve">4.3</w:t>
        </w:r>
      </w:fldSimple>
      <w:r>
        <w:rPr>
          <w:b w:val="false"/>
          <w:bCs w:val="false"/>
          <w:i w:val="false"/>
          <w:iCs w:val="false"/>
        </w:rPr>
        <w:t xml:space="preserve">, and are personalized at the Card Production Facility on the systems described in </w:t>
      </w:r>
      <w:r>
        <w:rPr>
          <w:b w:val="false"/>
          <w:bCs w:val="false"/>
          <w:i w:val="false"/>
          <w:iCs w:val="false"/>
        </w:rPr>
        <w:t xml:space="preserve">Section 3</w:t>
      </w:r>
      <w:r>
        <w:rPr>
          <w:b w:val="false"/>
          <w:bCs w:val="false"/>
          <w:i w:val="false"/>
          <w:iCs w:val="false"/>
        </w:rPr>
        <w:t xml:space="preserve">. The cards are chipless, and each card body is serialized at manufacture, under a numbering scheme, format and range proposed by the Supplier and approved by the Purchaser. They are delivered in shipments of not less than 500,000 cards, and all two million are on site before commissioning begins.</w:t>
      </w:r>
    </w:p>
    <w:p>
      <w:pPr>
        <w:pStyle w:val="Heading2"/>
        <w:numPr>
          <w:ilvl w:val="1"/>
          <w:numId w:val="2"/>
        </w:numPr>
        <w:spacing w:after="140" w:before="260"/>
      </w:pPr>
      <w:r>
        <w:t xml:space="preserve">C</w:t>
      </w:r>
      <w:bookmarkStart w:name="sec_4_1" w:id="19"/>
      <w:r>
        <w:rPr>
          <w:b w:val="false"/>
          <w:bCs w:val="false"/>
          <w:i w:val="false"/>
          <w:iCs w:val="false"/>
        </w:rPr>
        <w:t xml:space="preserve">onstruction and durability</w:t>
      </w:r>
      <w:bookmarkEnd w:id="19"/>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48"/>
        <w:gridCol w:w="5672"/>
      </w:tblGrid>
      <w:tr>
        <w:trPr>
          <w:tblHeader/>
        </w:trPr>
        <w:tc>
          <w:tcPr>
            <w:tcW w:type="dxa" w:w="3348"/>
            <w:shd w:fill="EDEDED" w:val="clear"/>
            <w:tcMar>
              <w:top w:type="dxa" w:w="60"/>
              <w:left w:type="dxa" w:w="100"/>
              <w:bottom w:type="dxa" w:w="60"/>
              <w:right w:type="dxa" w:w="100"/>
            </w:tcMar>
          </w:tcPr>
          <w:p>
            <w:pPr>
              <w:spacing w:after="0" w:before="0"/>
            </w:pPr>
            <w:r>
              <w:rPr>
                <w:b/>
                <w:bCs/>
                <w:i w:val="false"/>
                <w:iCs w:val="false"/>
              </w:rPr>
              <w:t xml:space="preserve">Property</w:t>
            </w:r>
          </w:p>
        </w:tc>
        <w:tc>
          <w:tcPr>
            <w:tcW w:type="dxa" w:w="5672"/>
            <w:shd w:fill="EDEDED" w:val="clear"/>
            <w:tcMar>
              <w:top w:type="dxa" w:w="60"/>
              <w:left w:type="dxa" w:w="100"/>
              <w:bottom w:type="dxa" w:w="60"/>
              <w:right w:type="dxa" w:w="100"/>
            </w:tcMar>
          </w:tcPr>
          <w:p>
            <w:pPr>
              <w:spacing w:after="0" w:before="0"/>
            </w:pPr>
            <w:r>
              <w:rPr>
                <w:b/>
                <w:bCs/>
                <w:i w:val="false"/>
                <w:iCs w:val="false"/>
              </w:rPr>
              <w:t xml:space="preserve">Specification</w:t>
            </w:r>
          </w:p>
        </w:tc>
      </w:tr>
      <w:tr>
        <w:tc>
          <w:tcPr>
            <w:tcW w:type="dxa" w:w="3348"/>
            <w:tcMar>
              <w:top w:type="dxa" w:w="60"/>
              <w:left w:type="dxa" w:w="100"/>
              <w:bottom w:type="dxa" w:w="60"/>
              <w:right w:type="dxa" w:w="100"/>
            </w:tcMar>
          </w:tcPr>
          <w:p>
            <w:pPr>
              <w:spacing w:after="0" w:before="0"/>
            </w:pPr>
            <w:r>
              <w:rPr>
                <w:b w:val="false"/>
                <w:bCs w:val="false"/>
                <w:i w:val="false"/>
                <w:iCs w:val="false"/>
              </w:rPr>
              <w:t xml:space="preserve">Material</w:t>
            </w:r>
          </w:p>
        </w:tc>
        <w:tc>
          <w:tcPr>
            <w:tcW w:type="dxa" w:w="5672"/>
            <w:tcMar>
              <w:top w:type="dxa" w:w="60"/>
              <w:left w:type="dxa" w:w="100"/>
              <w:bottom w:type="dxa" w:w="60"/>
              <w:right w:type="dxa" w:w="100"/>
            </w:tcMar>
          </w:tcPr>
          <w:p>
            <w:pPr>
              <w:spacing w:after="0" w:before="0"/>
            </w:pPr>
            <w:r>
              <w:rPr>
                <w:b w:val="false"/>
                <w:bCs w:val="false"/>
                <w:i w:val="false"/>
                <w:iCs w:val="false"/>
              </w:rPr>
              <w:t xml:space="preserve">100% polycarbonate</w:t>
            </w:r>
          </w:p>
        </w:tc>
      </w:tr>
      <w:tr>
        <w:tc>
          <w:tcPr>
            <w:tcW w:type="dxa" w:w="3348"/>
            <w:tcMar>
              <w:top w:type="dxa" w:w="60"/>
              <w:left w:type="dxa" w:w="100"/>
              <w:bottom w:type="dxa" w:w="60"/>
              <w:right w:type="dxa" w:w="100"/>
            </w:tcMar>
          </w:tcPr>
          <w:p>
            <w:pPr>
              <w:spacing w:after="0" w:before="0"/>
            </w:pPr>
            <w:r>
              <w:rPr>
                <w:b w:val="false"/>
                <w:bCs w:val="false"/>
                <w:i w:val="false"/>
                <w:iCs w:val="false"/>
              </w:rPr>
              <w:t xml:space="preserve">Construction</w:t>
            </w:r>
          </w:p>
        </w:tc>
        <w:tc>
          <w:tcPr>
            <w:tcW w:type="dxa" w:w="5672"/>
            <w:tcMar>
              <w:top w:type="dxa" w:w="60"/>
              <w:left w:type="dxa" w:w="100"/>
              <w:bottom w:type="dxa" w:w="60"/>
              <w:right w:type="dxa" w:w="100"/>
            </w:tcMar>
          </w:tcPr>
          <w:p>
            <w:pPr>
              <w:spacing w:after="0" w:before="0"/>
            </w:pPr>
            <w:r>
              <w:rPr>
                <w:b w:val="false"/>
                <w:bCs w:val="false"/>
                <w:i w:val="false"/>
                <w:iCs w:val="false"/>
              </w:rPr>
              <w:t xml:space="preserve">Six or more layers, fully fused</w:t>
            </w:r>
          </w:p>
        </w:tc>
      </w:tr>
      <w:tr>
        <w:tc>
          <w:tcPr>
            <w:tcW w:type="dxa" w:w="3348"/>
            <w:tcMar>
              <w:top w:type="dxa" w:w="60"/>
              <w:left w:type="dxa" w:w="100"/>
              <w:bottom w:type="dxa" w:w="60"/>
              <w:right w:type="dxa" w:w="100"/>
            </w:tcMar>
          </w:tcPr>
          <w:p>
            <w:pPr>
              <w:spacing w:after="0" w:before="0"/>
            </w:pPr>
            <w:r>
              <w:rPr>
                <w:b w:val="false"/>
                <w:bCs w:val="false"/>
                <w:i w:val="false"/>
                <w:iCs w:val="false"/>
              </w:rPr>
              <w:t xml:space="preserve">Adhesives</w:t>
            </w:r>
          </w:p>
        </w:tc>
        <w:tc>
          <w:tcPr>
            <w:tcW w:type="dxa" w:w="5672"/>
            <w:tcMar>
              <w:top w:type="dxa" w:w="60"/>
              <w:left w:type="dxa" w:w="100"/>
              <w:bottom w:type="dxa" w:w="60"/>
              <w:right w:type="dxa" w:w="100"/>
            </w:tcMar>
          </w:tcPr>
          <w:p>
            <w:pPr>
              <w:spacing w:after="0" w:before="0"/>
            </w:pPr>
            <w:r>
              <w:rPr>
                <w:b w:val="false"/>
                <w:bCs w:val="false"/>
                <w:i w:val="false"/>
                <w:iCs w:val="false"/>
              </w:rPr>
              <w:t xml:space="preserve">None</w:t>
            </w:r>
          </w:p>
        </w:tc>
      </w:tr>
      <w:tr>
        <w:tc>
          <w:tcPr>
            <w:tcW w:type="dxa" w:w="3348"/>
            <w:tcMar>
              <w:top w:type="dxa" w:w="60"/>
              <w:left w:type="dxa" w:w="100"/>
              <w:bottom w:type="dxa" w:w="60"/>
              <w:right w:type="dxa" w:w="100"/>
            </w:tcMar>
          </w:tcPr>
          <w:p>
            <w:pPr>
              <w:spacing w:after="0" w:before="0"/>
            </w:pPr>
            <w:r>
              <w:rPr>
                <w:b w:val="false"/>
                <w:bCs w:val="false"/>
                <w:i w:val="false"/>
                <w:iCs w:val="false"/>
              </w:rPr>
              <w:t xml:space="preserve">Service life</w:t>
            </w:r>
          </w:p>
        </w:tc>
        <w:tc>
          <w:tcPr>
            <w:tcW w:type="dxa" w:w="5672"/>
            <w:tcMar>
              <w:top w:type="dxa" w:w="60"/>
              <w:left w:type="dxa" w:w="100"/>
              <w:bottom w:type="dxa" w:w="60"/>
              <w:right w:type="dxa" w:w="100"/>
            </w:tcMar>
          </w:tcPr>
          <w:p>
            <w:pPr>
              <w:spacing w:after="0" w:before="0"/>
            </w:pPr>
            <w:r>
              <w:rPr>
                <w:b w:val="false"/>
                <w:bCs w:val="false"/>
                <w:i w:val="false"/>
                <w:iCs w:val="false"/>
              </w:rPr>
              <w:t xml:space="preserve">Minimum ten years</w:t>
            </w:r>
          </w:p>
        </w:tc>
      </w:tr>
    </w:tbl>
    <w:p>
      <w:pPr>
        <w:spacing w:after="140"/>
      </w:pPr>
    </w:p>
    <w:p>
      <w:pPr>
        <w:spacing w:after="140" w:line="276"/>
      </w:pPr>
      <w:r>
        <w:rPr>
          <w:b w:val="false"/>
          <w:bCs w:val="false"/>
          <w:i w:val="false"/>
          <w:iCs w:val="false"/>
        </w:rPr>
        <w:t xml:space="preserve">The card is built from polycarbonate layers fused into a single monolithic body under heat and pressure. Because fusion forms a continuous material rather than a bonded stack, there is no interface at which the card can be opened, and no adhesive layer to fail with age or heat.</w:t>
      </w:r>
    </w:p>
    <w:p>
      <w:pPr>
        <w:spacing w:after="140" w:line="276"/>
      </w:pPr>
      <w:r>
        <w:rPr>
          <w:b w:val="false"/>
          <w:bCs w:val="false"/>
          <w:i w:val="false"/>
          <w:iCs w:val="false"/>
        </w:rPr>
        <w:t xml:space="preserve">Features printed on inner layers before fusion are sealed within the body and cannot be reached without leaving visible damage to the card. With no adhesive interface, the card is not exposed to delamination, the common failure mode of laminated cards over a ten-year life.</w:t>
      </w:r>
    </w:p>
    <w:p>
      <w:pPr>
        <w:pStyle w:val="Heading2"/>
        <w:numPr>
          <w:ilvl w:val="1"/>
          <w:numId w:val="2"/>
        </w:numPr>
        <w:spacing w:after="140" w:before="260"/>
      </w:pPr>
      <w:r>
        <w:t xml:space="preserve">C</w:t>
      </w:r>
      <w:bookmarkStart w:name="sec_4_2" w:id="20"/>
      <w:r>
        <w:rPr>
          <w:b w:val="false"/>
          <w:bCs w:val="false"/>
          <w:i w:val="false"/>
          <w:iCs w:val="false"/>
        </w:rPr>
        <w:t xml:space="preserve">ard body security features, front</w:t>
      </w:r>
      <w:bookmarkEnd w:id="2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13"/>
        <w:gridCol w:w="6607"/>
      </w:tblGrid>
      <w:tr>
        <w:trPr>
          <w:tblHeader/>
        </w:trPr>
        <w:tc>
          <w:tcPr>
            <w:tcW w:type="dxa" w:w="2413"/>
            <w:shd w:fill="EDEDED" w:val="clear"/>
            <w:tcMar>
              <w:top w:type="dxa" w:w="60"/>
              <w:left w:type="dxa" w:w="100"/>
              <w:bottom w:type="dxa" w:w="60"/>
              <w:right w:type="dxa" w:w="100"/>
            </w:tcMar>
          </w:tcPr>
          <w:p>
            <w:pPr>
              <w:spacing w:after="0" w:before="0"/>
            </w:pPr>
            <w:r>
              <w:rPr>
                <w:b/>
                <w:bCs/>
                <w:i w:val="false"/>
                <w:iCs w:val="false"/>
              </w:rPr>
              <w:t xml:space="preserve">Feature</w:t>
            </w:r>
          </w:p>
        </w:tc>
        <w:tc>
          <w:tcPr>
            <w:tcW w:type="dxa" w:w="6607"/>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Guilloche background</w:t>
            </w:r>
          </w:p>
        </w:tc>
        <w:tc>
          <w:tcPr>
            <w:tcW w:type="dxa" w:w="6607"/>
            <w:tcMar>
              <w:top w:type="dxa" w:w="60"/>
              <w:left w:type="dxa" w:w="100"/>
              <w:bottom w:type="dxa" w:w="60"/>
              <w:right w:type="dxa" w:w="100"/>
            </w:tcMar>
          </w:tcPr>
          <w:p>
            <w:pPr>
              <w:spacing w:after="0" w:before="0"/>
            </w:pPr>
            <w:r>
              <w:rPr>
                <w:b w:val="false"/>
                <w:bCs w:val="false"/>
                <w:i w:val="false"/>
                <w:iCs w:val="false"/>
              </w:rPr>
              <w:t xml:space="preserve">Fine interlaced line patterns, reproducible only by the original design data</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Rainbow (IRIS) printing</w:t>
            </w:r>
          </w:p>
        </w:tc>
        <w:tc>
          <w:tcPr>
            <w:tcW w:type="dxa" w:w="6607"/>
            <w:tcMar>
              <w:top w:type="dxa" w:w="60"/>
              <w:left w:type="dxa" w:w="100"/>
              <w:bottom w:type="dxa" w:w="60"/>
              <w:right w:type="dxa" w:w="100"/>
            </w:tcMar>
          </w:tcPr>
          <w:p>
            <w:pPr>
              <w:spacing w:after="0" w:before="0"/>
            </w:pPr>
            <w:r>
              <w:rPr>
                <w:b w:val="false"/>
                <w:bCs w:val="false"/>
                <w:i w:val="false"/>
                <w:iCs w:val="false"/>
              </w:rPr>
              <w:t xml:space="preserve">Continuous color transition across the background with no visible boundary between colors</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Optically Variable Magnetic Ink (OVMI)</w:t>
            </w:r>
          </w:p>
        </w:tc>
        <w:tc>
          <w:tcPr>
            <w:tcW w:type="dxa" w:w="6607"/>
            <w:tcMar>
              <w:top w:type="dxa" w:w="60"/>
              <w:left w:type="dxa" w:w="100"/>
              <w:bottom w:type="dxa" w:w="60"/>
              <w:right w:type="dxa" w:w="100"/>
            </w:tcMar>
          </w:tcPr>
          <w:p>
            <w:pPr>
              <w:spacing w:after="0" w:before="0"/>
            </w:pPr>
            <w:r>
              <w:rPr>
                <w:b w:val="false"/>
                <w:bCs w:val="false"/>
                <w:i w:val="false"/>
                <w:iCs w:val="false"/>
              </w:rPr>
              <w:t xml:space="preserve">Malawi flag motif, changing appearance with viewing angle</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Changing Laser Image (CLI)</w:t>
            </w:r>
          </w:p>
        </w:tc>
        <w:tc>
          <w:tcPr>
            <w:tcW w:type="dxa" w:w="6607"/>
            <w:tcMar>
              <w:top w:type="dxa" w:w="60"/>
              <w:left w:type="dxa" w:w="100"/>
              <w:bottom w:type="dxa" w:w="60"/>
              <w:right w:type="dxa" w:w="100"/>
            </w:tcMar>
          </w:tcPr>
          <w:p>
            <w:pPr>
              <w:spacing w:after="0" w:before="0"/>
            </w:pPr>
            <w:r>
              <w:rPr>
                <w:b w:val="false"/>
                <w:bCs w:val="false"/>
                <w:i w:val="false"/>
                <w:iCs w:val="false"/>
              </w:rPr>
              <w:t xml:space="preserve">Photograph and card number, applied during personalization</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Micro-text</w:t>
            </w:r>
          </w:p>
        </w:tc>
        <w:tc>
          <w:tcPr>
            <w:tcW w:type="dxa" w:w="6607"/>
            <w:tcMar>
              <w:top w:type="dxa" w:w="60"/>
              <w:left w:type="dxa" w:w="100"/>
              <w:bottom w:type="dxa" w:w="60"/>
              <w:right w:type="dxa" w:w="100"/>
            </w:tcMar>
          </w:tcPr>
          <w:p>
            <w:pPr>
              <w:spacing w:after="0" w:before="0"/>
            </w:pPr>
            <w:r>
              <w:rPr>
                <w:b w:val="false"/>
                <w:bCs w:val="false"/>
                <w:i w:val="false"/>
                <w:iCs w:val="false"/>
              </w:rPr>
              <w:t xml:space="preserve">Including micro-text within the portrait box</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Relief tactile text</w:t>
            </w:r>
          </w:p>
        </w:tc>
        <w:tc>
          <w:tcPr>
            <w:tcW w:type="dxa" w:w="6607"/>
            <w:tcMar>
              <w:top w:type="dxa" w:w="60"/>
              <w:left w:type="dxa" w:w="100"/>
              <w:bottom w:type="dxa" w:w="60"/>
              <w:right w:type="dxa" w:w="100"/>
            </w:tcMar>
          </w:tcPr>
          <w:p>
            <w:pPr>
              <w:spacing w:after="0" w:before="0"/>
            </w:pPr>
            <w:r>
              <w:rPr>
                <w:b w:val="false"/>
                <w:bCs w:val="false"/>
                <w:i w:val="false"/>
                <w:iCs w:val="false"/>
              </w:rPr>
              <w:t xml:space="preserve">Raised text verifiable by touch, including tactile micro-text</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Deliberate error elements</w:t>
            </w:r>
          </w:p>
        </w:tc>
        <w:tc>
          <w:tcPr>
            <w:tcW w:type="dxa" w:w="6607"/>
            <w:tcMar>
              <w:top w:type="dxa" w:w="60"/>
              <w:left w:type="dxa" w:w="100"/>
              <w:bottom w:type="dxa" w:w="60"/>
              <w:right w:type="dxa" w:w="100"/>
            </w:tcMar>
          </w:tcPr>
          <w:p>
            <w:pPr>
              <w:spacing w:after="0" w:before="0"/>
            </w:pPr>
            <w:r>
              <w:rPr>
                <w:b w:val="false"/>
                <w:bCs w:val="false"/>
                <w:i w:val="false"/>
                <w:iCs w:val="false"/>
              </w:rPr>
              <w:t xml:space="preserve">Intentional variations within the micro-text and relief text, known to the issuing authority</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Invisible UV printing</w:t>
            </w:r>
          </w:p>
        </w:tc>
        <w:tc>
          <w:tcPr>
            <w:tcW w:type="dxa" w:w="6607"/>
            <w:tcMar>
              <w:top w:type="dxa" w:w="60"/>
              <w:left w:type="dxa" w:w="100"/>
              <w:bottom w:type="dxa" w:w="60"/>
              <w:right w:type="dxa" w:w="100"/>
            </w:tcMar>
          </w:tcPr>
          <w:p>
            <w:pPr>
              <w:spacing w:after="0" w:before="0"/>
            </w:pPr>
            <w:r>
              <w:rPr>
                <w:b w:val="false"/>
                <w:bCs w:val="false"/>
                <w:i w:val="false"/>
                <w:iCs w:val="false"/>
              </w:rPr>
              <w:t xml:space="preserve">National emblem, visible only under ultraviolet light</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Numismatic background pattern</w:t>
            </w:r>
          </w:p>
        </w:tc>
        <w:tc>
          <w:tcPr>
            <w:tcW w:type="dxa" w:w="6607"/>
            <w:tcMar>
              <w:top w:type="dxa" w:w="60"/>
              <w:left w:type="dxa" w:w="100"/>
              <w:bottom w:type="dxa" w:w="60"/>
              <w:right w:type="dxa" w:w="100"/>
            </w:tcMar>
          </w:tcPr>
          <w:p>
            <w:pPr>
              <w:spacing w:after="0" w:before="0"/>
            </w:pPr>
            <w:r>
              <w:rPr>
                <w:b w:val="false"/>
                <w:bCs w:val="false"/>
                <w:i w:val="false"/>
                <w:iCs w:val="false"/>
              </w:rPr>
              <w:t xml:space="preserve">Fine engraved-style patterning of the type used in banknote printing</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Photonic crystal pattern elements</w:t>
            </w:r>
          </w:p>
        </w:tc>
        <w:tc>
          <w:tcPr>
            <w:tcW w:type="dxa" w:w="6607"/>
            <w:tcMar>
              <w:top w:type="dxa" w:w="60"/>
              <w:left w:type="dxa" w:w="100"/>
              <w:bottom w:type="dxa" w:w="60"/>
              <w:right w:type="dxa" w:w="100"/>
            </w:tcMar>
          </w:tcPr>
          <w:p>
            <w:pPr>
              <w:spacing w:after="0" w:before="0"/>
            </w:pPr>
            <w:r>
              <w:rPr>
                <w:b w:val="false"/>
                <w:bCs w:val="false"/>
                <w:i w:val="false"/>
                <w:iCs w:val="false"/>
              </w:rPr>
              <w:t xml:space="preserve">Structural color effects that shift with viewing angle</w:t>
            </w:r>
          </w:p>
        </w:tc>
      </w:tr>
      <w:tr>
        <w:tc>
          <w:tcPr>
            <w:tcW w:type="dxa" w:w="2413"/>
            <w:tcMar>
              <w:top w:type="dxa" w:w="60"/>
              <w:left w:type="dxa" w:w="100"/>
              <w:bottom w:type="dxa" w:w="60"/>
              <w:right w:type="dxa" w:w="100"/>
            </w:tcMar>
          </w:tcPr>
          <w:p>
            <w:pPr>
              <w:spacing w:after="0" w:before="0"/>
            </w:pPr>
            <w:r>
              <w:rPr>
                <w:b w:val="false"/>
                <w:bCs w:val="false"/>
                <w:i w:val="false"/>
                <w:iCs w:val="false"/>
              </w:rPr>
              <w:t xml:space="preserve">Thermochromic ink</w:t>
            </w:r>
          </w:p>
        </w:tc>
        <w:tc>
          <w:tcPr>
            <w:tcW w:type="dxa" w:w="6607"/>
            <w:tcMar>
              <w:top w:type="dxa" w:w="60"/>
              <w:left w:type="dxa" w:w="100"/>
              <w:bottom w:type="dxa" w:w="60"/>
              <w:right w:type="dxa" w:w="100"/>
            </w:tcMar>
          </w:tcPr>
          <w:p>
            <w:pPr>
              <w:spacing w:after="0" w:before="0"/>
            </w:pPr>
            <w:r>
              <w:rPr>
                <w:b w:val="false"/>
                <w:bCs w:val="false"/>
                <w:i w:val="false"/>
                <w:iCs w:val="false"/>
              </w:rPr>
              <w:t xml:space="preserve">Changes color when warmed by a finger, verifiable without any equipment</w:t>
            </w:r>
          </w:p>
        </w:tc>
      </w:tr>
    </w:tbl>
    <w:p>
      <w:pPr>
        <w:spacing w:after="140"/>
      </w:pPr>
    </w:p>
    <w:p>
      <w:pPr>
        <w:spacing w:after="140" w:line="276"/>
      </w:pPr>
      <w:r>
        <w:rPr>
          <w:b w:val="false"/>
          <w:bCs w:val="false"/>
          <w:i w:val="false"/>
          <w:iCs w:val="false"/>
        </w:rPr>
        <w:t xml:space="preserve">The features are distributed across three levels of inspection. Some can be checked by any holder without equipment, such as the OVMI, the rainbow printing, the tactile relief and the thermochromic ink. Some require simple equipment, such as the UV printing and the micro-text. The deliberate error elements are known only to the issuing authority and are used in forensic examination, where a counterfeit that reproduces the visible design correctly will reproduce the intended text rather than the deliberate error.</w:t>
      </w:r>
    </w:p>
    <w:p>
      <w:pPr>
        <w:pStyle w:val="Heading2"/>
        <w:numPr>
          <w:ilvl w:val="1"/>
          <w:numId w:val="2"/>
        </w:numPr>
        <w:spacing w:after="140" w:before="260"/>
      </w:pPr>
      <w:r>
        <w:t xml:space="preserve">C</w:t>
      </w:r>
      <w:bookmarkStart w:name="sec_4_3" w:id="21"/>
      <w:r>
        <w:rPr>
          <w:b w:val="false"/>
          <w:bCs w:val="false"/>
          <w:i w:val="false"/>
          <w:iCs w:val="false"/>
        </w:rPr>
        <w:t xml:space="preserve">ard body security features, back</w:t>
      </w:r>
      <w:bookmarkEnd w:id="2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08"/>
        <w:gridCol w:w="5712"/>
      </w:tblGrid>
      <w:tr>
        <w:trPr>
          <w:tblHeader/>
        </w:trPr>
        <w:tc>
          <w:tcPr>
            <w:tcW w:type="dxa" w:w="3308"/>
            <w:shd w:fill="EDEDED" w:val="clear"/>
            <w:tcMar>
              <w:top w:type="dxa" w:w="60"/>
              <w:left w:type="dxa" w:w="100"/>
              <w:bottom w:type="dxa" w:w="60"/>
              <w:right w:type="dxa" w:w="100"/>
            </w:tcMar>
          </w:tcPr>
          <w:p>
            <w:pPr>
              <w:spacing w:after="0" w:before="0"/>
            </w:pPr>
            <w:r>
              <w:rPr>
                <w:b/>
                <w:bCs/>
                <w:i w:val="false"/>
                <w:iCs w:val="false"/>
              </w:rPr>
              <w:t xml:space="preserve">Feature</w:t>
            </w:r>
          </w:p>
        </w:tc>
        <w:tc>
          <w:tcPr>
            <w:tcW w:type="dxa" w:w="5712"/>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Rainbow color transition effect</w:t>
            </w:r>
          </w:p>
        </w:tc>
        <w:tc>
          <w:tcPr>
            <w:tcW w:type="dxa" w:w="5712"/>
            <w:tcMar>
              <w:top w:type="dxa" w:w="60"/>
              <w:left w:type="dxa" w:w="100"/>
              <w:bottom w:type="dxa" w:w="60"/>
              <w:right w:type="dxa" w:w="100"/>
            </w:tcMar>
          </w:tcPr>
          <w:p>
            <w:pPr>
              <w:spacing w:after="0" w:before="0"/>
            </w:pPr>
            <w:r>
              <w:rPr>
                <w:b w:val="false"/>
                <w:bCs w:val="false"/>
                <w:i w:val="false"/>
                <w:iCs w:val="false"/>
              </w:rPr>
              <w:t xml:space="preserve">Continuous color transition across the reverse</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Optically Variable Magnetic Ink (OVMI)</w:t>
            </w:r>
          </w:p>
        </w:tc>
        <w:tc>
          <w:tcPr>
            <w:tcW w:type="dxa" w:w="5712"/>
            <w:tcMar>
              <w:top w:type="dxa" w:w="60"/>
              <w:left w:type="dxa" w:w="100"/>
              <w:bottom w:type="dxa" w:w="60"/>
              <w:right w:type="dxa" w:w="100"/>
            </w:tcMar>
          </w:tcPr>
          <w:p>
            <w:pPr>
              <w:spacing w:after="0" w:before="0"/>
            </w:pPr>
            <w:r>
              <w:rPr>
                <w:b w:val="false"/>
                <w:bCs w:val="false"/>
                <w:i w:val="false"/>
                <w:iCs w:val="false"/>
              </w:rPr>
              <w:t xml:space="preserve">Malawi map or rising red half-sun symbol</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Invisible UV printing</w:t>
            </w:r>
          </w:p>
        </w:tc>
        <w:tc>
          <w:tcPr>
            <w:tcW w:type="dxa" w:w="5712"/>
            <w:tcMar>
              <w:top w:type="dxa" w:w="60"/>
              <w:left w:type="dxa" w:w="100"/>
              <w:bottom w:type="dxa" w:w="60"/>
              <w:right w:type="dxa" w:w="100"/>
            </w:tcMar>
          </w:tcPr>
          <w:p>
            <w:pPr>
              <w:spacing w:after="0" w:before="0"/>
            </w:pPr>
            <w:r>
              <w:rPr>
                <w:b w:val="false"/>
                <w:bCs w:val="false"/>
                <w:i w:val="false"/>
                <w:iCs w:val="false"/>
              </w:rPr>
              <w:t xml:space="preserve">Malawi map or rising red half-sun symbol, under ultraviolet light</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Guilloche security structures</w:t>
            </w:r>
          </w:p>
        </w:tc>
        <w:tc>
          <w:tcPr>
            <w:tcW w:type="dxa" w:w="5712"/>
            <w:tcMar>
              <w:top w:type="dxa" w:w="60"/>
              <w:left w:type="dxa" w:w="100"/>
              <w:bottom w:type="dxa" w:w="60"/>
              <w:right w:type="dxa" w:w="100"/>
            </w:tcMar>
          </w:tcPr>
          <w:p>
            <w:pPr>
              <w:spacing w:after="0" w:before="0"/>
            </w:pPr>
            <w:r>
              <w:rPr>
                <w:b w:val="false"/>
                <w:bCs w:val="false"/>
                <w:i w:val="false"/>
                <w:iCs w:val="false"/>
              </w:rPr>
              <w:t xml:space="preserve">Interlaced line patterning</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Micro-text</w:t>
            </w:r>
          </w:p>
        </w:tc>
        <w:tc>
          <w:tcPr>
            <w:tcW w:type="dxa" w:w="5712"/>
            <w:tcMar>
              <w:top w:type="dxa" w:w="60"/>
              <w:left w:type="dxa" w:w="100"/>
              <w:bottom w:type="dxa" w:w="60"/>
              <w:right w:type="dxa" w:w="100"/>
            </w:tcMar>
          </w:tcPr>
          <w:p>
            <w:pPr>
              <w:spacing w:after="0" w:before="0"/>
            </w:pPr>
            <w:r>
              <w:rPr>
                <w:b w:val="false"/>
                <w:bCs w:val="false"/>
                <w:i w:val="false"/>
                <w:iCs w:val="false"/>
              </w:rPr>
              <w:t xml:space="preserve">Too small to be read without magnification</w:t>
            </w:r>
          </w:p>
        </w:tc>
      </w:tr>
      <w:tr>
        <w:tc>
          <w:tcPr>
            <w:tcW w:type="dxa" w:w="3308"/>
            <w:tcMar>
              <w:top w:type="dxa" w:w="60"/>
              <w:left w:type="dxa" w:w="100"/>
              <w:bottom w:type="dxa" w:w="60"/>
              <w:right w:type="dxa" w:w="100"/>
            </w:tcMar>
          </w:tcPr>
          <w:p>
            <w:pPr>
              <w:spacing w:after="0" w:before="0"/>
            </w:pPr>
            <w:r>
              <w:rPr>
                <w:b w:val="false"/>
                <w:bCs w:val="false"/>
                <w:i w:val="false"/>
                <w:iCs w:val="false"/>
              </w:rPr>
              <w:t xml:space="preserve">Deliberate error elements</w:t>
            </w:r>
          </w:p>
        </w:tc>
        <w:tc>
          <w:tcPr>
            <w:tcW w:type="dxa" w:w="5712"/>
            <w:tcMar>
              <w:top w:type="dxa" w:w="60"/>
              <w:left w:type="dxa" w:w="100"/>
              <w:bottom w:type="dxa" w:w="60"/>
              <w:right w:type="dxa" w:w="100"/>
            </w:tcMar>
          </w:tcPr>
          <w:p>
            <w:pPr>
              <w:spacing w:after="0" w:before="0"/>
            </w:pPr>
            <w:r>
              <w:rPr>
                <w:b w:val="false"/>
                <w:bCs w:val="false"/>
                <w:i w:val="false"/>
                <w:iCs w:val="false"/>
              </w:rPr>
              <w:t xml:space="preserve">Intentional variations for forensic verification</w:t>
            </w:r>
          </w:p>
        </w:tc>
      </w:tr>
    </w:tbl>
    <w:p>
      <w:pPr>
        <w:spacing w:after="140"/>
      </w:pPr>
    </w:p>
    <w:p>
      <w:pPr>
        <w:pStyle w:val="Heading2"/>
        <w:numPr>
          <w:ilvl w:val="1"/>
          <w:numId w:val="2"/>
        </w:numPr>
        <w:spacing w:after="140" w:before="260"/>
      </w:pPr>
      <w:r>
        <w:t xml:space="preserve">P</w:t>
      </w:r>
      <w:bookmarkStart w:name="sec_4_4" w:id="22"/>
      <w:r>
        <w:rPr>
          <w:b w:val="false"/>
          <w:bCs w:val="false"/>
          <w:i w:val="false"/>
          <w:iCs w:val="false"/>
        </w:rPr>
        <w:t xml:space="preserve">ersonalization security features</w:t>
      </w:r>
      <w:bookmarkEnd w:id="22"/>
    </w:p>
    <w:p>
      <w:pPr>
        <w:spacing w:after="140" w:line="276"/>
      </w:pPr>
      <w:r>
        <w:rPr>
          <w:b w:val="false"/>
          <w:bCs w:val="false"/>
          <w:i w:val="false"/>
          <w:iCs w:val="false"/>
        </w:rPr>
        <w:t xml:space="preserve">Applied at the Card Production Facility by laser engraving, within the card body: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Feature</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Specification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Portrait</w:t>
            </w:r>
          </w:p>
        </w:tc>
        <w:tc>
          <w:tcPr>
            <w:tcW w:type="dxa" w:w="7130"/>
            <w:tcMar>
              <w:top w:type="dxa" w:w="60"/>
              <w:left w:type="dxa" w:w="100"/>
              <w:bottom w:type="dxa" w:w="60"/>
              <w:right w:type="dxa" w:w="100"/>
            </w:tcMar>
          </w:tcPr>
          <w:p>
            <w:pPr>
              <w:spacing w:after="0" w:before="0"/>
            </w:pPr>
            <w:r>
              <w:rPr>
                <w:b w:val="false"/>
                <w:bCs w:val="false"/>
                <w:i w:val="false"/>
                <w:iCs w:val="false"/>
              </w:rPr>
              <w:t xml:space="preserve">High resolution, 600 dpi or higher, greyscale, with photograph size and image to ICAO specifications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Stacked-layer greyscale personalization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Elements engraved at differing depths within the fused body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Secondary image</w:t>
            </w:r>
          </w:p>
        </w:tc>
        <w:tc>
          <w:tcPr>
            <w:tcW w:type="dxa" w:w="7130"/>
            <w:tcMar>
              <w:top w:type="dxa" w:w="60"/>
              <w:left w:type="dxa" w:w="100"/>
              <w:bottom w:type="dxa" w:w="60"/>
              <w:right w:type="dxa" w:w="100"/>
            </w:tcMar>
          </w:tcPr>
          <w:p>
            <w:pPr>
              <w:spacing w:after="0" w:before="0"/>
            </w:pPr>
            <w:r>
              <w:rPr>
                <w:b w:val="false"/>
                <w:bCs w:val="false"/>
                <w:i w:val="false"/>
                <w:iCs w:val="false"/>
              </w:rPr>
              <w:t xml:space="preserve">Second rendering of the portrait in its own zone of the layout, so that substitution of the main portrait is evident</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CLI elements</w:t>
            </w:r>
          </w:p>
        </w:tc>
        <w:tc>
          <w:tcPr>
            <w:tcW w:type="dxa" w:w="7130"/>
            <w:tcMar>
              <w:top w:type="dxa" w:w="60"/>
              <w:left w:type="dxa" w:w="100"/>
              <w:bottom w:type="dxa" w:w="60"/>
              <w:right w:type="dxa" w:w="100"/>
            </w:tcMar>
          </w:tcPr>
          <w:p>
            <w:pPr>
              <w:spacing w:after="0" w:before="0"/>
            </w:pPr>
            <w:r>
              <w:rPr>
                <w:b w:val="false"/>
                <w:bCs w:val="false"/>
                <w:i w:val="false"/>
                <w:iCs w:val="false"/>
              </w:rPr>
              <w:t xml:space="preserve">Photograph and number, visible alternately as the card is tilted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Micro-lettering</w:t>
            </w:r>
          </w:p>
        </w:tc>
        <w:tc>
          <w:tcPr>
            <w:tcW w:type="dxa" w:w="7130"/>
            <w:tcMar>
              <w:top w:type="dxa" w:w="60"/>
              <w:left w:type="dxa" w:w="100"/>
              <w:bottom w:type="dxa" w:w="60"/>
              <w:right w:type="dxa" w:w="100"/>
            </w:tcMar>
          </w:tcPr>
          <w:p>
            <w:pPr>
              <w:spacing w:after="0" w:before="0"/>
            </w:pPr>
            <w:r>
              <w:rPr>
                <w:b w:val="false"/>
                <w:bCs w:val="false"/>
                <w:i w:val="false"/>
                <w:iCs w:val="false"/>
              </w:rPr>
              <w:t xml:space="preserve">Above 600 dpi</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QR code</w:t>
            </w:r>
          </w:p>
        </w:tc>
        <w:tc>
          <w:tcPr>
            <w:tcW w:type="dxa" w:w="7130"/>
            <w:tcMar>
              <w:top w:type="dxa" w:w="60"/>
              <w:left w:type="dxa" w:w="100"/>
              <w:bottom w:type="dxa" w:w="60"/>
              <w:right w:type="dxa" w:w="100"/>
            </w:tcMar>
          </w:tcPr>
          <w:p>
            <w:pPr>
              <w:spacing w:after="0" w:before="0"/>
            </w:pPr>
            <w:r>
              <w:rPr>
                <w:b w:val="false"/>
                <w:bCs w:val="false"/>
                <w:i w:val="false"/>
                <w:iCs w:val="false"/>
              </w:rPr>
              <w:t xml:space="preserve">Carrying both alphanumeric values, described in </w:t>
            </w:r>
            <w:r>
              <w:rPr>
                <w:b w:val="false"/>
                <w:bCs w:val="false"/>
                <w:i w:val="false"/>
                <w:iCs w:val="false"/>
              </w:rPr>
              <w:t xml:space="preserve">Section </w:t>
            </w:r>
            <w:fldSimple w:instr="REF sec_4_5 \w \h">
              <w:r>
                <w:t xml:space="preserve">4.5</w:t>
              </w:r>
            </w:fldSimple>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identifier</w:t>
            </w:r>
          </w:p>
        </w:tc>
        <w:tc>
          <w:tcPr>
            <w:tcW w:type="dxa" w:w="7130"/>
            <w:tcMar>
              <w:top w:type="dxa" w:w="60"/>
              <w:left w:type="dxa" w:w="100"/>
              <w:bottom w:type="dxa" w:w="60"/>
              <w:right w:type="dxa" w:w="100"/>
            </w:tcMar>
          </w:tcPr>
          <w:p>
            <w:pPr>
              <w:spacing w:after="0" w:before="0"/>
            </w:pPr>
            <w:r>
              <w:rPr>
                <w:b w:val="false"/>
                <w:bCs w:val="false"/>
                <w:i w:val="false"/>
                <w:iCs w:val="false"/>
              </w:rPr>
              <w:t xml:space="preserve">Machine-readable rendering of the card serial number, read on the mailing line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Multilingual data</w:t>
            </w:r>
          </w:p>
        </w:tc>
        <w:tc>
          <w:tcPr>
            <w:tcW w:type="dxa" w:w="7130"/>
            <w:tcMar>
              <w:top w:type="dxa" w:w="60"/>
              <w:left w:type="dxa" w:w="100"/>
              <w:bottom w:type="dxa" w:w="60"/>
              <w:right w:type="dxa" w:w="100"/>
            </w:tcMar>
          </w:tcPr>
          <w:p>
            <w:pPr>
              <w:spacing w:after="0" w:before="0"/>
            </w:pPr>
            <w:r>
              <w:rPr>
                <w:b w:val="false"/>
                <w:bCs w:val="false"/>
                <w:i w:val="false"/>
                <w:iCs w:val="false"/>
              </w:rPr>
              <w:t xml:space="preserve">Card text in English and Chichewa, as the approved layout requires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Tactile laser printing</w:t>
            </w:r>
          </w:p>
        </w:tc>
        <w:tc>
          <w:tcPr>
            <w:tcW w:type="dxa" w:w="7130"/>
            <w:tcMar>
              <w:top w:type="dxa" w:w="60"/>
              <w:left w:type="dxa" w:w="100"/>
              <w:bottom w:type="dxa" w:w="60"/>
              <w:right w:type="dxa" w:w="100"/>
            </w:tcMar>
          </w:tcPr>
          <w:p>
            <w:pPr>
              <w:spacing w:after="0" w:before="0"/>
            </w:pPr>
            <w:r>
              <w:rPr>
                <w:b w:val="false"/>
                <w:bCs w:val="false"/>
                <w:i w:val="false"/>
                <w:iCs w:val="false"/>
              </w:rPr>
              <w:t xml:space="preserve">Raised relief, verifiable by touch</w:t>
            </w:r>
          </w:p>
        </w:tc>
      </w:tr>
    </w:tbl>
    <w:p>
      <w:pPr>
        <w:spacing w:after="140"/>
      </w:pPr>
    </w:p>
    <w:p>
      <w:pPr>
        <w:pStyle w:val="Heading2"/>
        <w:numPr>
          <w:ilvl w:val="1"/>
          <w:numId w:val="2"/>
        </w:numPr>
        <w:spacing w:after="140" w:before="260"/>
      </w:pPr>
      <w:r>
        <w:t xml:space="preserve">D</w:t>
      </w:r>
      <w:bookmarkStart w:name="sec_4_5" w:id="23"/>
      <w:r>
        <w:rPr>
          <w:b w:val="false"/>
          <w:bCs w:val="false"/>
          <w:i w:val="false"/>
          <w:iCs w:val="false"/>
        </w:rPr>
        <w:t xml:space="preserve">igitally signed biometric QR code</w:t>
      </w:r>
      <w:bookmarkEnd w:id="23"/>
    </w:p>
    <w:p>
      <w:pPr>
        <w:spacing w:after="140" w:line="276"/>
      </w:pPr>
      <w:r>
        <w:rPr>
          <w:b w:val="false"/>
          <w:bCs w:val="false"/>
          <w:i w:val="false"/>
          <w:iCs w:val="false"/>
        </w:rPr>
        <w:t xml:space="preserve">Each card carries a QR code containing the cardholder's biographical data together with facial and fingerprint biometric information. The contents are digitally signed, and are readable only by verification software holding the keys issued for the purpose.</w:t>
      </w:r>
    </w:p>
    <w:p>
      <w:pPr>
        <w:spacing w:after="140" w:line="276"/>
      </w:pPr>
      <w:r>
        <w:rPr>
          <w:b/>
          <w:bCs/>
          <w:i w:val="false"/>
          <w:iCs w:val="false"/>
        </w:rPr>
        <w:t xml:space="preserve">Purpose.</w:t>
      </w:r>
      <w:r>
        <w:rPr>
          <w:b w:val="false"/>
          <w:bCs w:val="false"/>
          <w:i w:val="false"/>
          <w:iCs w:val="false"/>
        </w:rPr>
        <w:t xml:space="preserve"> The signature allows an authorized verification application to establish two things offline, with no connection to NRIS and no database lookup: that the data originated from the authorized issuing system, and that not a single character has been altered since it was signed.</w:t>
      </w:r>
    </w:p>
    <w:p>
      <w:pPr>
        <w:spacing w:after="140" w:line="276"/>
      </w:pPr>
      <w:r>
        <w:rPr>
          <w:b/>
          <w:bCs/>
          <w:i w:val="false"/>
          <w:iCs w:val="false"/>
        </w:rPr>
        <w:t xml:space="preserve">How the signature is applied.</w:t>
      </w:r>
      <w:r>
        <w:rPr>
          <w:b w:val="false"/>
          <w:bCs w:val="false"/>
          <w:i w:val="false"/>
          <w:iCs w:val="false"/>
        </w:rPr>
        <w:t xml:space="preserve"> During personalization, the system assembles the QR payload from the citizen record retrieved from NRIS and submits it to the hardware security modules for signing. The signing key is generated inside the module and never leaves it. The resulting signature is encoded into the QR code alongside the payload and engraved into the card. The signing architecture, key custody and certificate lifecycle are described in </w:t>
      </w:r>
      <w:r>
        <w:rPr>
          <w:b w:val="false"/>
          <w:bCs w:val="false"/>
          <w:i w:val="false"/>
          <w:iCs w:val="false"/>
        </w:rPr>
        <w:t xml:space="preserve">Section </w:t>
      </w:r>
      <w:fldSimple w:instr="REF sec_10_4 \w \h">
        <w:r>
          <w:t xml:space="preserve">10.4</w:t>
        </w:r>
      </w:fldSimple>
      <w:r>
        <w:rPr>
          <w:b w:val="false"/>
          <w:bCs w:val="false"/>
          <w:i w:val="false"/>
          <w:iCs w:val="false"/>
        </w:rPr>
        <w:t xml:space="preserve">.</w:t>
      </w:r>
    </w:p>
    <w:p>
      <w:pPr>
        <w:spacing w:after="140" w:line="276"/>
      </w:pPr>
      <w:r>
        <w:rPr>
          <w:b/>
          <w:bCs/>
          <w:i w:val="false"/>
          <w:iCs w:val="false"/>
        </w:rPr>
        <w:t xml:space="preserve">How the contents are read and verified.</w:t>
      </w:r>
      <w:r>
        <w:rPr>
          <w:b w:val="false"/>
          <w:bCs w:val="false"/>
          <w:i w:val="false"/>
          <w:iCs w:val="false"/>
        </w:rPr>
        <w:t xml:space="preserve"> Reading the code requires a device with standard scanning capability, running verification software that holds the keys issued for the purpose. That application checks the signature using the public key carried in the signer's certificate, and checks that certificate against the certificate authority it already trusts. Both checks are computed on the device, so verification works in the field without connectivity.</w:t>
      </w:r>
    </w:p>
    <w:p>
      <w:pPr>
        <w:spacing w:after="140" w:line="276"/>
      </w:pPr>
      <w:r>
        <w:rPr>
          <w:b w:val="false"/>
          <w:bCs w:val="false"/>
          <w:i w:val="false"/>
          <w:iCs w:val="false"/>
        </w:rPr>
        <w:t xml:space="preserve">Because the card is chipless, the signed QR code is its only cryptographically verifiable feature.</w:t>
      </w:r>
    </w:p>
    <w:p>
      <w:pPr>
        <w:pStyle w:val="Heading2"/>
        <w:numPr>
          <w:ilvl w:val="1"/>
          <w:numId w:val="2"/>
        </w:numPr>
        <w:spacing w:after="140" w:before="260"/>
      </w:pPr>
      <w:r>
        <w:t xml:space="preserve">S</w:t>
      </w:r>
      <w:bookmarkStart w:name="sec_4_6" w:id="24"/>
      <w:r>
        <w:rPr>
          <w:b w:val="false"/>
          <w:bCs w:val="false"/>
          <w:i w:val="false"/>
          <w:iCs w:val="false"/>
        </w:rPr>
        <w:t xml:space="preserve">tandards compliance and laboratory testing</w:t>
      </w:r>
      <w:bookmarkEnd w:id="24"/>
    </w:p>
    <w:p>
      <w:pPr>
        <w:spacing w:after="140" w:line="276"/>
      </w:pPr>
      <w:r>
        <w:rPr>
          <w:b w:val="false"/>
          <w:bCs w:val="false"/>
          <w:i w:val="false"/>
          <w:iCs w:val="false"/>
        </w:rPr>
        <w:t xml:space="preserve">Cards are specified 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28"/>
        <w:gridCol w:w="5292"/>
      </w:tblGrid>
      <w:tr>
        <w:trPr>
          <w:tblHeader/>
        </w:trPr>
        <w:tc>
          <w:tcPr>
            <w:tcW w:type="dxa" w:w="3728"/>
            <w:shd w:fill="EDEDED" w:val="clear"/>
            <w:tcMar>
              <w:top w:type="dxa" w:w="60"/>
              <w:left w:type="dxa" w:w="100"/>
              <w:bottom w:type="dxa" w:w="60"/>
              <w:right w:type="dxa" w:w="100"/>
            </w:tcMar>
          </w:tcPr>
          <w:p>
            <w:pPr>
              <w:spacing w:after="0" w:before="0"/>
            </w:pPr>
            <w:r>
              <w:rPr>
                <w:b/>
                <w:bCs/>
                <w:i w:val="false"/>
                <w:iCs w:val="false"/>
              </w:rPr>
              <w:t xml:space="preserve">Standard</w:t>
            </w:r>
          </w:p>
        </w:tc>
        <w:tc>
          <w:tcPr>
            <w:tcW w:type="dxa" w:w="5292"/>
            <w:shd w:fill="EDEDED" w:val="clear"/>
            <w:tcMar>
              <w:top w:type="dxa" w:w="60"/>
              <w:left w:type="dxa" w:w="100"/>
              <w:bottom w:type="dxa" w:w="60"/>
              <w:right w:type="dxa" w:w="100"/>
            </w:tcMar>
          </w:tcPr>
          <w:p>
            <w:pPr>
              <w:spacing w:after="0" w:before="0"/>
            </w:pPr>
            <w:r>
              <w:rPr>
                <w:b/>
                <w:bCs/>
                <w:i w:val="false"/>
                <w:iCs w:val="false"/>
              </w:rPr>
              <w:t xml:space="preserve">Scope</w:t>
            </w:r>
          </w:p>
        </w:tc>
      </w:tr>
      <w:tr>
        <w:tc>
          <w:tcPr>
            <w:tcW w:type="dxa" w:w="3728"/>
            <w:tcMar>
              <w:top w:type="dxa" w:w="60"/>
              <w:left w:type="dxa" w:w="100"/>
              <w:bottom w:type="dxa" w:w="60"/>
              <w:right w:type="dxa" w:w="100"/>
            </w:tcMar>
          </w:tcPr>
          <w:p>
            <w:pPr>
              <w:spacing w:after="0" w:before="0"/>
            </w:pPr>
            <w:r>
              <w:rPr>
                <w:b w:val="false"/>
                <w:bCs w:val="false"/>
                <w:i w:val="false"/>
                <w:iCs w:val="false"/>
              </w:rPr>
              <w:t xml:space="preserve">ISO/IEC 7810</w:t>
            </w:r>
          </w:p>
        </w:tc>
        <w:tc>
          <w:tcPr>
            <w:tcW w:type="dxa" w:w="5292"/>
            <w:tcMar>
              <w:top w:type="dxa" w:w="60"/>
              <w:left w:type="dxa" w:w="100"/>
              <w:bottom w:type="dxa" w:w="60"/>
              <w:right w:type="dxa" w:w="100"/>
            </w:tcMar>
          </w:tcPr>
          <w:p>
            <w:pPr>
              <w:spacing w:after="0" w:before="0"/>
            </w:pPr>
            <w:r>
              <w:rPr>
                <w:b w:val="false"/>
                <w:bCs w:val="false"/>
                <w:i w:val="false"/>
                <w:iCs w:val="false"/>
              </w:rPr>
              <w:t xml:space="preserve">Physical characteristics and dimensions</w:t>
            </w:r>
          </w:p>
        </w:tc>
      </w:tr>
      <w:tr>
        <w:tc>
          <w:tcPr>
            <w:tcW w:type="dxa" w:w="3728"/>
            <w:tcMar>
              <w:top w:type="dxa" w:w="60"/>
              <w:left w:type="dxa" w:w="100"/>
              <w:bottom w:type="dxa" w:w="60"/>
              <w:right w:type="dxa" w:w="100"/>
            </w:tcMar>
          </w:tcPr>
          <w:p>
            <w:pPr>
              <w:spacing w:after="0" w:before="0"/>
            </w:pPr>
            <w:r>
              <w:rPr>
                <w:b w:val="false"/>
                <w:bCs w:val="false"/>
                <w:i w:val="false"/>
                <w:iCs w:val="false"/>
              </w:rPr>
              <w:t xml:space="preserve">ISO/IEC 10373-1</w:t>
            </w:r>
          </w:p>
        </w:tc>
        <w:tc>
          <w:tcPr>
            <w:tcW w:type="dxa" w:w="5292"/>
            <w:tcMar>
              <w:top w:type="dxa" w:w="60"/>
              <w:left w:type="dxa" w:w="100"/>
              <w:bottom w:type="dxa" w:w="60"/>
              <w:right w:type="dxa" w:w="100"/>
            </w:tcMar>
          </w:tcPr>
          <w:p>
            <w:pPr>
              <w:spacing w:after="0" w:before="0"/>
            </w:pPr>
            <w:r>
              <w:rPr>
                <w:b w:val="false"/>
                <w:bCs w:val="false"/>
                <w:i w:val="false"/>
                <w:iCs w:val="false"/>
              </w:rPr>
              <w:t xml:space="preserve">Test methods</w:t>
            </w:r>
          </w:p>
        </w:tc>
      </w:tr>
      <w:tr>
        <w:tc>
          <w:tcPr>
            <w:tcW w:type="dxa" w:w="3728"/>
            <w:tcMar>
              <w:top w:type="dxa" w:w="60"/>
              <w:left w:type="dxa" w:w="100"/>
              <w:bottom w:type="dxa" w:w="60"/>
              <w:right w:type="dxa" w:w="100"/>
            </w:tcMar>
          </w:tcPr>
          <w:p>
            <w:pPr>
              <w:spacing w:after="0" w:before="0"/>
            </w:pPr>
            <w:r>
              <w:rPr>
                <w:b w:val="false"/>
                <w:bCs w:val="false"/>
                <w:i w:val="false"/>
                <w:iCs w:val="false"/>
              </w:rPr>
              <w:t xml:space="preserve">ISO/IEC 24789-1 and 24789-2</w:t>
            </w:r>
          </w:p>
        </w:tc>
        <w:tc>
          <w:tcPr>
            <w:tcW w:type="dxa" w:w="5292"/>
            <w:tcMar>
              <w:top w:type="dxa" w:w="60"/>
              <w:left w:type="dxa" w:w="100"/>
              <w:bottom w:type="dxa" w:w="60"/>
              <w:right w:type="dxa" w:w="100"/>
            </w:tcMar>
          </w:tcPr>
          <w:p>
            <w:pPr>
              <w:spacing w:after="0" w:before="0"/>
            </w:pPr>
            <w:r>
              <w:rPr>
                <w:b w:val="false"/>
                <w:bCs w:val="false"/>
                <w:i w:val="false"/>
                <w:iCs w:val="false"/>
              </w:rPr>
              <w:t xml:space="preserve">Card service life and durability</w:t>
            </w:r>
          </w:p>
        </w:tc>
      </w:tr>
    </w:tbl>
    <w:p>
      <w:pPr>
        <w:spacing w:after="140"/>
      </w:pPr>
    </w:p>
    <w:p>
      <w:pPr>
        <w:spacing w:after="140" w:line="276"/>
      </w:pPr>
      <w:r>
        <w:rPr>
          <w:b w:val="false"/>
          <w:bCs w:val="false"/>
          <w:i w:val="false"/>
          <w:iCs w:val="false"/>
        </w:rPr>
        <w:t xml:space="preserve">Not fewer than two laboratory test reports, from an independent international laboratory holding ISO/IEC 17025 accreditation with a scope covering these standards, are provided before the first card delivery, covering: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5"/>
        <w:gridCol w:w="7565"/>
      </w:tblGrid>
      <w:tr>
        <w:trPr>
          <w:tblHeader/>
        </w:trPr>
        <w:tc>
          <w:tcPr>
            <w:tcW w:type="dxa" w:w="1455"/>
            <w:shd w:fill="EDEDED" w:val="clear"/>
            <w:tcMar>
              <w:top w:type="dxa" w:w="60"/>
              <w:left w:type="dxa" w:w="100"/>
              <w:bottom w:type="dxa" w:w="60"/>
              <w:right w:type="dxa" w:w="100"/>
            </w:tcMar>
          </w:tcPr>
          <w:p>
            <w:pPr>
              <w:spacing w:after="0" w:before="0"/>
            </w:pPr>
            <w:r>
              <w:rPr>
                <w:b/>
                <w:bCs/>
                <w:i w:val="false"/>
                <w:iCs w:val="false"/>
              </w:rPr>
              <w:t xml:space="preserve">#</w:t>
            </w:r>
          </w:p>
        </w:tc>
        <w:tc>
          <w:tcPr>
            <w:tcW w:type="dxa" w:w="7565"/>
            <w:shd w:fill="EDEDED" w:val="clear"/>
            <w:tcMar>
              <w:top w:type="dxa" w:w="60"/>
              <w:left w:type="dxa" w:w="100"/>
              <w:bottom w:type="dxa" w:w="60"/>
              <w:right w:type="dxa" w:w="100"/>
            </w:tcMar>
          </w:tcPr>
          <w:p>
            <w:pPr>
              <w:spacing w:after="0" w:before="0"/>
            </w:pPr>
            <w:r>
              <w:rPr>
                <w:b/>
                <w:bCs/>
                <w:i w:val="false"/>
                <w:iCs w:val="false"/>
              </w:rPr>
              <w:t xml:space="preserve">Test</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usage and aging simulation, minimum ten years service life</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dimensions</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iii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bending stiffness</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iv</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resistance to chemicals, except salt mist</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v</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resistance to chemicals, salt mist</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vi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dimensional stability and warpage, temperature and humidity</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vii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ultraviolet light exposure</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viii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dynamic bending stress, up to 1,000 cycles</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ix</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dynamic torsional stress, up to 1,000 cycles</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x</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peel strength</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xi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adhesion, blocking</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xii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opacity</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xiii</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warpage</w:t>
            </w:r>
          </w:p>
        </w:tc>
      </w:tr>
      <w:tr>
        <w:tc>
          <w:tcPr>
            <w:tcW w:type="dxa" w:w="1455"/>
            <w:tcMar>
              <w:top w:type="dxa" w:w="60"/>
              <w:left w:type="dxa" w:w="100"/>
              <w:bottom w:type="dxa" w:w="60"/>
              <w:right w:type="dxa" w:w="100"/>
            </w:tcMar>
          </w:tcPr>
          <w:p>
            <w:pPr>
              <w:spacing w:after="0" w:before="0"/>
            </w:pPr>
            <w:r>
              <w:rPr>
                <w:b w:val="false"/>
                <w:bCs w:val="false"/>
                <w:i w:val="false"/>
                <w:iCs w:val="false"/>
              </w:rPr>
              <w:t xml:space="preserve">xiv</w:t>
            </w:r>
          </w:p>
        </w:tc>
        <w:tc>
          <w:tcPr>
            <w:tcW w:type="dxa" w:w="7565"/>
            <w:tcMar>
              <w:top w:type="dxa" w:w="60"/>
              <w:left w:type="dxa" w:w="100"/>
              <w:bottom w:type="dxa" w:w="60"/>
              <w:right w:type="dxa" w:w="100"/>
            </w:tcMar>
          </w:tcPr>
          <w:p>
            <w:pPr>
              <w:spacing w:after="0" w:before="0"/>
            </w:pPr>
            <w:r>
              <w:rPr>
                <w:b w:val="false"/>
                <w:bCs w:val="false"/>
                <w:i w:val="false"/>
                <w:iCs w:val="false"/>
              </w:rPr>
              <w:t xml:space="preserve">Card resistance to heat</w:t>
            </w:r>
          </w:p>
        </w:tc>
      </w:tr>
    </w:tbl>
    <w:p>
      <w:pPr>
        <w:spacing w:after="140"/>
      </w:pPr>
    </w:p>
    <w:p>
      <w:pPr>
        <w:spacing w:after="140" w:line="276"/>
      </w:pPr>
      <w:r>
        <w:rPr>
          <w:b w:val="false"/>
          <w:bCs w:val="false"/>
          <w:i w:val="false"/>
          <w:iCs w:val="false"/>
        </w:rPr>
        <w:t xml:space="preserve">Testing is arranged and provided by the Supplier.</w:t>
      </w:r>
    </w:p>
    <w:p>
      <w:pPr>
        <w:pStyle w:val="Heading2"/>
        <w:numPr>
          <w:ilvl w:val="1"/>
          <w:numId w:val="2"/>
        </w:numPr>
        <w:spacing w:after="140" w:before="260"/>
      </w:pPr>
      <w:r>
        <w:t xml:space="preserve">C</w:t>
      </w:r>
      <w:bookmarkStart w:name="sec_4_7" w:id="25"/>
      <w:r>
        <w:rPr>
          <w:b w:val="false"/>
          <w:bCs w:val="false"/>
          <w:i w:val="false"/>
          <w:iCs w:val="false"/>
        </w:rPr>
        <w:t xml:space="preserve">ard samples</w:t>
      </w:r>
      <w:bookmarkEnd w:id="25"/>
    </w:p>
    <w:p>
      <w:pPr>
        <w:spacing w:after="140" w:line="276"/>
      </w:pPr>
      <w:r>
        <w:rPr>
          <w:b w:val="false"/>
          <w:bCs w:val="false"/>
          <w:i w:val="false"/>
          <w:iCs w:val="false"/>
        </w:rPr>
        <w:t xml:space="preserve">Sample card images are provided showing the exact layout, design and security features:</w:t>
      </w:r>
    </w:p>
    <w:p>
      <w:pPr>
        <w:pStyle w:val="ListParagraph"/>
        <w:numPr>
          <w:ilvl w:val="0"/>
          <w:numId w:val="1"/>
        </w:numPr>
        <w:spacing w:after="60"/>
      </w:pPr>
      <w:r>
        <w:rPr>
          <w:b w:val="false"/>
          <w:bCs w:val="false"/>
          <w:i w:val="false"/>
          <w:iCs w:val="false"/>
        </w:rPr>
        <w:t xml:space="preserve">Blank card, front</w:t>
      </w:r>
    </w:p>
    <w:p>
      <w:pPr>
        <w:pStyle w:val="ListParagraph"/>
        <w:numPr>
          <w:ilvl w:val="0"/>
          <w:numId w:val="1"/>
        </w:numPr>
        <w:spacing w:after="60"/>
      </w:pPr>
      <w:r>
        <w:rPr>
          <w:b w:val="false"/>
          <w:bCs w:val="false"/>
          <w:i w:val="false"/>
          <w:iCs w:val="false"/>
        </w:rPr>
        <w:t xml:space="preserve">Blank card, back</w:t>
      </w:r>
    </w:p>
    <w:p>
      <w:pPr>
        <w:pStyle w:val="ListParagraph"/>
        <w:numPr>
          <w:ilvl w:val="0"/>
          <w:numId w:val="1"/>
        </w:numPr>
        <w:spacing w:after="60"/>
      </w:pPr>
      <w:r>
        <w:rPr>
          <w:b w:val="false"/>
          <w:bCs w:val="false"/>
          <w:i w:val="false"/>
          <w:iCs w:val="false"/>
        </w:rPr>
        <w:t xml:space="preserve">Personalized card, front</w:t>
      </w:r>
    </w:p>
    <w:p>
      <w:pPr>
        <w:pStyle w:val="ListParagraph"/>
        <w:numPr>
          <w:ilvl w:val="0"/>
          <w:numId w:val="1"/>
        </w:numPr>
        <w:spacing w:after="60"/>
      </w:pPr>
      <w:r>
        <w:rPr>
          <w:b w:val="false"/>
          <w:bCs w:val="false"/>
          <w:i w:val="false"/>
          <w:iCs w:val="false"/>
        </w:rPr>
        <w:t xml:space="preserve">Personalized card, back</w:t>
      </w:r>
    </w:p>
    <w:p>
      <w:pPr>
        <w:spacing w:after="140" w:line="276"/>
      </w:pPr>
      <w:r>
        <w:rPr>
          <w:b w:val="false"/>
          <w:bCs w:val="false"/>
          <w:i w:val="false"/>
          <w:iCs w:val="false"/>
        </w:rPr>
        <w:t xml:space="preserve">Not fewer than two physical sample cards, blank or from previous national identity programs, are included in the bid submission, so that the card construction and the types of security feature described above can be examined directly.</w:t>
      </w:r>
    </w:p>
    <w:p>
      <w:pPr>
        <w:spacing w:after="140" w:line="276"/>
      </w:pPr>
      <w:r>
        <w:rPr>
          <w:b w:val="false"/>
          <w:bCs w:val="false"/>
          <w:i w:val="false"/>
          <w:iCs w:val="false"/>
        </w:rPr>
        <w:t xml:space="preserve">Physical samples are provided again during production testing, so that the cards produced on the installed line can be compared against the approved design before volume production begins.</w:t>
      </w:r>
    </w:p>
    <w:p>
      <w:pPr>
        <w:spacing w:after="140" w:line="276"/>
      </w:pPr>
      <w:r>
        <w:rPr>
          <w:b w:val="false"/>
          <w:bCs w:val="false"/>
          <w:i w:val="false"/>
          <w:iCs w:val="false"/>
        </w:rPr>
        <w:t xml:space="preserve">Five thousand specimen cards to the approved design are supplied, in addition to the two million, for testing the laser personalization systems.</w:t>
      </w:r>
    </w:p>
    <w:p>
      <w:pPr>
        <w:pStyle w:val="Heading1"/>
        <w:pageBreakBefore/>
        <w:numPr>
          <w:ilvl w:val="0"/>
          <w:numId w:val="2"/>
        </w:numPr>
        <w:spacing w:after="140" w:before="240"/>
      </w:pPr>
      <w:r>
        <w:t xml:space="preserve">M</w:t>
      </w:r>
      <w:bookmarkStart w:name="sec_5" w:id="26"/>
      <w:r>
        <w:rPr>
          <w:b w:val="false"/>
          <w:bCs w:val="false"/>
          <w:i w:val="false"/>
          <w:iCs w:val="false"/>
        </w:rPr>
        <w:t xml:space="preserve">ailing and Dispatch System</w:t>
      </w:r>
      <w:bookmarkEnd w:id="26"/>
    </w:p>
    <w:p>
      <w:pPr>
        <w:pStyle w:val="Heading2"/>
        <w:numPr>
          <w:ilvl w:val="1"/>
          <w:numId w:val="2"/>
        </w:numPr>
        <w:spacing w:after="140" w:before="260"/>
      </w:pPr>
      <w:r>
        <w:t xml:space="preserve">C</w:t>
      </w:r>
      <w:bookmarkStart w:name="sec_5_1" w:id="27"/>
      <w:r>
        <w:rPr>
          <w:b w:val="false"/>
          <w:bCs w:val="false"/>
          <w:i w:val="false"/>
          <w:iCs w:val="false"/>
        </w:rPr>
        <w:t xml:space="preserve">onfiguration</w:t>
      </w:r>
      <w:bookmarkEnd w:id="27"/>
    </w:p>
    <w:p>
      <w:pPr>
        <w:spacing w:after="140" w:line="276"/>
      </w:pPr>
      <w:r>
        <w:rPr>
          <w:b w:val="false"/>
          <w:bCs w:val="false"/>
          <w:i w:val="false"/>
          <w:iCs w:val="false"/>
        </w:rPr>
        <w:t xml:space="preserve">Two automated mailing and dispatch systems are supplied, installed and commissioned. Each system performs the complete sequence from card reading to sealed, addressed mail piece in a single integrated line: card reading, card transport, carrier letter printing, card affixing, verification, folding, envelope insertion, sealing and sorting.</w:t>
      </w:r>
    </w:p>
    <w:p>
      <w:pPr>
        <w:spacing w:after="140" w:line="276"/>
      </w:pPr>
      <w:r>
        <w:rPr>
          <w:b w:val="false"/>
          <w:bCs w:val="false"/>
          <w:i w:val="false"/>
          <w:iCs w:val="false"/>
        </w:rPr>
        <w:t xml:space="preserve">Each line comprises: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25"/>
        <w:gridCol w:w="7095"/>
      </w:tblGrid>
      <w:tr>
        <w:trPr>
          <w:tblHeader/>
        </w:trPr>
        <w:tc>
          <w:tcPr>
            <w:tcW w:type="dxa" w:w="1925"/>
            <w:shd w:fill="EDEDED" w:val="clear"/>
            <w:tcMar>
              <w:top w:type="dxa" w:w="60"/>
              <w:left w:type="dxa" w:w="100"/>
              <w:bottom w:type="dxa" w:w="60"/>
              <w:right w:type="dxa" w:w="100"/>
            </w:tcMar>
          </w:tcPr>
          <w:p>
            <w:pPr>
              <w:spacing w:after="0" w:before="0"/>
            </w:pPr>
            <w:r>
              <w:rPr>
                <w:b/>
                <w:bCs/>
                <w:i w:val="false"/>
                <w:iCs w:val="false"/>
              </w:rPr>
              <w:t xml:space="preserve">Component</w:t>
            </w:r>
          </w:p>
        </w:tc>
        <w:tc>
          <w:tcPr>
            <w:tcW w:type="dxa" w:w="7095"/>
            <w:shd w:fill="EDEDED" w:val="clear"/>
            <w:tcMar>
              <w:top w:type="dxa" w:w="60"/>
              <w:left w:type="dxa" w:w="100"/>
              <w:bottom w:type="dxa" w:w="60"/>
              <w:right w:type="dxa" w:w="100"/>
            </w:tcMar>
          </w:tcPr>
          <w:p>
            <w:pPr>
              <w:spacing w:after="0" w:before="0"/>
            </w:pPr>
            <w:r>
              <w:rPr>
                <w:b/>
                <w:bCs/>
                <w:i w:val="false"/>
                <w:iCs w:val="false"/>
              </w:rPr>
              <w:t xml:space="preserve">Function</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Card input hopper</w:t>
            </w:r>
          </w:p>
        </w:tc>
        <w:tc>
          <w:tcPr>
            <w:tcW w:type="dxa" w:w="7095"/>
            <w:tcMar>
              <w:top w:type="dxa" w:w="60"/>
              <w:left w:type="dxa" w:w="100"/>
              <w:bottom w:type="dxa" w:w="60"/>
              <w:right w:type="dxa" w:w="100"/>
            </w:tcMar>
          </w:tcPr>
          <w:p>
            <w:pPr>
              <w:spacing w:after="0" w:before="0"/>
            </w:pPr>
            <w:r>
              <w:rPr>
                <w:b w:val="false"/>
                <w:bCs w:val="false"/>
                <w:i w:val="false"/>
                <w:iCs w:val="false"/>
              </w:rPr>
              <w:t xml:space="preserve">Holds personalized cards for continuous production</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Card reading station</w:t>
            </w:r>
          </w:p>
        </w:tc>
        <w:tc>
          <w:tcPr>
            <w:tcW w:type="dxa" w:w="7095"/>
            <w:tcMar>
              <w:top w:type="dxa" w:w="60"/>
              <w:left w:type="dxa" w:w="100"/>
              <w:bottom w:type="dxa" w:w="60"/>
              <w:right w:type="dxa" w:w="100"/>
            </w:tcMar>
          </w:tcPr>
          <w:p>
            <w:pPr>
              <w:spacing w:after="0" w:before="0"/>
            </w:pPr>
            <w:r>
              <w:rPr>
                <w:b w:val="false"/>
                <w:bCs w:val="false"/>
                <w:i w:val="false"/>
                <w:iCs w:val="false"/>
              </w:rPr>
              <w:t xml:space="preserve">Reads the machine-readable identifier engraved on each card</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Fully integrated card transport modules</w:t>
            </w:r>
          </w:p>
        </w:tc>
        <w:tc>
          <w:tcPr>
            <w:tcW w:type="dxa" w:w="7095"/>
            <w:tcMar>
              <w:top w:type="dxa" w:w="60"/>
              <w:left w:type="dxa" w:w="100"/>
              <w:bottom w:type="dxa" w:w="60"/>
              <w:right w:type="dxa" w:w="100"/>
            </w:tcMar>
          </w:tcPr>
          <w:p>
            <w:pPr>
              <w:spacing w:after="0" w:before="0"/>
            </w:pPr>
            <w:r>
              <w:rPr>
                <w:b w:val="false"/>
                <w:bCs w:val="false"/>
                <w:i w:val="false"/>
                <w:iCs w:val="false"/>
              </w:rPr>
              <w:t xml:space="preserve">Move cards from hopper to affixing station under positional control</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Carrier printing station</w:t>
            </w:r>
          </w:p>
        </w:tc>
        <w:tc>
          <w:tcPr>
            <w:tcW w:type="dxa" w:w="7095"/>
            <w:tcMar>
              <w:top w:type="dxa" w:w="60"/>
              <w:left w:type="dxa" w:w="100"/>
              <w:bottom w:type="dxa" w:w="60"/>
              <w:right w:type="dxa" w:w="100"/>
            </w:tcMar>
          </w:tcPr>
          <w:p>
            <w:pPr>
              <w:spacing w:after="0" w:before="0"/>
            </w:pPr>
            <w:r>
              <w:rPr>
                <w:b w:val="false"/>
                <w:bCs w:val="false"/>
                <w:i w:val="false"/>
                <w:iCs w:val="false"/>
              </w:rPr>
              <w:t xml:space="preserve">Prints the personalized carrier letter, including the destination address, the dispatch reference and a barcode of the card identifier</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Card affixing station</w:t>
            </w:r>
          </w:p>
        </w:tc>
        <w:tc>
          <w:tcPr>
            <w:tcW w:type="dxa" w:w="7095"/>
            <w:tcMar>
              <w:top w:type="dxa" w:w="60"/>
              <w:left w:type="dxa" w:w="100"/>
              <w:bottom w:type="dxa" w:w="60"/>
              <w:right w:type="dxa" w:w="100"/>
            </w:tcMar>
          </w:tcPr>
          <w:p>
            <w:pPr>
              <w:spacing w:after="0" w:before="0"/>
            </w:pPr>
            <w:r>
              <w:rPr>
                <w:b w:val="false"/>
                <w:bCs w:val="false"/>
                <w:i w:val="false"/>
                <w:iCs w:val="false"/>
              </w:rPr>
              <w:t xml:space="preserve">Reads the barcode on the carrier, matches it to the card, and attaches one to four cards to the carrier</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Attachment check</w:t>
            </w:r>
          </w:p>
        </w:tc>
        <w:tc>
          <w:tcPr>
            <w:tcW w:type="dxa" w:w="7095"/>
            <w:tcMar>
              <w:top w:type="dxa" w:w="60"/>
              <w:left w:type="dxa" w:w="100"/>
              <w:bottom w:type="dxa" w:w="60"/>
              <w:right w:type="dxa" w:w="100"/>
            </w:tcMar>
          </w:tcPr>
          <w:p>
            <w:pPr>
              <w:spacing w:after="0" w:before="0"/>
            </w:pPr>
            <w:r>
              <w:rPr>
                <w:b w:val="false"/>
                <w:bCs w:val="false"/>
                <w:i w:val="false"/>
                <w:iCs w:val="false"/>
              </w:rPr>
              <w:t xml:space="preserve">Confirms that each card is physically attached to its carrier</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Folding station</w:t>
            </w:r>
          </w:p>
        </w:tc>
        <w:tc>
          <w:tcPr>
            <w:tcW w:type="dxa" w:w="7095"/>
            <w:tcMar>
              <w:top w:type="dxa" w:w="60"/>
              <w:left w:type="dxa" w:w="100"/>
              <w:bottom w:type="dxa" w:w="60"/>
              <w:right w:type="dxa" w:w="100"/>
            </w:tcMar>
          </w:tcPr>
          <w:p>
            <w:pPr>
              <w:spacing w:after="0" w:before="0"/>
            </w:pPr>
            <w:r>
              <w:rPr>
                <w:b w:val="false"/>
                <w:bCs w:val="false"/>
                <w:i w:val="false"/>
                <w:iCs w:val="false"/>
              </w:rPr>
              <w:t xml:space="preserve">Folds the carrier to suit the envelope</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Inserting module</w:t>
            </w:r>
          </w:p>
        </w:tc>
        <w:tc>
          <w:tcPr>
            <w:tcW w:type="dxa" w:w="7095"/>
            <w:tcMar>
              <w:top w:type="dxa" w:w="60"/>
              <w:left w:type="dxa" w:w="100"/>
              <w:bottom w:type="dxa" w:w="60"/>
              <w:right w:type="dxa" w:w="100"/>
            </w:tcMar>
          </w:tcPr>
          <w:p>
            <w:pPr>
              <w:spacing w:after="0" w:before="0"/>
            </w:pPr>
            <w:r>
              <w:rPr>
                <w:b w:val="false"/>
                <w:bCs w:val="false"/>
                <w:i w:val="false"/>
                <w:iCs w:val="false"/>
              </w:rPr>
              <w:t xml:space="preserve">Conveys the folded document into the envelope</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Sealing station</w:t>
            </w:r>
          </w:p>
        </w:tc>
        <w:tc>
          <w:tcPr>
            <w:tcW w:type="dxa" w:w="7095"/>
            <w:tcMar>
              <w:top w:type="dxa" w:w="60"/>
              <w:left w:type="dxa" w:w="100"/>
              <w:bottom w:type="dxa" w:w="60"/>
              <w:right w:type="dxa" w:w="100"/>
            </w:tcMar>
          </w:tcPr>
          <w:p>
            <w:pPr>
              <w:spacing w:after="0" w:before="0"/>
            </w:pPr>
            <w:r>
              <w:rPr>
                <w:b w:val="false"/>
                <w:bCs w:val="false"/>
                <w:i w:val="false"/>
                <w:iCs w:val="false"/>
              </w:rPr>
              <w:t xml:space="preserve">Seals the envelope. The address and dispatch reference printed on the carrier show through the envelope window</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Buffer modules</w:t>
            </w:r>
          </w:p>
        </w:tc>
        <w:tc>
          <w:tcPr>
            <w:tcW w:type="dxa" w:w="7095"/>
            <w:tcMar>
              <w:top w:type="dxa" w:w="60"/>
              <w:left w:type="dxa" w:w="100"/>
              <w:bottom w:type="dxa" w:w="60"/>
              <w:right w:type="dxa" w:w="100"/>
            </w:tcMar>
          </w:tcPr>
          <w:p>
            <w:pPr>
              <w:spacing w:after="0" w:before="0"/>
            </w:pPr>
            <w:r>
              <w:rPr>
                <w:b w:val="false"/>
                <w:bCs w:val="false"/>
                <w:i w:val="false"/>
                <w:iCs w:val="false"/>
              </w:rPr>
              <w:t xml:space="preserve">Absorb short interruptions without stopping the line</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Reject magazines</w:t>
            </w:r>
          </w:p>
        </w:tc>
        <w:tc>
          <w:tcPr>
            <w:tcW w:type="dxa" w:w="7095"/>
            <w:tcMar>
              <w:top w:type="dxa" w:w="60"/>
              <w:left w:type="dxa" w:w="100"/>
              <w:bottom w:type="dxa" w:w="60"/>
              <w:right w:type="dxa" w:w="100"/>
            </w:tcMar>
          </w:tcPr>
          <w:p>
            <w:pPr>
              <w:spacing w:after="0" w:before="0"/>
            </w:pPr>
            <w:r>
              <w:rPr>
                <w:b w:val="false"/>
                <w:bCs w:val="false"/>
                <w:i w:val="false"/>
                <w:iCs w:val="false"/>
              </w:rPr>
              <w:t xml:space="preserve">Separate reject hoppers receive the cards and the carriers diverted out of the production path</w:t>
            </w:r>
          </w:p>
        </w:tc>
      </w:tr>
      <w:tr>
        <w:tc>
          <w:tcPr>
            <w:tcW w:type="dxa" w:w="1925"/>
            <w:tcMar>
              <w:top w:type="dxa" w:w="60"/>
              <w:left w:type="dxa" w:w="100"/>
              <w:bottom w:type="dxa" w:w="60"/>
              <w:right w:type="dxa" w:w="100"/>
            </w:tcMar>
          </w:tcPr>
          <w:p>
            <w:pPr>
              <w:spacing w:after="0" w:before="0"/>
            </w:pPr>
            <w:r>
              <w:rPr>
                <w:b w:val="false"/>
                <w:bCs w:val="false"/>
                <w:i w:val="false"/>
                <w:iCs w:val="false"/>
              </w:rPr>
              <w:t xml:space="preserve">Dispatch sorting</w:t>
            </w:r>
          </w:p>
        </w:tc>
        <w:tc>
          <w:tcPr>
            <w:tcW w:type="dxa" w:w="7095"/>
            <w:tcMar>
              <w:top w:type="dxa" w:w="60"/>
              <w:left w:type="dxa" w:w="100"/>
              <w:bottom w:type="dxa" w:w="60"/>
              <w:right w:type="dxa" w:w="100"/>
            </w:tcMar>
          </w:tcPr>
          <w:p>
            <w:pPr>
              <w:spacing w:after="0" w:before="0"/>
            </w:pPr>
            <w:r>
              <w:rPr>
                <w:b w:val="false"/>
                <w:bCs w:val="false"/>
                <w:i w:val="false"/>
                <w:iCs w:val="false"/>
              </w:rPr>
              <w:t xml:space="preserve">Groups completed mail pieces by destination for dispatch</w:t>
            </w:r>
          </w:p>
        </w:tc>
      </w:tr>
    </w:tbl>
    <w:p>
      <w:pPr>
        <w:spacing w:after="140"/>
      </w:pPr>
    </w:p>
    <w:p>
      <w:pPr>
        <w:spacing w:after="140" w:line="276"/>
      </w:pPr>
      <w:r>
        <w:rPr>
          <w:b w:val="false"/>
          <w:bCs w:val="false"/>
          <w:i w:val="false"/>
          <w:iCs w:val="false"/>
        </w:rPr>
        <w:t xml:space="preserve">Personalized cards are transferred to the mailing line in batches. Each card is identified at the reading station from the machine-readable identifier engraved on it, which the line matches against the job data supplied for the batch. The line therefore establishes what each card is from the card itself rather than from the order in which cards were loaded.</w:t>
      </w:r>
    </w:p>
    <w:p>
      <w:pPr>
        <w:spacing w:after="120" w:before="20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b w:val="false"/>
          <w:bCs w:val="false"/>
          <w:i/>
          <w:iCs/>
        </w:rPr>
        <w:t xml:space="preserve">Figure 5.1: Mailing line. Each card is read against the job data before its carrier is printed with the card's barcode. At the affixing station the carrier's barcode is read and matched to the card, and the card is attached only on a match.</w:t>
      </w:r>
    </w:p>
    <w:p>
      <w:pPr>
        <w:pStyle w:val="Heading2"/>
        <w:numPr>
          <w:ilvl w:val="1"/>
          <w:numId w:val="2"/>
        </w:numPr>
        <w:spacing w:after="140" w:before="260"/>
      </w:pPr>
      <w:r>
        <w:t xml:space="preserve">C</w:t>
      </w:r>
      <w:bookmarkStart w:name="sec_5_2" w:id="28"/>
      <w:r>
        <w:rPr>
          <w:b w:val="false"/>
          <w:bCs w:val="false"/>
          <w:i w:val="false"/>
          <w:iCs w:val="false"/>
        </w:rPr>
        <w:t xml:space="preserve">arrier letter printing and card affixing</w:t>
      </w:r>
      <w:bookmarkEnd w:id="28"/>
    </w:p>
    <w:p>
      <w:pPr>
        <w:spacing w:after="140" w:line="276"/>
      </w:pPr>
      <w:r>
        <w:rPr>
          <w:b w:val="false"/>
          <w:bCs w:val="false"/>
          <w:i w:val="false"/>
          <w:iCs w:val="false"/>
        </w:rPr>
        <w:t xml:space="preserve">The carrier letter is printed at the line, personalized to the recipient and carrying a barcode of the card identifier, immediately before the card is attached. Printing and affixing in the same pass is what allows the carrier to be matched to the card by data rather than by sequence.</w:t>
      </w:r>
    </w:p>
    <w:p>
      <w:pPr>
        <w:spacing w:after="140" w:line="276"/>
      </w:pPr>
      <w:r>
        <w:rPr>
          <w:b/>
          <w:bCs/>
          <w:i w:val="false"/>
          <w:iCs w:val="false"/>
        </w:rPr>
        <w:t xml:space="preserve">One to four cards per carrier.</w:t>
      </w:r>
      <w:r>
        <w:rPr>
          <w:b w:val="false"/>
          <w:bCs w:val="false"/>
          <w:i w:val="false"/>
          <w:iCs w:val="false"/>
        </w:rPr>
        <w:t xml:space="preserve"> The system attaches between one and four cards to a single carrier letter.</w:t>
      </w:r>
    </w:p>
    <w:p>
      <w:pPr>
        <w:spacing w:after="140" w:line="276"/>
      </w:pPr>
      <w:r>
        <w:rPr>
          <w:b w:val="false"/>
          <w:bCs w:val="false"/>
          <w:i w:val="false"/>
          <w:iCs w:val="false"/>
        </w:rPr>
        <w:t xml:space="preserve">The carrier accommodates A4 and US letter formats at paper weights up to 100 gsm, folded in C, V or Z configurations according to the envelope in use.</w:t>
      </w:r>
    </w:p>
    <w:p>
      <w:pPr>
        <w:pStyle w:val="Heading2"/>
        <w:numPr>
          <w:ilvl w:val="1"/>
          <w:numId w:val="2"/>
        </w:numPr>
        <w:spacing w:after="140" w:before="260"/>
      </w:pPr>
      <w:r>
        <w:t xml:space="preserve">E</w:t>
      </w:r>
      <w:bookmarkStart w:name="sec_5_3" w:id="29"/>
      <w:r>
        <w:rPr>
          <w:b w:val="false"/>
          <w:bCs w:val="false"/>
          <w:i w:val="false"/>
          <w:iCs w:val="false"/>
        </w:rPr>
        <w:t xml:space="preserve">nvelope insertion, sealing and address printing</w:t>
      </w:r>
      <w:bookmarkEnd w:id="29"/>
    </w:p>
    <w:p>
      <w:pPr>
        <w:spacing w:after="140" w:line="276"/>
      </w:pPr>
      <w:r>
        <w:rPr>
          <w:b w:val="false"/>
          <w:bCs w:val="false"/>
          <w:i w:val="false"/>
          <w:iCs w:val="false"/>
        </w:rPr>
        <w:t xml:space="preserve">After the card is affixed and its attachment checked, the machine conveys the document automatically through the inserting module into the envelope. No manual handling occurs between affixing and insertion.</w:t>
      </w:r>
    </w:p>
    <w:p>
      <w:pPr>
        <w:spacing w:after="140" w:line="276"/>
      </w:pPr>
      <w:r>
        <w:rPr>
          <w:b w:val="false"/>
          <w:bCs w:val="false"/>
          <w:i w:val="false"/>
          <w:iCs w:val="false"/>
        </w:rPr>
        <w:t xml:space="preserve">The envelope is then sealed. The destination address and the dispatch reference are printed on the carrier letter and show through the envelope window, together with the courier tracking number where a courier service is used. The destination is held on the production record retrieved from NRIS, so the address on the mail piece derives from the same source record as the data personalized onto the card it contains.</w:t>
      </w:r>
    </w:p>
    <w:p>
      <w:pPr>
        <w:pStyle w:val="Heading2"/>
        <w:numPr>
          <w:ilvl w:val="1"/>
          <w:numId w:val="2"/>
        </w:numPr>
        <w:spacing w:after="140" w:before="260"/>
      </w:pPr>
      <w:r>
        <w:t xml:space="preserve">V</w:t>
      </w:r>
      <w:bookmarkStart w:name="sec_5_4" w:id="30"/>
      <w:r>
        <w:rPr>
          <w:b w:val="false"/>
          <w:bCs w:val="false"/>
          <w:i w:val="false"/>
          <w:iCs w:val="false"/>
        </w:rPr>
        <w:t xml:space="preserve">erification and card-to-recipient matching</w:t>
      </w:r>
      <w:bookmarkEnd w:id="30"/>
    </w:p>
    <w:p>
      <w:pPr>
        <w:spacing w:after="140" w:line="276"/>
      </w:pPr>
      <w:r>
        <w:rPr>
          <w:b w:val="false"/>
          <w:bCs w:val="false"/>
          <w:i w:val="false"/>
          <w:iCs w:val="false"/>
        </w:rPr>
        <w:t xml:space="preserve">Verification reads 1D, 2D and QR codes.</w:t>
      </w:r>
    </w:p>
    <w:p>
      <w:pPr>
        <w:spacing w:after="140" w:line="276"/>
      </w:pPr>
      <w:r>
        <w:rPr>
          <w:b/>
          <w:bCs/>
          <w:i w:val="false"/>
          <w:iCs w:val="false"/>
        </w:rPr>
        <w:t xml:space="preserve">Matching is by identifier, not by content.</w:t>
      </w:r>
      <w:r>
        <w:rPr>
          <w:b w:val="false"/>
          <w:bCs w:val="false"/>
          <w:i w:val="false"/>
          <w:iCs w:val="false"/>
        </w:rPr>
        <w:t xml:space="preserve"> Each card carries a machine-readable identifier derived from its card serial number. The line reads that identifier and matches it against the job data supplied for the batch, which pairs each identifier with the carrier content and the destination prepared for it. Matching therefore requires no access to the contents of the digitally signed QR code, and does not depend on the order in which cards were loaded.</w:t>
      </w:r>
    </w:p>
    <w:p>
      <w:pPr>
        <w:spacing w:after="140" w:line="276"/>
      </w:pPr>
      <w:r>
        <w:rPr>
          <w:b w:val="false"/>
          <w:bCs w:val="false"/>
          <w:i w:val="false"/>
          <w:iCs w:val="false"/>
        </w:rPr>
        <w:t xml:space="preserve">Each card is read at the reading station and matched to the job record before its carrier is printed, and from then on the line tracks the card by its identifier through every station. The carrier is printed with a barcode of that identifier. At the affixing station the barcode is read and matched to the card: on a match the card is attached, and on a mismatch the card and its carrier are both rejected. The attachment is then checked, and nothing separates the card from its carrier after that point. Every step takes place in a single pass of the line.</w:t>
      </w:r>
    </w:p>
    <w:p>
      <w:pPr>
        <w:spacing w:after="140" w:line="276"/>
      </w:pPr>
      <w:r>
        <w:rPr>
          <w:b w:val="false"/>
          <w:bCs w:val="false"/>
          <w:i w:val="false"/>
          <w:iCs w:val="false"/>
        </w:rPr>
        <w:t xml:space="preserve">This catches the faults that arise inside the machine after correct data has been supplied, such as a carrier out of sequence, which would produce a mail piece whose contents do not match its address. No upstream system can see such a fault, because upstream the pairing was correct, so it is caught at the line, before the card is attached.</w:t>
      </w:r>
    </w:p>
    <w:p>
      <w:pPr>
        <w:spacing w:after="140" w:line="276"/>
      </w:pPr>
      <w:r>
        <w:rPr>
          <w:b w:val="false"/>
          <w:bCs w:val="false"/>
          <w:i w:val="false"/>
          <w:iCs w:val="false"/>
        </w:rPr>
        <w:t xml:space="preserve">Cards and carriers failing verification are diverted to the reject magazine rather than inserted.</w:t>
      </w:r>
    </w:p>
    <w:p>
      <w:pPr>
        <w:pStyle w:val="Heading2"/>
        <w:numPr>
          <w:ilvl w:val="1"/>
          <w:numId w:val="2"/>
        </w:numPr>
        <w:spacing w:after="140" w:before="260"/>
      </w:pPr>
      <w:r>
        <w:t xml:space="preserve">S</w:t>
      </w:r>
      <w:bookmarkStart w:name="sec_5_5" w:id="31"/>
      <w:r>
        <w:rPr>
          <w:b w:val="false"/>
          <w:bCs w:val="false"/>
          <w:i w:val="false"/>
          <w:iCs w:val="false"/>
        </w:rPr>
        <w:t xml:space="preserve">orting, reject magazines and buffer modules</w:t>
      </w:r>
      <w:bookmarkEnd w:id="31"/>
    </w:p>
    <w:p>
      <w:pPr>
        <w:spacing w:after="140" w:line="276"/>
      </w:pPr>
      <w:r>
        <w:rPr>
          <w:b/>
          <w:bCs/>
          <w:i w:val="false"/>
          <w:iCs w:val="false"/>
        </w:rPr>
        <w:t xml:space="preserve">Buffer modules</w:t>
      </w:r>
      <w:r>
        <w:rPr>
          <w:b w:val="false"/>
          <w:bCs w:val="false"/>
          <w:i w:val="false"/>
          <w:iCs w:val="false"/>
        </w:rPr>
        <w:t xml:space="preserve"> hold work in progress between stations so that a brief stoppage at one station does not halt those upstream and downstream of it. This is what allows the line to run continuously under sustained load rather than stopping and restarting with each minor interruption.</w:t>
      </w:r>
    </w:p>
    <w:p>
      <w:pPr>
        <w:spacing w:after="140" w:line="276"/>
      </w:pPr>
      <w:r>
        <w:rPr>
          <w:b/>
          <w:bCs/>
          <w:i w:val="false"/>
          <w:iCs w:val="false"/>
        </w:rPr>
        <w:t xml:space="preserve">Reject magazines</w:t>
      </w:r>
      <w:r>
        <w:rPr>
          <w:b w:val="false"/>
          <w:bCs w:val="false"/>
          <w:i w:val="false"/>
          <w:iCs w:val="false"/>
        </w:rPr>
        <w:t xml:space="preserve"> receive the cards and carriers diverted out of the production path. Rejected items are held under control and recorded against the job, so that every card issued to the mailing line is accounted for as either a completed mail piece or a recorded reject.</w:t>
      </w:r>
    </w:p>
    <w:p>
      <w:pPr>
        <w:spacing w:after="140" w:line="276"/>
      </w:pPr>
      <w:r>
        <w:rPr>
          <w:b/>
          <w:bCs/>
          <w:i w:val="false"/>
          <w:iCs w:val="false"/>
        </w:rPr>
        <w:t xml:space="preserve">Sorting</w:t>
      </w:r>
      <w:r>
        <w:rPr>
          <w:b w:val="false"/>
          <w:bCs w:val="false"/>
          <w:i w:val="false"/>
          <w:iCs w:val="false"/>
        </w:rPr>
        <w:t xml:space="preserve"> is by sequence. The Mailing and Dispatch Management System orders each batch by destination, so completed mail pieces leave the line grouped by destination for dispatch.</w:t>
      </w:r>
    </w:p>
    <w:p>
      <w:pPr>
        <w:pStyle w:val="Heading2"/>
        <w:numPr>
          <w:ilvl w:val="1"/>
          <w:numId w:val="2"/>
        </w:numPr>
        <w:spacing w:after="140" w:before="260"/>
      </w:pPr>
      <w:r>
        <w:t xml:space="preserve">T</w:t>
      </w:r>
      <w:bookmarkStart w:name="sec_5_6" w:id="32"/>
      <w:r>
        <w:rPr>
          <w:b w:val="false"/>
          <w:bCs w:val="false"/>
          <w:i w:val="false"/>
          <w:iCs w:val="false"/>
        </w:rPr>
        <w:t xml:space="preserve">hroughput and capacity</w:t>
      </w:r>
      <w:bookmarkEnd w:id="3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88"/>
        <w:gridCol w:w="6432"/>
      </w:tblGrid>
      <w:tr>
        <w:trPr>
          <w:tblHeader/>
        </w:trPr>
        <w:tc>
          <w:tcPr>
            <w:tcW w:type="dxa" w:w="2588"/>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6432"/>
            <w:shd w:fill="EDEDED" w:val="clear"/>
            <w:tcMar>
              <w:top w:type="dxa" w:w="60"/>
              <w:left w:type="dxa" w:w="100"/>
              <w:bottom w:type="dxa" w:w="60"/>
              <w:right w:type="dxa" w:w="100"/>
            </w:tcMar>
          </w:tcPr>
          <w:p>
            <w:pPr>
              <w:spacing w:after="0" w:before="0"/>
            </w:pPr>
            <w:r>
              <w:rPr>
                <w:b/>
                <w:bCs/>
                <w:i w:val="false"/>
                <w:iCs w:val="false"/>
              </w:rPr>
              <w:t xml:space="preserve">Performance</w:t>
            </w:r>
          </w:p>
        </w:tc>
      </w:tr>
      <w:tr>
        <w:tc>
          <w:tcPr>
            <w:tcW w:type="dxa" w:w="2588"/>
            <w:tcMar>
              <w:top w:type="dxa" w:w="60"/>
              <w:left w:type="dxa" w:w="100"/>
              <w:bottom w:type="dxa" w:w="60"/>
              <w:right w:type="dxa" w:w="100"/>
            </w:tcMar>
          </w:tcPr>
          <w:p>
            <w:pPr>
              <w:spacing w:after="0" w:before="0"/>
            </w:pPr>
            <w:r>
              <w:rPr>
                <w:b w:val="false"/>
                <w:bCs w:val="false"/>
                <w:i w:val="false"/>
                <w:iCs w:val="false"/>
              </w:rPr>
              <w:t xml:space="preserve">Combined output, two machines</w:t>
            </w:r>
          </w:p>
        </w:tc>
        <w:tc>
          <w:tcPr>
            <w:tcW w:type="dxa" w:w="6432"/>
            <w:tcMar>
              <w:top w:type="dxa" w:w="60"/>
              <w:left w:type="dxa" w:w="100"/>
              <w:bottom w:type="dxa" w:w="60"/>
              <w:right w:type="dxa" w:w="100"/>
            </w:tcMar>
          </w:tcPr>
          <w:p>
            <w:pPr>
              <w:spacing w:after="0" w:before="0"/>
            </w:pPr>
            <w:r>
              <w:rPr>
                <w:b w:val="false"/>
                <w:bCs w:val="false"/>
                <w:i w:val="false"/>
                <w:iCs w:val="false"/>
              </w:rPr>
              <w:t xml:space="preserve">Not less than 2,000 completed mailers per hour, measured on single-card mailers</w:t>
            </w:r>
          </w:p>
        </w:tc>
      </w:tr>
      <w:tr>
        <w:tc>
          <w:tcPr>
            <w:tcW w:type="dxa" w:w="2588"/>
            <w:tcMar>
              <w:top w:type="dxa" w:w="60"/>
              <w:left w:type="dxa" w:w="100"/>
              <w:bottom w:type="dxa" w:w="60"/>
              <w:right w:type="dxa" w:w="100"/>
            </w:tcMar>
          </w:tcPr>
          <w:p>
            <w:pPr>
              <w:spacing w:after="0" w:before="0"/>
            </w:pPr>
            <w:r>
              <w:rPr>
                <w:b w:val="false"/>
                <w:bCs w:val="false"/>
                <w:i w:val="false"/>
                <w:iCs w:val="false"/>
              </w:rPr>
              <w:t xml:space="preserve">Output per machine</w:t>
            </w:r>
          </w:p>
        </w:tc>
        <w:tc>
          <w:tcPr>
            <w:tcW w:type="dxa" w:w="6432"/>
            <w:tcMar>
              <w:top w:type="dxa" w:w="60"/>
              <w:left w:type="dxa" w:w="100"/>
              <w:bottom w:type="dxa" w:w="60"/>
              <w:right w:type="dxa" w:w="100"/>
            </w:tcMar>
          </w:tcPr>
          <w:p>
            <w:pPr>
              <w:spacing w:after="0" w:before="0"/>
            </w:pPr>
            <w:r>
              <w:rPr>
                <w:b w:val="false"/>
                <w:bCs w:val="false"/>
                <w:i w:val="false"/>
                <w:iCs w:val="false"/>
              </w:rPr>
              <w:t xml:space="preserve">Not less than 1,000 completed mailers per hour</w:t>
            </w:r>
          </w:p>
        </w:tc>
      </w:tr>
      <w:tr>
        <w:tc>
          <w:tcPr>
            <w:tcW w:type="dxa" w:w="2588"/>
            <w:tcMar>
              <w:top w:type="dxa" w:w="60"/>
              <w:left w:type="dxa" w:w="100"/>
              <w:bottom w:type="dxa" w:w="60"/>
              <w:right w:type="dxa" w:w="100"/>
            </w:tcMar>
          </w:tcPr>
          <w:p>
            <w:pPr>
              <w:spacing w:after="0" w:before="0"/>
            </w:pPr>
            <w:r>
              <w:rPr>
                <w:b w:val="false"/>
                <w:bCs w:val="false"/>
                <w:i w:val="false"/>
                <w:iCs w:val="false"/>
              </w:rPr>
              <w:t xml:space="preserve">Operating window</w:t>
            </w:r>
          </w:p>
        </w:tc>
        <w:tc>
          <w:tcPr>
            <w:tcW w:type="dxa" w:w="6432"/>
            <w:tcMar>
              <w:top w:type="dxa" w:w="60"/>
              <w:left w:type="dxa" w:w="100"/>
              <w:bottom w:type="dxa" w:w="60"/>
              <w:right w:type="dxa" w:w="100"/>
            </w:tcMar>
          </w:tcPr>
          <w:p>
            <w:pPr>
              <w:spacing w:after="0" w:before="0"/>
            </w:pPr>
            <w:r>
              <w:rPr>
                <w:b w:val="false"/>
                <w:bCs w:val="false"/>
                <w:i w:val="false"/>
                <w:iCs w:val="false"/>
              </w:rPr>
              <w:t xml:space="preserve">Two shifts of seven hours, fourteen hours per day</w:t>
            </w:r>
          </w:p>
        </w:tc>
      </w:tr>
      <w:tr>
        <w:tc>
          <w:tcPr>
            <w:tcW w:type="dxa" w:w="2588"/>
            <w:tcMar>
              <w:top w:type="dxa" w:w="60"/>
              <w:left w:type="dxa" w:w="100"/>
              <w:bottom w:type="dxa" w:w="60"/>
              <w:right w:type="dxa" w:w="100"/>
            </w:tcMar>
          </w:tcPr>
          <w:p>
            <w:pPr>
              <w:spacing w:after="0" w:before="0"/>
            </w:pPr>
            <w:r>
              <w:rPr>
                <w:b w:val="false"/>
                <w:bCs w:val="false"/>
                <w:i w:val="false"/>
                <w:iCs w:val="false"/>
              </w:rPr>
              <w:t xml:space="preserve">Daily output</w:t>
            </w:r>
          </w:p>
        </w:tc>
        <w:tc>
          <w:tcPr>
            <w:tcW w:type="dxa" w:w="6432"/>
            <w:tcMar>
              <w:top w:type="dxa" w:w="60"/>
              <w:left w:type="dxa" w:w="100"/>
              <w:bottom w:type="dxa" w:w="60"/>
              <w:right w:type="dxa" w:w="100"/>
            </w:tcMar>
          </w:tcPr>
          <w:p>
            <w:pPr>
              <w:spacing w:after="0" w:before="0"/>
            </w:pPr>
            <w:r>
              <w:rPr>
                <w:b w:val="false"/>
                <w:bCs w:val="false"/>
                <w:i w:val="false"/>
                <w:iCs w:val="false"/>
              </w:rPr>
              <w:t xml:space="preserve">28,000 envelopes</w:t>
            </w:r>
          </w:p>
        </w:tc>
      </w:tr>
      <w:tr>
        <w:tc>
          <w:tcPr>
            <w:tcW w:type="dxa" w:w="2588"/>
            <w:tcMar>
              <w:top w:type="dxa" w:w="60"/>
              <w:left w:type="dxa" w:w="100"/>
              <w:bottom w:type="dxa" w:w="60"/>
              <w:right w:type="dxa" w:w="100"/>
            </w:tcMar>
          </w:tcPr>
          <w:p>
            <w:pPr>
              <w:spacing w:after="0" w:before="0"/>
            </w:pPr>
            <w:r>
              <w:rPr>
                <w:b w:val="false"/>
                <w:bCs w:val="false"/>
                <w:i w:val="false"/>
                <w:iCs w:val="false"/>
              </w:rPr>
              <w:t xml:space="preserve">Card input hopper</w:t>
            </w:r>
          </w:p>
        </w:tc>
        <w:tc>
          <w:tcPr>
            <w:tcW w:type="dxa" w:w="6432"/>
            <w:tcMar>
              <w:top w:type="dxa" w:w="60"/>
              <w:left w:type="dxa" w:w="100"/>
              <w:bottom w:type="dxa" w:w="60"/>
              <w:right w:type="dxa" w:w="100"/>
            </w:tcMar>
          </w:tcPr>
          <w:p>
            <w:pPr>
              <w:spacing w:after="0" w:before="0"/>
            </w:pPr>
            <w:r>
              <w:rPr>
                <w:b w:val="false"/>
                <w:bCs w:val="false"/>
                <w:i w:val="false"/>
                <w:iCs w:val="false"/>
              </w:rPr>
              <w:t xml:space="preserve">600 cards per line, for continuous production</w:t>
            </w:r>
          </w:p>
        </w:tc>
      </w:tr>
    </w:tbl>
    <w:p>
      <w:pPr>
        <w:spacing w:after="140"/>
      </w:pPr>
    </w:p>
    <w:p>
      <w:pPr>
        <w:spacing w:after="140" w:line="276"/>
      </w:pPr>
      <w:r>
        <w:rPr>
          <w:b w:val="false"/>
          <w:bCs w:val="false"/>
          <w:i w:val="false"/>
          <w:iCs w:val="false"/>
        </w:rPr>
        <w:t xml:space="preserve">Two shifts of seven hours give a fourteen hour operating window, in which the two lines together produce the 28,000 envelopes per day required.</w:t>
      </w:r>
    </w:p>
    <w:p>
      <w:pPr>
        <w:spacing w:after="140" w:line="276"/>
      </w:pPr>
      <w:r>
        <w:rPr>
          <w:b w:val="false"/>
          <w:bCs w:val="false"/>
          <w:i w:val="false"/>
          <w:iCs w:val="false"/>
        </w:rPr>
        <w:t xml:space="preserve">The mailing capacity is matched to the personalization capacity described in </w:t>
      </w:r>
      <w:r>
        <w:rPr>
          <w:b w:val="false"/>
          <w:bCs w:val="false"/>
          <w:i w:val="false"/>
          <w:iCs w:val="false"/>
        </w:rPr>
        <w:t xml:space="preserve">Section 3</w:t>
      </w:r>
      <w:r>
        <w:rPr>
          <w:b w:val="false"/>
          <w:bCs w:val="false"/>
          <w:i w:val="false"/>
          <w:iCs w:val="false"/>
        </w:rPr>
        <w:t xml:space="preserve">, both lines being rated at the same hourly figure and running in the same window. Cards therefore do not accumulate ahead of the mailing line while personalization is running, and the buffer modules absorb the short interruptions that would otherwise create a backlog under peak load.</w:t>
      </w:r>
    </w:p>
    <w:p>
      <w:pPr>
        <w:pStyle w:val="Heading2"/>
        <w:numPr>
          <w:ilvl w:val="1"/>
          <w:numId w:val="2"/>
        </w:numPr>
        <w:spacing w:after="140" w:before="260"/>
      </w:pPr>
      <w:r>
        <w:t xml:space="preserve">J</w:t>
      </w:r>
      <w:bookmarkStart w:name="sec_5_7" w:id="33"/>
      <w:r>
        <w:rPr>
          <w:b w:val="false"/>
          <w:bCs w:val="false"/>
          <w:i w:val="false"/>
          <w:iCs w:val="false"/>
        </w:rPr>
        <w:t xml:space="preserve">ob data and dispatch records</w:t>
      </w:r>
      <w:bookmarkEnd w:id="33"/>
    </w:p>
    <w:p>
      <w:pPr>
        <w:spacing w:after="140" w:line="276"/>
      </w:pPr>
      <w:r>
        <w:rPr>
          <w:b w:val="false"/>
          <w:bCs w:val="false"/>
          <w:i w:val="false"/>
          <w:iCs w:val="false"/>
        </w:rPr>
        <w:t xml:space="preserve">The mailing system receives job data over a live interface from the Mailing and Dispatch Management System described in </w:t>
      </w:r>
      <w:r>
        <w:rPr>
          <w:b w:val="false"/>
          <w:bCs w:val="false"/>
          <w:i w:val="false"/>
          <w:iCs w:val="false"/>
        </w:rPr>
        <w:t xml:space="preserve">Section </w:t>
      </w:r>
      <w:fldSimple w:instr="REF sec_6_9 \w \h">
        <w:r>
          <w:t xml:space="preserve">6.9</w:t>
        </w:r>
      </w:fldSimple>
      <w:r>
        <w:rPr>
          <w:b w:val="false"/>
          <w:bCs w:val="false"/>
          <w:i w:val="false"/>
          <w:iCs w:val="false"/>
        </w:rPr>
        <w:t xml:space="preserve">. This interface is the direct linkage between the mailing line and the identity data held upstream. Carrier content, destination data and the pairing of each card identifier to its recipient are supplied to the line as data. No information is re-keyed at the machine.</w:t>
      </w:r>
    </w:p>
    <w:p>
      <w:pPr>
        <w:spacing w:after="140" w:line="276"/>
      </w:pPr>
      <w:r>
        <w:rPr>
          <w:b w:val="false"/>
          <w:bCs w:val="false"/>
          <w:i w:val="false"/>
          <w:iCs w:val="false"/>
        </w:rPr>
        <w:t xml:space="preserve">A dispatch record is generated for every mail piece, identifying the card, the cardholder, the destination, the dispatch batch and the tracking reference where one applies. These records are the source from which dispatch and delivery status is reported back to NRIS, and they are available for export.</w:t>
      </w:r>
    </w:p>
    <w:p>
      <w:pPr>
        <w:spacing w:after="140" w:line="276"/>
      </w:pPr>
      <w:r>
        <w:rPr>
          <w:b w:val="false"/>
          <w:bCs w:val="false"/>
          <w:i w:val="false"/>
          <w:iCs w:val="false"/>
        </w:rPr>
        <w:t xml:space="preserve">Once mail pieces are sorted and packed they are grouped by destination and released for dispatch. The status reported to NRIS is what allows the cardholder to be notified that the card is available for collection, drawn from the record this system produced rather than from a separate count.</w:t>
      </w:r>
    </w:p>
    <w:p>
      <w:pPr>
        <w:pStyle w:val="Heading1"/>
        <w:pageBreakBefore/>
        <w:numPr>
          <w:ilvl w:val="0"/>
          <w:numId w:val="2"/>
        </w:numPr>
        <w:spacing w:after="140" w:before="240"/>
      </w:pPr>
      <w:r>
        <w:t xml:space="preserve">A</w:t>
      </w:r>
      <w:bookmarkStart w:name="sec_6" w:id="34"/>
      <w:r>
        <w:rPr>
          <w:b w:val="false"/>
          <w:bCs w:val="false"/>
          <w:i w:val="false"/>
          <w:iCs w:val="false"/>
        </w:rPr>
        <w:t xml:space="preserve">pplication Software</w:t>
      </w:r>
      <w:bookmarkEnd w:id="34"/>
    </w:p>
    <w:p>
      <w:pPr>
        <w:pStyle w:val="Heading2"/>
        <w:numPr>
          <w:ilvl w:val="1"/>
          <w:numId w:val="2"/>
        </w:numPr>
        <w:spacing w:after="140" w:before="260"/>
      </w:pPr>
      <w:r>
        <w:t xml:space="preserve">S</w:t>
      </w:r>
      <w:bookmarkStart w:name="sec_6_1" w:id="35"/>
      <w:r>
        <w:rPr>
          <w:b w:val="false"/>
          <w:bCs w:val="false"/>
          <w:i w:val="false"/>
          <w:iCs w:val="false"/>
        </w:rPr>
        <w:t xml:space="preserve">oftware architecture</w:t>
      </w:r>
      <w:bookmarkEnd w:id="35"/>
    </w:p>
    <w:p>
      <w:pPr>
        <w:spacing w:after="140" w:line="276"/>
      </w:pPr>
      <w:r>
        <w:rPr>
          <w:b w:val="false"/>
          <w:bCs w:val="false"/>
          <w:i w:val="false"/>
          <w:iCs w:val="false"/>
        </w:rPr>
        <w:t xml:space="preserve">The application software is built as a set of discrete services, each with a single responsibility and a defined interface, rather than as a single monolithic application. Services communicate through published interfaces and share state through the database, so that a service can be scaled, restarted or replaced without affecting the others.</w:t>
      </w:r>
    </w:p>
    <w:p>
      <w:pPr>
        <w:spacing w:after="140" w:line="276"/>
      </w:pPr>
      <w:r>
        <w:rPr>
          <w:b/>
          <w:bCs/>
          <w:i w:val="false"/>
          <w:iCs w:val="false"/>
        </w:rPr>
        <w:t xml:space="preserve">Architectural principles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Principle</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Effect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Single responsibility</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service performs one function, so a fault is contained within the function where it occurs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Defined interfaces</w:t>
            </w:r>
          </w:p>
        </w:tc>
        <w:tc>
          <w:tcPr>
            <w:tcW w:type="dxa" w:w="7240"/>
            <w:tcMar>
              <w:top w:type="dxa" w:w="60"/>
              <w:left w:type="dxa" w:w="100"/>
              <w:bottom w:type="dxa" w:w="60"/>
              <w:right w:type="dxa" w:w="100"/>
            </w:tcMar>
          </w:tcPr>
          <w:p>
            <w:pPr>
              <w:spacing w:after="0" w:before="0"/>
            </w:pPr>
            <w:r>
              <w:rPr>
                <w:b w:val="false"/>
                <w:bCs w:val="false"/>
                <w:i w:val="false"/>
                <w:iCs w:val="false"/>
              </w:rPr>
              <w:t xml:space="preserve">Services are replaceable. The interface to the equipment manufacturer's software is one contract among several, not an embedded dependency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Separation of design time from run time</w:t>
            </w:r>
          </w:p>
        </w:tc>
        <w:tc>
          <w:tcPr>
            <w:tcW w:type="dxa" w:w="7240"/>
            <w:tcMar>
              <w:top w:type="dxa" w:w="60"/>
              <w:left w:type="dxa" w:w="100"/>
              <w:bottom w:type="dxa" w:w="60"/>
              <w:right w:type="dxa" w:w="100"/>
            </w:tcMar>
          </w:tcPr>
          <w:p>
            <w:pPr>
              <w:spacing w:after="0" w:before="0"/>
            </w:pPr>
            <w:r>
              <w:rPr>
                <w:b w:val="false"/>
                <w:bCs w:val="false"/>
                <w:i w:val="false"/>
                <w:iCs w:val="false"/>
              </w:rPr>
              <w:t xml:space="preserve">Card layout is defined once, under approval. The production path binds data into it and cannot alter it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Stateless services where possible</w:t>
            </w:r>
          </w:p>
        </w:tc>
        <w:tc>
          <w:tcPr>
            <w:tcW w:type="dxa" w:w="7240"/>
            <w:tcMar>
              <w:top w:type="dxa" w:w="60"/>
              <w:left w:type="dxa" w:w="100"/>
              <w:bottom w:type="dxa" w:w="60"/>
              <w:right w:type="dxa" w:w="100"/>
            </w:tcMar>
          </w:tcPr>
          <w:p>
            <w:pPr>
              <w:spacing w:after="0" w:before="0"/>
            </w:pPr>
            <w:r>
              <w:rPr>
                <w:b w:val="false"/>
                <w:bCs w:val="false"/>
                <w:i w:val="false"/>
                <w:iCs w:val="false"/>
              </w:rPr>
              <w:t xml:space="preserve">Production state lives in the database, so a service restart does not lose work in progress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Clustering and failover</w:t>
            </w:r>
          </w:p>
        </w:tc>
        <w:tc>
          <w:tcPr>
            <w:tcW w:type="dxa" w:w="7240"/>
            <w:tcMar>
              <w:top w:type="dxa" w:w="60"/>
              <w:left w:type="dxa" w:w="100"/>
              <w:bottom w:type="dxa" w:w="60"/>
              <w:right w:type="dxa" w:w="100"/>
            </w:tcMar>
          </w:tcPr>
          <w:p>
            <w:pPr>
              <w:spacing w:after="0" w:before="0"/>
            </w:pPr>
            <w:r>
              <w:rPr>
                <w:b w:val="false"/>
                <w:bCs w:val="false"/>
                <w:i w:val="false"/>
                <w:iCs w:val="false"/>
              </w:rPr>
              <w:t xml:space="preserve">Services run on a clustered platform with automated failover, backed by high-availability database clustering, replication to the secondary environment and point-in-time recovery, as described in </w:t>
            </w:r>
            <w:r>
              <w:rPr>
                <w:b w:val="false"/>
                <w:bCs w:val="false"/>
                <w:i w:val="false"/>
                <w:iCs w:val="false"/>
              </w:rPr>
              <w:t xml:space="preserve">Section </w:t>
            </w:r>
            <w:fldSimple w:instr="REF sec_9_3 \w \h">
              <w:r>
                <w:t xml:space="preserve">9.3</w:t>
              </w:r>
            </w:fldSimple>
            <w:r>
              <w:rPr>
                <w:b w:val="false"/>
                <w:bCs w:val="false"/>
                <w:i w:val="false"/>
                <w:iCs w:val="false"/>
              </w:rPr>
              <w:t xml:space="preserve">. Printing jobs are balanced across the production lines, as described in </w:t>
            </w:r>
            <w:r>
              <w:rPr>
                <w:b w:val="false"/>
                <w:bCs w:val="false"/>
                <w:i w:val="false"/>
                <w:iCs w:val="false"/>
              </w:rPr>
              <w:t xml:space="preserve">Section </w:t>
            </w:r>
            <w:fldSimple w:instr="REF sec_6_2 \w \h">
              <w:r>
                <w:t xml:space="preserve">6.2</w:t>
              </w:r>
            </w:fldSimple>
          </w:p>
        </w:tc>
      </w:tr>
    </w:tbl>
    <w:p>
      <w:pPr>
        <w:spacing w:after="140"/>
      </w:pPr>
    </w:p>
    <w:p>
      <w:pPr>
        <w:spacing w:after="120" w:before="20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jc w:val="center"/>
      </w:pPr>
      <w:r>
        <w:rPr>
          <w:b w:val="false"/>
          <w:bCs w:val="false"/>
          <w:i/>
          <w:iCs/>
        </w:rPr>
        <w:t xml:space="preserve">Figure 6.1: Application component architecture. Border style shows ownership; shaded boxes are hardware.</w:t>
      </w:r>
    </w:p>
    <w:p>
      <w:pPr>
        <w:spacing w:after="140" w:line="276"/>
      </w:pPr>
      <w:r>
        <w:rPr>
          <w:b/>
          <w:bCs/>
          <w:i w:val="false"/>
          <w:iCs w:val="false"/>
        </w:rPr>
        <w:t xml:space="preserve">How the services relate.</w:t>
      </w:r>
      <w:r>
        <w:rPr>
          <w:b w:val="false"/>
          <w:bCs w:val="false"/>
          <w:i w:val="false"/>
          <w:iCs w:val="false"/>
        </w:rPr>
        <w:t xml:space="preserve"> The Data Preparation Service polls NRIS for citizen records released for production and adds to the print queue those not already held in the database, so that a repeated scan cannot queue the same request twice. The Card Personalization Management System validates the queued records, assembles them into batches and releases the batches for production. The Data Preparation Service binds each record into the approved card template and calls the Signing Service to sign the QR payload, producing a print-ready job. An operator selects work from the queue and assigns it to a production line. The Printer Control Service submits the job to the equipment manufacturer's personalization control software and receives success and failure results back, writing them to the database where they surface in the operator interface. Quality Control Management evaluates verification results and reports production outcomes. Completed cards pass to the Mailing and Dispatch Management System. Throughout, the Card Personalization Management System, through its Production Workflow Engine, holds the state of every job and drives its progression across both production lines and both mailing lines, and Stock Control accounts for every blank card issued. Production status is published back to NRIS through the same interface that retrieved the records.</w:t>
      </w:r>
    </w:p>
    <w:p>
      <w:pPr>
        <w:spacing w:after="140" w:line="276"/>
      </w:pPr>
      <w:r>
        <w:rPr>
          <w:b/>
          <w:bCs/>
          <w:i w:val="false"/>
          <w:iCs w:val="false"/>
        </w:rPr>
        <w:t xml:space="preserve">Presentation.</w:t>
      </w:r>
      <w:r>
        <w:rPr>
          <w:b w:val="false"/>
          <w:bCs w:val="false"/>
          <w:i w:val="false"/>
          <w:iCs w:val="false"/>
        </w:rPr>
        <w:t xml:space="preserve"> Users reach these services through the consoles, portals and dashboards described in </w:t>
      </w:r>
      <w:r>
        <w:rPr>
          <w:b w:val="false"/>
          <w:bCs w:val="false"/>
          <w:i w:val="false"/>
          <w:iCs w:val="false"/>
        </w:rPr>
        <w:t xml:space="preserve">Section </w:t>
      </w:r>
      <w:fldSimple w:instr="REF sec_6_13 \w \h">
        <w:r>
          <w:t xml:space="preserve">6.13</w:t>
        </w:r>
      </w:fldSimple>
      <w:r>
        <w:rPr>
          <w:b w:val="false"/>
          <w:bCs w:val="false"/>
          <w:i w:val="false"/>
          <w:iCs w:val="false"/>
        </w:rPr>
        <w:t xml:space="preserve">.</w:t>
      </w:r>
    </w:p>
    <w:p>
      <w:pPr>
        <w:pStyle w:val="Heading2"/>
        <w:numPr>
          <w:ilvl w:val="1"/>
          <w:numId w:val="2"/>
        </w:numPr>
        <w:spacing w:after="140" w:before="260"/>
      </w:pPr>
      <w:r>
        <w:t xml:space="preserve">C</w:t>
      </w:r>
      <w:bookmarkStart w:name="sec_6_2" w:id="36"/>
      <w:r>
        <w:rPr>
          <w:b w:val="false"/>
          <w:bCs w:val="false"/>
          <w:i w:val="false"/>
          <w:iCs w:val="false"/>
        </w:rPr>
        <w:t xml:space="preserve">ard Personalization Management System</w:t>
      </w:r>
      <w:bookmarkEnd w:id="36"/>
    </w:p>
    <w:p>
      <w:pPr>
        <w:spacing w:after="140" w:line="276"/>
      </w:pPr>
      <w:r>
        <w:rPr>
          <w:b w:val="false"/>
          <w:bCs w:val="false"/>
          <w:i w:val="false"/>
          <w:iCs w:val="false"/>
        </w:rPr>
        <w:t xml:space="preserve">The Card Personalization Management System decides what is produced. It is the system of record for a card from the moment a record enters the print queue until the card is dispatched.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73"/>
        <w:gridCol w:w="7447"/>
      </w:tblGrid>
      <w:tr>
        <w:trPr>
          <w:tblHeader/>
        </w:trPr>
        <w:tc>
          <w:tcPr>
            <w:tcW w:type="dxa" w:w="1573"/>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447"/>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Card issuance workflow management</w:t>
            </w:r>
          </w:p>
        </w:tc>
        <w:tc>
          <w:tcPr>
            <w:tcW w:type="dxa" w:w="7447"/>
            <w:tcMar>
              <w:top w:type="dxa" w:w="60"/>
              <w:left w:type="dxa" w:w="100"/>
              <w:bottom w:type="dxa" w:w="60"/>
              <w:right w:type="dxa" w:w="100"/>
            </w:tcMar>
          </w:tcPr>
          <w:p>
            <w:pPr>
              <w:spacing w:after="0" w:before="0"/>
            </w:pPr>
            <w:r>
              <w:rPr>
                <w:b w:val="false"/>
                <w:bCs w:val="false"/>
                <w:i w:val="false"/>
                <w:iCs w:val="false"/>
              </w:rPr>
              <w:t xml:space="preserve">Validates each queued record for completeness and data quality, and holds records that fail with a reason recorded against them and reported to NRIS</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Batch processing</w:t>
            </w:r>
          </w:p>
        </w:tc>
        <w:tc>
          <w:tcPr>
            <w:tcW w:type="dxa" w:w="7447"/>
            <w:tcMar>
              <w:top w:type="dxa" w:w="60"/>
              <w:left w:type="dxa" w:w="100"/>
              <w:bottom w:type="dxa" w:w="60"/>
              <w:right w:type="dxa" w:w="100"/>
            </w:tcMar>
          </w:tcPr>
          <w:p>
            <w:pPr>
              <w:spacing w:after="0" w:before="0"/>
            </w:pPr>
            <w:r>
              <w:rPr>
                <w:b w:val="false"/>
                <w:bCs w:val="false"/>
                <w:i w:val="false"/>
                <w:iCs w:val="false"/>
              </w:rPr>
              <w:t xml:space="preserve">Groups validated records into production batches of a configurable size, 500 to 1,000 cards in normal operation</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Job scheduling</w:t>
            </w:r>
          </w:p>
        </w:tc>
        <w:tc>
          <w:tcPr>
            <w:tcW w:type="dxa" w:w="7447"/>
            <w:tcMar>
              <w:top w:type="dxa" w:w="60"/>
              <w:left w:type="dxa" w:w="100"/>
              <w:bottom w:type="dxa" w:w="60"/>
              <w:right w:type="dxa" w:w="100"/>
            </w:tcMar>
          </w:tcPr>
          <w:p>
            <w:pPr>
              <w:spacing w:after="0" w:before="0"/>
            </w:pPr>
            <w:r>
              <w:rPr>
                <w:b w:val="false"/>
                <w:bCs w:val="false"/>
                <w:i w:val="false"/>
                <w:iCs w:val="false"/>
              </w:rPr>
              <w:t xml:space="preserve">Releases batches to production in the required order, with priority applied according to rules configured by NRB</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Print queue management</w:t>
            </w:r>
          </w:p>
        </w:tc>
        <w:tc>
          <w:tcPr>
            <w:tcW w:type="dxa" w:w="7447"/>
            <w:tcMar>
              <w:top w:type="dxa" w:w="60"/>
              <w:left w:type="dxa" w:w="100"/>
              <w:bottom w:type="dxa" w:w="60"/>
              <w:right w:type="dxa" w:w="100"/>
            </w:tcMar>
          </w:tcPr>
          <w:p>
            <w:pPr>
              <w:spacing w:after="0" w:before="0"/>
            </w:pPr>
            <w:r>
              <w:rPr>
                <w:b w:val="false"/>
                <w:bCs w:val="false"/>
                <w:i w:val="false"/>
                <w:iCs w:val="false"/>
              </w:rPr>
              <w:t xml:space="preserve">Tracks the position of every record in the print queue, from receipt to production</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Card lifecycle management</w:t>
            </w:r>
          </w:p>
        </w:tc>
        <w:tc>
          <w:tcPr>
            <w:tcW w:type="dxa" w:w="7447"/>
            <w:tcMar>
              <w:top w:type="dxa" w:w="60"/>
              <w:left w:type="dxa" w:w="100"/>
              <w:bottom w:type="dxa" w:w="60"/>
              <w:right w:type="dxa" w:w="100"/>
            </w:tcMar>
          </w:tcPr>
          <w:p>
            <w:pPr>
              <w:spacing w:after="0" w:before="0"/>
            </w:pPr>
            <w:r>
              <w:rPr>
                <w:b w:val="false"/>
                <w:bCs w:val="false"/>
                <w:i w:val="false"/>
                <w:iCs w:val="false"/>
              </w:rPr>
              <w:t xml:space="preserve">Maintains the state of each card across first issuance, replacement, duplicate, re-issuance, renewal and cancellation</w:t>
            </w:r>
          </w:p>
        </w:tc>
      </w:tr>
      <w:tr>
        <w:tc>
          <w:tcPr>
            <w:tcW w:type="dxa" w:w="1573"/>
            <w:tcMar>
              <w:top w:type="dxa" w:w="60"/>
              <w:left w:type="dxa" w:w="100"/>
              <w:bottom w:type="dxa" w:w="60"/>
              <w:right w:type="dxa" w:w="100"/>
            </w:tcMar>
          </w:tcPr>
          <w:p>
            <w:pPr>
              <w:spacing w:after="0" w:before="0"/>
            </w:pPr>
            <w:r>
              <w:rPr>
                <w:b w:val="false"/>
                <w:bCs w:val="false"/>
                <w:i w:val="false"/>
                <w:iCs w:val="false"/>
              </w:rPr>
              <w:t xml:space="preserve">Reprint and reissue handling</w:t>
            </w:r>
          </w:p>
        </w:tc>
        <w:tc>
          <w:tcPr>
            <w:tcW w:type="dxa" w:w="7447"/>
            <w:tcMar>
              <w:top w:type="dxa" w:w="60"/>
              <w:left w:type="dxa" w:w="100"/>
              <w:bottom w:type="dxa" w:w="60"/>
              <w:right w:type="dxa" w:w="100"/>
            </w:tcMar>
          </w:tcPr>
          <w:p>
            <w:pPr>
              <w:spacing w:after="0" w:before="0"/>
            </w:pPr>
            <w:r>
              <w:rPr>
                <w:b w:val="false"/>
                <w:bCs w:val="false"/>
                <w:i w:val="false"/>
                <w:iCs w:val="false"/>
              </w:rPr>
              <w:t xml:space="preserve">Manages reproduction of rejected cards within the originating job, and reissue requests arising after dispatch</w:t>
            </w:r>
          </w:p>
        </w:tc>
      </w:tr>
    </w:tbl>
    <w:p>
      <w:pPr>
        <w:spacing w:after="140"/>
      </w:pPr>
    </w:p>
    <w:p>
      <w:pPr>
        <w:spacing w:after="140" w:line="276"/>
      </w:pPr>
      <w:r>
        <w:rPr>
          <w:b/>
          <w:bCs/>
          <w:i w:val="false"/>
          <w:iCs w:val="false"/>
        </w:rPr>
        <w:t xml:space="preserve">Production Workflow Engine.</w:t>
      </w:r>
      <w:r>
        <w:rPr>
          <w:b w:val="false"/>
          <w:bCs w:val="false"/>
          <w:i w:val="false"/>
          <w:iCs w:val="false"/>
        </w:rPr>
        <w:t xml:space="preserve"> The system holds the state of every job and every card within it, and drives progression through the production sequence: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Workflow orchestration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Sequences the handoffs between services so that a job progresses from preparation through personalization and verification to dispatch without manual coordination at each step</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Exception handling</w:t>
            </w:r>
          </w:p>
        </w:tc>
        <w:tc>
          <w:tcPr>
            <w:tcW w:type="dxa" w:w="7240"/>
            <w:tcMar>
              <w:top w:type="dxa" w:w="60"/>
              <w:left w:type="dxa" w:w="100"/>
              <w:bottom w:type="dxa" w:w="60"/>
              <w:right w:type="dxa" w:w="100"/>
            </w:tcMar>
          </w:tcPr>
          <w:p>
            <w:pPr>
              <w:spacing w:after="0" w:before="0"/>
            </w:pPr>
            <w:r>
              <w:rPr>
                <w:b w:val="false"/>
                <w:bCs w:val="false"/>
                <w:i w:val="false"/>
                <w:iCs w:val="false"/>
              </w:rPr>
              <w:t xml:space="preserve">Applies defined handling to conditions such as an unreachable interface, a failed submission or an incomplete record, holding the affected work rather than failing the batch</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Queue prioritization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Determines the order in which queued work is consumed when capacity is constrained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Parallel processing</w:t>
            </w:r>
          </w:p>
        </w:tc>
        <w:tc>
          <w:tcPr>
            <w:tcW w:type="dxa" w:w="7240"/>
            <w:tcMar>
              <w:top w:type="dxa" w:w="60"/>
              <w:left w:type="dxa" w:w="100"/>
              <w:bottom w:type="dxa" w:w="60"/>
              <w:right w:type="dxa" w:w="100"/>
            </w:tcMar>
          </w:tcPr>
          <w:p>
            <w:pPr>
              <w:spacing w:after="0" w:before="0"/>
            </w:pPr>
            <w:r>
              <w:rPr>
                <w:b w:val="false"/>
                <w:bCs w:val="false"/>
                <w:i w:val="false"/>
                <w:iCs w:val="false"/>
              </w:rPr>
              <w:t xml:space="preserve">Runs work concurrently across both production lines and both mailing lines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Production balancing</w:t>
            </w:r>
          </w:p>
        </w:tc>
        <w:tc>
          <w:tcPr>
            <w:tcW w:type="dxa" w:w="7240"/>
            <w:tcMar>
              <w:top w:type="dxa" w:w="60"/>
              <w:left w:type="dxa" w:w="100"/>
              <w:bottom w:type="dxa" w:w="60"/>
              <w:right w:type="dxa" w:w="100"/>
            </w:tcMar>
          </w:tcPr>
          <w:p>
            <w:pPr>
              <w:spacing w:after="0" w:before="0"/>
            </w:pPr>
            <w:r>
              <w:rPr>
                <w:b w:val="false"/>
                <w:bCs w:val="false"/>
                <w:i w:val="false"/>
                <w:iCs w:val="false"/>
              </w:rPr>
              <w:t xml:space="preserve">Distributes batches across the available machines, and directs queued batches away from a machine that becomes unavailable</w:t>
            </w:r>
          </w:p>
        </w:tc>
      </w:tr>
    </w:tbl>
    <w:p>
      <w:pPr>
        <w:spacing w:after="140"/>
      </w:pPr>
    </w:p>
    <w:p>
      <w:pPr>
        <w:spacing w:after="140" w:line="276"/>
      </w:pPr>
      <w:r>
        <w:rPr>
          <w:b/>
          <w:bCs/>
          <w:i w:val="false"/>
          <w:iCs w:val="false"/>
        </w:rPr>
        <w:t xml:space="preserve">Operator-directed assignment with automated balancing.</w:t>
      </w:r>
      <w:r>
        <w:rPr>
          <w:b w:val="false"/>
          <w:bCs w:val="false"/>
          <w:i w:val="false"/>
          <w:iCs w:val="false"/>
        </w:rPr>
        <w:t xml:space="preserve"> An operator selects work and nominates the production line through the Printer Controller Admin console. Within a line, the machine's own control software drives the laser stations, as described in </w:t>
      </w:r>
      <w:r>
        <w:rPr>
          <w:b w:val="false"/>
          <w:bCs w:val="false"/>
          <w:i w:val="false"/>
          <w:iCs w:val="false"/>
        </w:rPr>
        <w:t xml:space="preserve">Section </w:t>
      </w:r>
      <w:fldSimple w:instr="REF sec_3_4 \w \h">
        <w:r>
          <w:t xml:space="preserve">3.4</w:t>
        </w:r>
      </w:fldSimple>
      <w:r>
        <w:rPr>
          <w:b w:val="false"/>
          <w:bCs w:val="false"/>
          <w:i w:val="false"/>
          <w:iCs w:val="false"/>
        </w:rPr>
        <w:t xml:space="preserve">, and while a machine is being serviced, queued batches are directed to the other line. Where an operator does not nominate a line, work is allocated on available capacity.</w:t>
      </w:r>
    </w:p>
    <w:p>
      <w:pPr>
        <w:spacing w:after="140" w:line="276"/>
      </w:pPr>
      <w:r>
        <w:rPr>
          <w:b w:val="false"/>
          <w:bCs w:val="false"/>
          <w:i w:val="false"/>
          <w:iCs w:val="false"/>
        </w:rPr>
        <w:t xml:space="preserve">Production status written by the Printer Control Service surfaces in this system's interface, so a supervisor sees the live state of every batch and every card within it from one place.</w:t>
      </w:r>
    </w:p>
    <w:p>
      <w:pPr>
        <w:pStyle w:val="Heading2"/>
        <w:numPr>
          <w:ilvl w:val="1"/>
          <w:numId w:val="2"/>
        </w:numPr>
        <w:spacing w:after="140" w:before="260"/>
      </w:pPr>
      <w:r>
        <w:t xml:space="preserve">C</w:t>
      </w:r>
      <w:bookmarkStart w:name="sec_6_3" w:id="37"/>
      <w:r>
        <w:rPr>
          <w:b w:val="false"/>
          <w:bCs w:val="false"/>
          <w:i w:val="false"/>
          <w:iCs w:val="false"/>
        </w:rPr>
        <w:t xml:space="preserve">ard Layout Template Editor</w:t>
      </w:r>
      <w:bookmarkEnd w:id="37"/>
    </w:p>
    <w:p>
      <w:pPr>
        <w:spacing w:after="140" w:line="276"/>
      </w:pPr>
      <w:r>
        <w:rPr>
          <w:b w:val="false"/>
          <w:bCs w:val="false"/>
          <w:i w:val="false"/>
          <w:iCs w:val="false"/>
        </w:rPr>
        <w:t xml:space="preserve">The card layout is defined once, at design time, using the graphical template editor supplied with the equipment manufacturer's personalization software. The editor produces a template in the job file format used by the laser marking subsystem, which fixes the position of every element on the card.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45"/>
        <w:gridCol w:w="7475"/>
      </w:tblGrid>
      <w:tr>
        <w:trPr>
          <w:tblHeader/>
        </w:trPr>
        <w:tc>
          <w:tcPr>
            <w:tcW w:type="dxa" w:w="1545"/>
            <w:shd w:fill="EDEDED" w:val="clear"/>
            <w:tcMar>
              <w:top w:type="dxa" w:w="60"/>
              <w:left w:type="dxa" w:w="100"/>
              <w:bottom w:type="dxa" w:w="60"/>
              <w:right w:type="dxa" w:w="100"/>
            </w:tcMar>
          </w:tcPr>
          <w:p>
            <w:pPr>
              <w:spacing w:after="0" w:before="0"/>
            </w:pPr>
            <w:r>
              <w:rPr>
                <w:b/>
                <w:bCs/>
                <w:i w:val="false"/>
                <w:iCs w:val="false"/>
              </w:rPr>
              <w:t xml:space="preserve">Element type</w:t>
            </w:r>
          </w:p>
        </w:tc>
        <w:tc>
          <w:tcPr>
            <w:tcW w:type="dxa" w:w="7475"/>
            <w:shd w:fill="EDEDED" w:val="clear"/>
            <w:tcMar>
              <w:top w:type="dxa" w:w="60"/>
              <w:left w:type="dxa" w:w="100"/>
              <w:bottom w:type="dxa" w:w="60"/>
              <w:right w:type="dxa" w:w="100"/>
            </w:tcMar>
          </w:tcPr>
          <w:p>
            <w:pPr>
              <w:spacing w:after="0" w:before="0"/>
            </w:pPr>
            <w:r>
              <w:rPr>
                <w:b/>
                <w:bCs/>
                <w:i w:val="false"/>
                <w:iCs w:val="false"/>
              </w:rPr>
              <w:t xml:space="preserve">Configured in the template</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Text fields</w:t>
            </w:r>
          </w:p>
        </w:tc>
        <w:tc>
          <w:tcPr>
            <w:tcW w:type="dxa" w:w="7475"/>
            <w:tcMar>
              <w:top w:type="dxa" w:w="60"/>
              <w:left w:type="dxa" w:w="100"/>
              <w:bottom w:type="dxa" w:w="60"/>
              <w:right w:type="dxa" w:w="100"/>
            </w:tcMar>
          </w:tcPr>
          <w:p>
            <w:pPr>
              <w:spacing w:after="0" w:before="0"/>
            </w:pPr>
            <w:r>
              <w:rPr>
                <w:b w:val="false"/>
                <w:bCs w:val="false"/>
                <w:i w:val="false"/>
                <w:iCs w:val="false"/>
              </w:rPr>
              <w:t xml:space="preserve">Position, font, size and orientation for each variable field</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Images</w:t>
            </w:r>
          </w:p>
        </w:tc>
        <w:tc>
          <w:tcPr>
            <w:tcW w:type="dxa" w:w="7475"/>
            <w:tcMar>
              <w:top w:type="dxa" w:w="60"/>
              <w:left w:type="dxa" w:w="100"/>
              <w:bottom w:type="dxa" w:w="60"/>
              <w:right w:type="dxa" w:w="100"/>
            </w:tcMar>
          </w:tcPr>
          <w:p>
            <w:pPr>
              <w:spacing w:after="0" w:before="0"/>
            </w:pPr>
            <w:r>
              <w:rPr>
                <w:b w:val="false"/>
                <w:bCs w:val="false"/>
                <w:i w:val="false"/>
                <w:iCs w:val="false"/>
              </w:rPr>
              <w:t xml:space="preserve">Portrait box and signature field, with their dimensions and placement</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CLI window</w:t>
            </w:r>
          </w:p>
        </w:tc>
        <w:tc>
          <w:tcPr>
            <w:tcW w:type="dxa" w:w="7475"/>
            <w:tcMar>
              <w:top w:type="dxa" w:w="60"/>
              <w:left w:type="dxa" w:w="100"/>
              <w:bottom w:type="dxa" w:w="60"/>
              <w:right w:type="dxa" w:w="100"/>
            </w:tcMar>
          </w:tcPr>
          <w:p>
            <w:pPr>
              <w:spacing w:after="0" w:before="0"/>
            </w:pPr>
            <w:r>
              <w:rPr>
                <w:b w:val="false"/>
                <w:bCs w:val="false"/>
                <w:i w:val="false"/>
                <w:iCs w:val="false"/>
              </w:rPr>
              <w:t xml:space="preserve">The region marked at two deflection angles through the lenticular structure</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Micro-text zones</w:t>
            </w:r>
          </w:p>
        </w:tc>
        <w:tc>
          <w:tcPr>
            <w:tcW w:type="dxa" w:w="7475"/>
            <w:tcMar>
              <w:top w:type="dxa" w:w="60"/>
              <w:left w:type="dxa" w:w="100"/>
              <w:bottom w:type="dxa" w:w="60"/>
              <w:right w:type="dxa" w:w="100"/>
            </w:tcMar>
          </w:tcPr>
          <w:p>
            <w:pPr>
              <w:spacing w:after="0" w:before="0"/>
            </w:pPr>
            <w:r>
              <w:rPr>
                <w:b w:val="false"/>
                <w:bCs w:val="false"/>
                <w:i w:val="false"/>
                <w:iCs w:val="false"/>
              </w:rPr>
              <w:t xml:space="preserve">Position and content of micro-lettering, including within the portrait box</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QR zone</w:t>
            </w:r>
          </w:p>
        </w:tc>
        <w:tc>
          <w:tcPr>
            <w:tcW w:type="dxa" w:w="7475"/>
            <w:tcMar>
              <w:top w:type="dxa" w:w="60"/>
              <w:left w:type="dxa" w:w="100"/>
              <w:bottom w:type="dxa" w:w="60"/>
              <w:right w:type="dxa" w:w="100"/>
            </w:tcMar>
          </w:tcPr>
          <w:p>
            <w:pPr>
              <w:spacing w:after="0" w:before="0"/>
            </w:pPr>
            <w:r>
              <w:rPr>
                <w:b w:val="false"/>
                <w:bCs w:val="false"/>
                <w:i w:val="false"/>
                <w:iCs w:val="false"/>
              </w:rPr>
              <w:t xml:space="preserve">Position and dimensions of the QR symbol</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Card identifier zone</w:t>
            </w:r>
          </w:p>
        </w:tc>
        <w:tc>
          <w:tcPr>
            <w:tcW w:type="dxa" w:w="7475"/>
            <w:tcMar>
              <w:top w:type="dxa" w:w="60"/>
              <w:left w:type="dxa" w:w="100"/>
              <w:bottom w:type="dxa" w:w="60"/>
              <w:right w:type="dxa" w:w="100"/>
            </w:tcMar>
          </w:tcPr>
          <w:p>
            <w:pPr>
              <w:spacing w:after="0" w:before="0"/>
            </w:pPr>
            <w:r>
              <w:rPr>
                <w:b w:val="false"/>
                <w:bCs w:val="false"/>
                <w:i w:val="false"/>
                <w:iCs w:val="false"/>
              </w:rPr>
              <w:t xml:space="preserve">Position and format of the machine-readable rendering of the card serial number</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MRZ zone</w:t>
            </w:r>
          </w:p>
        </w:tc>
        <w:tc>
          <w:tcPr>
            <w:tcW w:type="dxa" w:w="7475"/>
            <w:tcMar>
              <w:top w:type="dxa" w:w="60"/>
              <w:left w:type="dxa" w:w="100"/>
              <w:bottom w:type="dxa" w:w="60"/>
              <w:right w:type="dxa" w:w="100"/>
            </w:tcMar>
          </w:tcPr>
          <w:p>
            <w:pPr>
              <w:spacing w:after="0" w:before="0"/>
            </w:pPr>
            <w:r>
              <w:rPr>
                <w:b w:val="false"/>
                <w:bCs w:val="false"/>
                <w:i w:val="false"/>
                <w:iCs w:val="false"/>
              </w:rPr>
              <w:t xml:space="preserve">Position and format of the machine-readable zone</w:t>
            </w:r>
          </w:p>
        </w:tc>
      </w:tr>
      <w:tr>
        <w:tc>
          <w:tcPr>
            <w:tcW w:type="dxa" w:w="1545"/>
            <w:tcMar>
              <w:top w:type="dxa" w:w="60"/>
              <w:left w:type="dxa" w:w="100"/>
              <w:bottom w:type="dxa" w:w="60"/>
              <w:right w:type="dxa" w:w="100"/>
            </w:tcMar>
          </w:tcPr>
          <w:p>
            <w:pPr>
              <w:spacing w:after="0" w:before="0"/>
            </w:pPr>
            <w:r>
              <w:rPr>
                <w:b w:val="false"/>
                <w:bCs w:val="false"/>
                <w:i w:val="false"/>
                <w:iCs w:val="false"/>
              </w:rPr>
              <w:t xml:space="preserve">Tactile regions</w:t>
            </w:r>
          </w:p>
        </w:tc>
        <w:tc>
          <w:tcPr>
            <w:tcW w:type="dxa" w:w="7475"/>
            <w:tcMar>
              <w:top w:type="dxa" w:w="60"/>
              <w:left w:type="dxa" w:w="100"/>
              <w:bottom w:type="dxa" w:w="60"/>
              <w:right w:type="dxa" w:w="100"/>
            </w:tcMar>
          </w:tcPr>
          <w:p>
            <w:pPr>
              <w:spacing w:after="0" w:before="0"/>
            </w:pPr>
            <w:r>
              <w:rPr>
                <w:b w:val="false"/>
                <w:bCs w:val="false"/>
                <w:i w:val="false"/>
                <w:iCs w:val="false"/>
              </w:rPr>
              <w:t xml:space="preserve">Areas receiving raised relief marking</w:t>
            </w:r>
          </w:p>
        </w:tc>
      </w:tr>
    </w:tbl>
    <w:p>
      <w:pPr>
        <w:spacing w:after="140"/>
      </w:pPr>
    </w:p>
    <w:p>
      <w:pPr>
        <w:spacing w:after="140" w:line="276"/>
      </w:pPr>
      <w:r>
        <w:rPr>
          <w:b w:val="false"/>
          <w:bCs w:val="false"/>
          <w:i w:val="false"/>
          <w:iCs w:val="false"/>
        </w:rPr>
        <w:t xml:space="preserve">The editor works in marking geometry: vectors, raster areas, text and generated symbols placed at coordinates. Security features are expressed in the same terms. Micro-text is text at a very small size; the changing laser image is a marking strategy applied to a defined region rather than a distinct object type; the QR and MRZ are generated symbols placed in their zones.</w:t>
      </w:r>
    </w:p>
    <w:p>
      <w:pPr>
        <w:spacing w:after="140" w:line="276"/>
      </w:pPr>
      <w:r>
        <w:rPr>
          <w:b/>
          <w:bCs/>
          <w:i w:val="false"/>
          <w:iCs w:val="false"/>
        </w:rPr>
        <w:t xml:space="preserve">The template is a controlled artifact.</w:t>
      </w:r>
      <w:r>
        <w:rPr>
          <w:b w:val="false"/>
          <w:bCs w:val="false"/>
          <w:i w:val="false"/>
          <w:iCs w:val="false"/>
        </w:rPr>
        <w:t xml:space="preserve"> It is versioned, and a change to it passes through approval before production uses it. Each card record carries the version of the template that produced the card, so any card can be traced to the layout in force when it was made.</w:t>
      </w:r>
    </w:p>
    <w:p>
      <w:pPr>
        <w:spacing w:after="140" w:line="276"/>
      </w:pPr>
      <w:r>
        <w:rPr>
          <w:b w:val="false"/>
          <w:bCs w:val="false"/>
          <w:i w:val="false"/>
          <w:iCs w:val="false"/>
        </w:rPr>
        <w:t xml:space="preserve">The production path cannot alter the template. Services downstream bind values into elements the template already defines, and have no means of moving, resizing or removing them. A fault or compromise in the production path therefore cannot relocate the portrait, shrink the micro-text or move the QR code outside its zone.</w:t>
      </w:r>
    </w:p>
    <w:p>
      <w:pPr>
        <w:spacing w:after="120" w:before="20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676775"/>
                    </a:xfrm>
                    <a:prstGeom prst="rect">
                      <a:avLst/>
                    </a:prstGeom>
                  </pic:spPr>
                </pic:pic>
              </a:graphicData>
            </a:graphic>
          </wp:inline>
        </w:drawing>
      </w:r>
    </w:p>
    <w:p>
      <w:pPr>
        <w:spacing w:after="200"/>
        <w:jc w:val="center"/>
      </w:pPr>
      <w:r>
        <w:rPr>
          <w:b w:val="false"/>
          <w:bCs w:val="false"/>
          <w:i/>
          <w:iCs/>
        </w:rPr>
        <w:t xml:space="preserve">Figure 6.2: Design time and run time. The template fixes the position of every element; the production path binds values into those positions and cannot alter them.</w:t>
      </w:r>
    </w:p>
    <w:p>
      <w:pPr>
        <w:pStyle w:val="Heading2"/>
        <w:numPr>
          <w:ilvl w:val="1"/>
          <w:numId w:val="2"/>
        </w:numPr>
        <w:spacing w:after="140" w:before="260"/>
      </w:pPr>
      <w:r>
        <w:t xml:space="preserve">D</w:t>
      </w:r>
      <w:bookmarkStart w:name="sec_6_4" w:id="38"/>
      <w:r>
        <w:rPr>
          <w:b w:val="false"/>
          <w:bCs w:val="false"/>
          <w:i w:val="false"/>
          <w:iCs w:val="false"/>
        </w:rPr>
        <w:t xml:space="preserve">ata Preparation Service</w:t>
      </w:r>
      <w:bookmarkEnd w:id="38"/>
    </w:p>
    <w:p>
      <w:pPr>
        <w:spacing w:after="140" w:line="276"/>
      </w:pPr>
      <w:r>
        <w:rPr>
          <w:b w:val="false"/>
          <w:bCs w:val="false"/>
          <w:i w:val="false"/>
          <w:iCs w:val="false"/>
        </w:rPr>
        <w:t xml:space="preserve">The Data Preparation Service turns an approved citizen record into a print-ready job.</w:t>
      </w:r>
    </w:p>
    <w:p>
      <w:pPr>
        <w:spacing w:after="140" w:line="276"/>
      </w:pPr>
      <w:r>
        <w:rPr>
          <w:b/>
          <w:bCs/>
          <w:i w:val="false"/>
          <w:iCs w:val="false"/>
        </w:rPr>
        <w:t xml:space="preserve">Ingestion.</w:t>
      </w:r>
      <w:r>
        <w:rPr>
          <w:b w:val="false"/>
          <w:bCs w:val="false"/>
          <w:i w:val="false"/>
          <w:iCs w:val="false"/>
        </w:rPr>
        <w:t xml:space="preserve"> The service holds the interface to NRIS. It polls for citizen records released for production, with the demographic data of each, and checks every record against the database before adding it to the print queue. A request already held is not queued a second time, so a repeated scan cannot put the same request into production twice. The photograph, signature and biometric data are retrieved for the records of a batch when the batch is prepared, as described in </w:t>
      </w:r>
      <w:r>
        <w:rPr>
          <w:b w:val="false"/>
          <w:bCs w:val="false"/>
          <w:i w:val="false"/>
          <w:iCs w:val="false"/>
        </w:rPr>
        <w:t xml:space="preserve">Section </w:t>
      </w:r>
      <w:fldSimple w:instr="REF sec_7_8 \w \h">
        <w:r>
          <w:t xml:space="preserve">7.8</w:t>
        </w:r>
      </w:fldSimple>
      <w:r>
        <w:rPr>
          <w:b w:val="false"/>
          <w:bCs w:val="false"/>
          <w:i w:val="false"/>
          <w:iCs w:val="false"/>
        </w:rPr>
        <w:t xml:space="preserve">.</w:t>
      </w:r>
    </w:p>
    <w:p>
      <w:pPr>
        <w:spacing w:after="140" w:line="276"/>
      </w:pPr>
      <w:r>
        <w:rPr>
          <w:b/>
          <w:bCs/>
          <w:i w:val="false"/>
          <w:iCs w:val="false"/>
        </w:rPr>
        <w:t xml:space="preserve">Preparation.</w:t>
      </w:r>
      <w:r>
        <w:rPr>
          <w:b w:val="false"/>
          <w:bCs w:val="false"/>
          <w:i w:val="false"/>
          <w:iCs w:val="false"/>
        </w:rPr>
        <w:t xml:space="preserve"> For each record the service binds the retrieved values into the elements defined by the approved template: name, date of birth, National Identity Number and other variable fields, the portrait, the signature image, and the data encoded into the QR symbol, assembled and, where the Purchaser's QR specification requires it, encrypted, in the format that specification defines. It calls the Signing Service to sign the QR payload, and incorporates the returned signature into the job.</w:t>
      </w:r>
    </w:p>
    <w:p>
      <w:pPr>
        <w:spacing w:after="140" w:line="276"/>
      </w:pPr>
      <w:r>
        <w:rPr>
          <w:b/>
          <w:bCs/>
          <w:i w:val="false"/>
          <w:iCs w:val="false"/>
        </w:rPr>
        <w:t xml:space="preserve">Output.</w:t>
      </w:r>
      <w:r>
        <w:rPr>
          <w:b w:val="false"/>
          <w:bCs w:val="false"/>
          <w:i w:val="false"/>
          <w:iCs w:val="false"/>
        </w:rPr>
        <w:t xml:space="preserve"> The result is a batch of cards in the format the personalization equipment expects, each card complete with its data and its signature, ready for submission with no further processing.</w:t>
      </w:r>
    </w:p>
    <w:p>
      <w:pPr>
        <w:spacing w:after="140" w:line="276"/>
      </w:pPr>
      <w:r>
        <w:rPr>
          <w:b/>
          <w:bCs/>
          <w:i w:val="false"/>
          <w:iCs w:val="false"/>
        </w:rPr>
        <w:t xml:space="preserve">Queue services.</w:t>
      </w:r>
      <w:r>
        <w:rPr>
          <w:b w:val="false"/>
          <w:bCs w:val="false"/>
          <w:i w:val="false"/>
          <w:iCs w:val="false"/>
        </w:rPr>
        <w:t xml:space="preserve"> The same service exposes the prepared queue to the Printer Controller Admin console, so that an operator can list work awaiting production, select what to print, and assign it to a production line.</w:t>
      </w:r>
    </w:p>
    <w:p>
      <w:pPr>
        <w:spacing w:after="140" w:line="276"/>
      </w:pPr>
      <w:r>
        <w:rPr>
          <w:b/>
          <w:bCs/>
          <w:i w:val="false"/>
          <w:iCs w:val="false"/>
        </w:rPr>
        <w:t xml:space="preserve">Status publication.</w:t>
      </w:r>
      <w:r>
        <w:rPr>
          <w:b w:val="false"/>
          <w:bCs w:val="false"/>
          <w:i w:val="false"/>
          <w:iCs w:val="false"/>
        </w:rPr>
        <w:t xml:space="preserve"> The interface to NRIS carries production status in the return direction. The other services write outcomes to the database as work progresses, and this service publishes them to NRIS at each defined point. NRIS is therefore updated across a single interface rather than by several components independently, which is what allows the status held there to be reconciled against the production record as one set.</w:t>
      </w:r>
    </w:p>
    <w:p>
      <w:pPr>
        <w:pStyle w:val="Heading2"/>
        <w:numPr>
          <w:ilvl w:val="1"/>
          <w:numId w:val="2"/>
        </w:numPr>
        <w:spacing w:after="140" w:before="260"/>
      </w:pPr>
      <w:r>
        <w:t xml:space="preserve">S</w:t>
      </w:r>
      <w:bookmarkStart w:name="sec_6_5" w:id="39"/>
      <w:r>
        <w:rPr>
          <w:b w:val="false"/>
          <w:bCs w:val="false"/>
          <w:i w:val="false"/>
          <w:iCs w:val="false"/>
        </w:rPr>
        <w:t xml:space="preserve">igning Service</w:t>
      </w:r>
      <w:bookmarkEnd w:id="39"/>
    </w:p>
    <w:p>
      <w:pPr>
        <w:spacing w:after="140" w:line="276"/>
      </w:pPr>
      <w:r>
        <w:rPr>
          <w:b w:val="false"/>
          <w:bCs w:val="false"/>
          <w:i w:val="false"/>
          <w:iCs w:val="false"/>
        </w:rPr>
        <w:t xml:space="preserve">The Signing Service applies the digital signature carried in the QR code on every card.</w:t>
      </w:r>
    </w:p>
    <w:p>
      <w:pPr>
        <w:spacing w:after="140" w:line="276"/>
      </w:pPr>
      <w:r>
        <w:rPr>
          <w:b w:val="false"/>
          <w:bCs w:val="false"/>
          <w:i w:val="false"/>
          <w:iCs w:val="false"/>
        </w:rPr>
        <w:t xml:space="preserve">It receives a prepared QR payload from the Data Preparation Service, submits it to the hardware security modules for signing, and returns the signature. The signing key is generated inside the module and cannot be extracted from it, so the service holds no key material of its own.</w:t>
      </w:r>
    </w:p>
    <w:p>
      <w:pPr>
        <w:spacing w:after="140" w:line="276"/>
      </w:pPr>
      <w:r>
        <w:rPr>
          <w:b w:val="false"/>
          <w:bCs w:val="false"/>
          <w:i w:val="false"/>
          <w:iCs w:val="false"/>
        </w:rPr>
        <w:t xml:space="preserve">Isolating signing in a single service has three consequences:</w:t>
      </w:r>
    </w:p>
    <w:p>
      <w:pPr>
        <w:spacing w:after="140" w:line="276"/>
      </w:pPr>
      <w:r>
        <w:rPr>
          <w:b/>
          <w:bCs/>
          <w:i w:val="false"/>
          <w:iCs w:val="false"/>
        </w:rPr>
        <w:t xml:space="preserve">One enforcement point.</w:t>
      </w:r>
      <w:r>
        <w:rPr>
          <w:b w:val="false"/>
          <w:bCs w:val="false"/>
          <w:i w:val="false"/>
          <w:iCs w:val="false"/>
        </w:rPr>
        <w:t xml:space="preserve"> No card can be produced without a signature, because the only path to a print-ready job passes through this service.</w:t>
      </w:r>
    </w:p>
    <w:p>
      <w:pPr>
        <w:spacing w:after="140" w:line="276"/>
      </w:pPr>
      <w:r>
        <w:rPr>
          <w:b/>
          <w:bCs/>
          <w:i w:val="false"/>
          <w:iCs w:val="false"/>
        </w:rPr>
        <w:t xml:space="preserve">One audited interface.</w:t>
      </w:r>
      <w:r>
        <w:rPr>
          <w:b w:val="false"/>
          <w:bCs w:val="false"/>
          <w:i w:val="false"/>
          <w:iCs w:val="false"/>
        </w:rPr>
        <w:t xml:space="preserve"> Every signing operation is logged with the record it applied to and the certificate that signed it, so the complete set of cards signed under any certificate can be established.</w:t>
      </w:r>
    </w:p>
    <w:p>
      <w:pPr>
        <w:spacing w:after="140" w:line="276"/>
      </w:pPr>
      <w:r>
        <w:rPr>
          <w:b/>
          <w:bCs/>
          <w:i w:val="false"/>
          <w:iCs w:val="false"/>
        </w:rPr>
        <w:t xml:space="preserve">Contained key access.</w:t>
      </w:r>
      <w:r>
        <w:rPr>
          <w:b w:val="false"/>
          <w:bCs w:val="false"/>
          <w:i w:val="false"/>
          <w:iCs w:val="false"/>
        </w:rPr>
        <w:t xml:space="preserve"> Only this service holds credentials to the hardware security modules. No other component can request a signature, and a compromise elsewhere in the production path does not yield the ability to sign.</w:t>
      </w:r>
    </w:p>
    <w:p>
      <w:pPr>
        <w:spacing w:after="140" w:line="276"/>
      </w:pPr>
      <w:r>
        <w:rPr>
          <w:b w:val="false"/>
          <w:bCs w:val="false"/>
          <w:i w:val="false"/>
          <w:iCs w:val="false"/>
        </w:rPr>
        <w:t xml:space="preserve">Key custody, the certificate lifecycle and the signing architecture are described in </w:t>
      </w:r>
      <w:r>
        <w:rPr>
          <w:b w:val="false"/>
          <w:bCs w:val="false"/>
          <w:i w:val="false"/>
          <w:iCs w:val="false"/>
        </w:rPr>
        <w:t xml:space="preserve">Section </w:t>
      </w:r>
      <w:fldSimple w:instr="REF sec_10_4 \w \h">
        <w:r>
          <w:t xml:space="preserve">10.4</w:t>
        </w:r>
      </w:fldSimple>
      <w:r>
        <w:rPr>
          <w:b w:val="false"/>
          <w:bCs w:val="false"/>
          <w:i w:val="false"/>
          <w:iCs w:val="false"/>
        </w:rPr>
        <w:t xml:space="preserve">.</w:t>
      </w:r>
    </w:p>
    <w:p>
      <w:pPr>
        <w:pStyle w:val="Heading2"/>
        <w:numPr>
          <w:ilvl w:val="1"/>
          <w:numId w:val="2"/>
        </w:numPr>
        <w:spacing w:after="140" w:before="260"/>
      </w:pPr>
      <w:r>
        <w:t xml:space="preserve">P</w:t>
      </w:r>
      <w:bookmarkStart w:name="sec_6_6" w:id="40"/>
      <w:r>
        <w:rPr>
          <w:b w:val="false"/>
          <w:bCs w:val="false"/>
          <w:i w:val="false"/>
          <w:iCs w:val="false"/>
        </w:rPr>
        <w:t xml:space="preserve">rinter Control Service</w:t>
      </w:r>
      <w:bookmarkEnd w:id="40"/>
    </w:p>
    <w:p>
      <w:pPr>
        <w:spacing w:after="140" w:line="276"/>
      </w:pPr>
      <w:r>
        <w:rPr>
          <w:b w:val="false"/>
          <w:bCs w:val="false"/>
          <w:i w:val="false"/>
          <w:iCs w:val="false"/>
        </w:rPr>
        <w:t xml:space="preserve">The Printer Control Service is the boundary between the Information System and the personalization equipment. It works in both directions.</w:t>
      </w:r>
    </w:p>
    <w:p>
      <w:pPr>
        <w:spacing w:after="140" w:line="276"/>
      </w:pPr>
      <w:r>
        <w:rPr>
          <w:b/>
          <w:bCs/>
          <w:i w:val="false"/>
          <w:iCs w:val="false"/>
        </w:rPr>
        <w:t xml:space="preserve">Outbound.</w:t>
      </w:r>
      <w:r>
        <w:rPr>
          <w:b w:val="false"/>
          <w:bCs w:val="false"/>
          <w:i w:val="false"/>
          <w:iCs w:val="false"/>
        </w:rPr>
        <w:t xml:space="preserve"> It submits prepared batches to the equipment manufacturer's personalization control software through its application programming interface, addressed to the production line the operator selected.</w:t>
      </w:r>
    </w:p>
    <w:p>
      <w:pPr>
        <w:spacing w:after="140" w:line="276"/>
      </w:pPr>
      <w:r>
        <w:rPr>
          <w:b/>
          <w:bCs/>
          <w:i w:val="false"/>
          <w:iCs w:val="false"/>
        </w:rPr>
        <w:t xml:space="preserve">Inbound.</w:t>
      </w:r>
      <w:r>
        <w:rPr>
          <w:b w:val="false"/>
          <w:bCs w:val="false"/>
          <w:i w:val="false"/>
          <w:iCs w:val="false"/>
        </w:rPr>
        <w:t xml:space="preserve"> It receives the result of each card from that software, success or failure, and writes the outcome to the database against the card record. This is the path by which production status reaches the Card Personalization Management System interface, and from the database it is published to NRIS.</w:t>
      </w:r>
    </w:p>
    <w:p>
      <w:pPr>
        <w:spacing w:after="140" w:line="276"/>
      </w:pPr>
      <w:r>
        <w:rPr>
          <w:b/>
          <w:bCs/>
          <w:i w:val="false"/>
          <w:iCs w:val="false"/>
        </w:rPr>
        <w:t xml:space="preserve">Printer Controller Admin console.</w:t>
      </w:r>
      <w:r>
        <w:rPr>
          <w:b w:val="false"/>
          <w:bCs w:val="false"/>
          <w:i w:val="false"/>
          <w:iCs w:val="false"/>
        </w:rPr>
        <w:t xml:space="preserve"> The operator console for this service lists the prepared queue retrieved from the Data Preparation Service, allows an operator to select work for production, and assigns it to a nominated production line. The console also presents the live state of each line and the progress of work in production on it.</w:t>
      </w:r>
    </w:p>
    <w:p>
      <w:pPr>
        <w:spacing w:after="140" w:line="276"/>
      </w:pPr>
      <w:r>
        <w:rPr>
          <w:b w:val="false"/>
          <w:bCs w:val="false"/>
          <w:i w:val="false"/>
          <w:iCs w:val="false"/>
        </w:rPr>
        <w:t xml:space="preserve">Because the interface to the personalization equipment's software is confined to this one service, the rest of the application software is independent of that equipment. A change of personalization equipment affects this service and nothing above it.</w:t>
      </w:r>
    </w:p>
    <w:p>
      <w:pPr>
        <w:pStyle w:val="Heading2"/>
        <w:numPr>
          <w:ilvl w:val="1"/>
          <w:numId w:val="2"/>
        </w:numPr>
        <w:spacing w:after="140" w:before="260"/>
      </w:pPr>
      <w:r>
        <w:t xml:space="preserve">L</w:t>
      </w:r>
      <w:bookmarkStart w:name="sec_6_7" w:id="41"/>
      <w:r>
        <w:rPr>
          <w:b w:val="false"/>
          <w:bCs w:val="false"/>
          <w:i w:val="false"/>
          <w:iCs w:val="false"/>
        </w:rPr>
        <w:t xml:space="preserve">aser Personalization Control Software</w:t>
      </w:r>
      <w:bookmarkEnd w:id="41"/>
    </w:p>
    <w:p>
      <w:pPr>
        <w:spacing w:after="140" w:line="276"/>
      </w:pPr>
      <w:r>
        <w:rPr>
          <w:b w:val="false"/>
          <w:bCs w:val="false"/>
          <w:i w:val="false"/>
          <w:iCs w:val="false"/>
        </w:rPr>
        <w:t xml:space="preserve">Personalization control software supplied by the equipment manufacturer forms part of the Information System. It receives prepared batches through its interface and performs all marking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91"/>
        <w:gridCol w:w="6829"/>
      </w:tblGrid>
      <w:tr>
        <w:trPr>
          <w:tblHeader/>
        </w:trPr>
        <w:tc>
          <w:tcPr>
            <w:tcW w:type="dxa" w:w="2191"/>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6829"/>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Laser engraving control</w:t>
            </w:r>
          </w:p>
        </w:tc>
        <w:tc>
          <w:tcPr>
            <w:tcW w:type="dxa" w:w="6829"/>
            <w:tcMar>
              <w:top w:type="dxa" w:w="60"/>
              <w:left w:type="dxa" w:w="100"/>
              <w:bottom w:type="dxa" w:w="60"/>
              <w:right w:type="dxa" w:w="100"/>
            </w:tcMar>
          </w:tcPr>
          <w:p>
            <w:pPr>
              <w:spacing w:after="0" w:before="0"/>
            </w:pPr>
            <w:r>
              <w:rPr>
                <w:b w:val="false"/>
                <w:bCs w:val="false"/>
                <w:i w:val="false"/>
                <w:iCs w:val="false"/>
              </w:rPr>
              <w:t xml:space="preserve">Drives the laser stations and sequences marking across both faces of the card</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Greyscale personalization control</w:t>
            </w:r>
          </w:p>
        </w:tc>
        <w:tc>
          <w:tcPr>
            <w:tcW w:type="dxa" w:w="6829"/>
            <w:tcMar>
              <w:top w:type="dxa" w:w="60"/>
              <w:left w:type="dxa" w:w="100"/>
              <w:bottom w:type="dxa" w:w="60"/>
              <w:right w:type="dxa" w:w="100"/>
            </w:tcMar>
          </w:tcPr>
          <w:p>
            <w:pPr>
              <w:spacing w:after="0" w:before="0"/>
            </w:pPr>
            <w:r>
              <w:rPr>
                <w:b w:val="false"/>
                <w:bCs w:val="false"/>
                <w:i w:val="false"/>
                <w:iCs w:val="false"/>
              </w:rPr>
              <w:t xml:space="preserve">Modulates energy density to render the continuous-tone portrait</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CLI generation</w:t>
            </w:r>
          </w:p>
        </w:tc>
        <w:tc>
          <w:tcPr>
            <w:tcW w:type="dxa" w:w="6829"/>
            <w:tcMar>
              <w:top w:type="dxa" w:w="60"/>
              <w:left w:type="dxa" w:w="100"/>
              <w:bottom w:type="dxa" w:w="60"/>
              <w:right w:type="dxa" w:w="100"/>
            </w:tcMar>
          </w:tcPr>
          <w:p>
            <w:pPr>
              <w:spacing w:after="0" w:before="0"/>
            </w:pPr>
            <w:r>
              <w:rPr>
                <w:b w:val="false"/>
                <w:bCs w:val="false"/>
                <w:i w:val="false"/>
                <w:iCs w:val="false"/>
              </w:rPr>
              <w:t xml:space="preserve">Marks the changing laser image at its two deflection angles through the lenticular structure</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QR generation</w:t>
            </w:r>
          </w:p>
        </w:tc>
        <w:tc>
          <w:tcPr>
            <w:tcW w:type="dxa" w:w="6829"/>
            <w:tcMar>
              <w:top w:type="dxa" w:w="60"/>
              <w:left w:type="dxa" w:w="100"/>
              <w:bottom w:type="dxa" w:w="60"/>
              <w:right w:type="dxa" w:w="100"/>
            </w:tcMar>
          </w:tcPr>
          <w:p>
            <w:pPr>
              <w:spacing w:after="0" w:before="0"/>
            </w:pPr>
            <w:r>
              <w:rPr>
                <w:b w:val="false"/>
                <w:bCs w:val="false"/>
                <w:i w:val="false"/>
                <w:iCs w:val="false"/>
              </w:rPr>
              <w:t xml:space="preserve">Renders the QR symbol from the signed payload supplied in the job</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Microtext generation</w:t>
            </w:r>
          </w:p>
        </w:tc>
        <w:tc>
          <w:tcPr>
            <w:tcW w:type="dxa" w:w="6829"/>
            <w:tcMar>
              <w:top w:type="dxa" w:w="60"/>
              <w:left w:type="dxa" w:w="100"/>
              <w:bottom w:type="dxa" w:w="60"/>
              <w:right w:type="dxa" w:w="100"/>
            </w:tcMar>
          </w:tcPr>
          <w:p>
            <w:pPr>
              <w:spacing w:after="0" w:before="0"/>
            </w:pPr>
            <w:r>
              <w:rPr>
                <w:b w:val="false"/>
                <w:bCs w:val="false"/>
                <w:i w:val="false"/>
                <w:iCs w:val="false"/>
              </w:rPr>
              <w:t xml:space="preserve">Marks micro-lettering at the positions the template defines</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Tactile laser printing control</w:t>
            </w:r>
          </w:p>
        </w:tc>
        <w:tc>
          <w:tcPr>
            <w:tcW w:type="dxa" w:w="6829"/>
            <w:tcMar>
              <w:top w:type="dxa" w:w="60"/>
              <w:left w:type="dxa" w:w="100"/>
              <w:bottom w:type="dxa" w:w="60"/>
              <w:right w:type="dxa" w:w="100"/>
            </w:tcMar>
          </w:tcPr>
          <w:p>
            <w:pPr>
              <w:spacing w:after="0" w:before="0"/>
            </w:pPr>
            <w:r>
              <w:rPr>
                <w:b w:val="false"/>
                <w:bCs w:val="false"/>
                <w:i w:val="false"/>
                <w:iCs w:val="false"/>
              </w:rPr>
              <w:t xml:space="preserve">Controls the passes producing raised relief</w:t>
            </w:r>
          </w:p>
        </w:tc>
      </w:tr>
      <w:tr>
        <w:tc>
          <w:tcPr>
            <w:tcW w:type="dxa" w:w="2191"/>
            <w:tcMar>
              <w:top w:type="dxa" w:w="60"/>
              <w:left w:type="dxa" w:w="100"/>
              <w:bottom w:type="dxa" w:w="60"/>
              <w:right w:type="dxa" w:w="100"/>
            </w:tcMar>
          </w:tcPr>
          <w:p>
            <w:pPr>
              <w:spacing w:after="0" w:before="0"/>
            </w:pPr>
            <w:r>
              <w:rPr>
                <w:b w:val="false"/>
                <w:bCs w:val="false"/>
                <w:i w:val="false"/>
                <w:iCs w:val="false"/>
              </w:rPr>
              <w:t xml:space="preserve">Calibration management</w:t>
            </w:r>
          </w:p>
        </w:tc>
        <w:tc>
          <w:tcPr>
            <w:tcW w:type="dxa" w:w="6829"/>
            <w:tcMar>
              <w:top w:type="dxa" w:w="60"/>
              <w:left w:type="dxa" w:w="100"/>
              <w:bottom w:type="dxa" w:w="60"/>
              <w:right w:type="dxa" w:w="100"/>
            </w:tcMar>
          </w:tcPr>
          <w:p>
            <w:pPr>
              <w:spacing w:after="0" w:before="0"/>
            </w:pPr>
            <w:r>
              <w:rPr>
                <w:b w:val="false"/>
                <w:bCs w:val="false"/>
                <w:i w:val="false"/>
                <w:iCs w:val="false"/>
              </w:rPr>
              <w:t xml:space="preserve">Adjusts laser stations individually or together to hold marking quality consistent across the line</w:t>
            </w:r>
          </w:p>
        </w:tc>
      </w:tr>
    </w:tbl>
    <w:p>
      <w:pPr>
        <w:spacing w:after="140"/>
      </w:pPr>
    </w:p>
    <w:p>
      <w:pPr>
        <w:spacing w:after="140" w:line="276"/>
      </w:pPr>
      <w:r>
        <w:rPr>
          <w:b w:val="false"/>
          <w:bCs w:val="false"/>
          <w:i w:val="false"/>
          <w:iCs w:val="false"/>
        </w:rPr>
        <w:t xml:space="preserve">The division of work is that the Information System supplies data and the manufacturer's software marks the card. The Data Preparation Service produces the signed QR payload; this software renders it into a symbol and engraves it. The same applies to text, portrait and micro-text: content and position come from the prepared job, and marking is performed here.</w:t>
      </w:r>
    </w:p>
    <w:p>
      <w:pPr>
        <w:spacing w:after="140" w:line="276"/>
      </w:pPr>
      <w:r>
        <w:rPr>
          <w:b w:val="false"/>
          <w:bCs w:val="false"/>
          <w:i w:val="false"/>
          <w:iCs w:val="false"/>
        </w:rPr>
        <w:t xml:space="preserve">Results for each card, success or failure, are returned to the Printer Control Service.</w:t>
      </w:r>
    </w:p>
    <w:p>
      <w:pPr>
        <w:pStyle w:val="Heading2"/>
        <w:numPr>
          <w:ilvl w:val="1"/>
          <w:numId w:val="2"/>
        </w:numPr>
        <w:spacing w:after="140" w:before="260"/>
      </w:pPr>
      <w:r>
        <w:t xml:space="preserve">Q</w:t>
      </w:r>
      <w:bookmarkStart w:name="sec_6_8" w:id="42"/>
      <w:r>
        <w:rPr>
          <w:b w:val="false"/>
          <w:bCs w:val="false"/>
          <w:i w:val="false"/>
          <w:iCs w:val="false"/>
        </w:rPr>
        <w:t xml:space="preserve">uality Control Management</w:t>
      </w:r>
      <w:bookmarkEnd w:id="42"/>
    </w:p>
    <w:p>
      <w:pPr>
        <w:spacing w:after="140" w:line="276"/>
      </w:pPr>
      <w:r>
        <w:rPr>
          <w:b w:val="false"/>
          <w:bCs w:val="false"/>
          <w:i w:val="false"/>
          <w:iCs w:val="false"/>
        </w:rPr>
        <w:t xml:space="preserve">Quality Control Management evaluates the verification performed on the production line and decides the outcome for each card.</w:t>
      </w:r>
    </w:p>
    <w:p>
      <w:pPr>
        <w:spacing w:after="140" w:line="276"/>
      </w:pPr>
      <w:r>
        <w:rPr>
          <w:b/>
          <w:bCs/>
          <w:i w:val="false"/>
          <w:iCs w:val="false"/>
        </w:rPr>
        <w:t xml:space="preserve">Data verification.</w:t>
      </w:r>
      <w:r>
        <w:rPr>
          <w:b w:val="false"/>
          <w:bCs w:val="false"/>
          <w:i w:val="false"/>
          <w:iCs w:val="false"/>
        </w:rPr>
        <w:t xml:space="preserve"> The QR code read from the card is compared, byte for byte, with the payload prepared and signed for that card, and the engraved text, read by optical character recognition, is compared with the source record. A card fails if either comparison fails. Neither check requires the QR contents to be decrypted. In addition, quality assurance staff visually compare a sample of cards from each batch with the source record.</w:t>
      </w:r>
    </w:p>
    <w:p>
      <w:pPr>
        <w:spacing w:after="140" w:line="276"/>
      </w:pPr>
      <w:r>
        <w:rPr>
          <w:b/>
          <w:bCs/>
          <w:i w:val="false"/>
          <w:iCs w:val="false"/>
        </w:rPr>
        <w:t xml:space="preserve">Stock check.</w:t>
      </w:r>
      <w:r>
        <w:rPr>
          <w:b w:val="false"/>
          <w:bCs w:val="false"/>
          <w:i w:val="false"/>
          <w:iCs w:val="false"/>
        </w:rPr>
        <w:t xml:space="preserve"> Each card is checked against the blank card stock issued to the job. A card that cannot be matched with the controlled stock is rejected. This prevents a blank that never passed through Stock Control from entering production, and makes card accountability a condition of acceptance rather than a reconciliation performed afterwards.</w:t>
      </w:r>
    </w:p>
    <w:p>
      <w:pPr>
        <w:spacing w:after="140" w:line="276"/>
      </w:pPr>
      <w:r>
        <w:rPr>
          <w:b/>
          <w:bCs/>
          <w:i w:val="false"/>
          <w:iCs w:val="false"/>
        </w:rPr>
        <w:t xml:space="preserve">Engraving quality verification.</w:t>
      </w:r>
      <w:r>
        <w:rPr>
          <w:b w:val="false"/>
          <w:bCs w:val="false"/>
          <w:i w:val="false"/>
          <w:iCs w:val="false"/>
        </w:rPr>
        <w:t xml:space="preserve"> Print and engraving quality and the legibility of machine-readable elements are assessed against the acceptance thresholds.</w:t>
      </w:r>
    </w:p>
    <w:p>
      <w:pPr>
        <w:spacing w:after="140" w:line="276"/>
      </w:pPr>
      <w:r>
        <w:rPr>
          <w:b/>
          <w:bCs/>
          <w:i w:val="false"/>
          <w:iCs w:val="false"/>
        </w:rPr>
        <w:t xml:space="preserve">Outcome management.</w:t>
      </w:r>
      <w:r>
        <w:rPr>
          <w:b w:val="false"/>
          <w:bCs w:val="false"/>
          <w:i w:val="false"/>
          <w:iCs w:val="false"/>
        </w:rPr>
        <w:t xml:space="preserve"> Accepted cards are released for mailing. Rejected cards are recorded against the job with a reason, routed for reproduction within the same job, and held for secure destruction. Production outcomes are reported to NRIS.</w:t>
      </w:r>
    </w:p>
    <w:p>
      <w:pPr>
        <w:spacing w:after="140" w:line="276"/>
      </w:pPr>
      <w:r>
        <w:rPr>
          <w:b/>
          <w:bCs/>
          <w:i w:val="false"/>
          <w:iCs w:val="false"/>
        </w:rPr>
        <w:t xml:space="preserve">Trending.</w:t>
      </w:r>
      <w:r>
        <w:rPr>
          <w:b w:val="false"/>
          <w:bCs w:val="false"/>
          <w:i w:val="false"/>
          <w:iCs w:val="false"/>
        </w:rPr>
        <w:t xml:space="preserve"> Rejection reasons are recorded and analyzed so that a rising reject rate is attributable to a cause, whether a laser station drifting out of calibration, a card stock batch, or a data condition arising upstream.</w:t>
      </w:r>
    </w:p>
    <w:p>
      <w:pPr>
        <w:pStyle w:val="Heading2"/>
        <w:numPr>
          <w:ilvl w:val="1"/>
          <w:numId w:val="2"/>
        </w:numPr>
        <w:spacing w:after="140" w:before="260"/>
      </w:pPr>
      <w:r>
        <w:t xml:space="preserve">M</w:t>
      </w:r>
      <w:bookmarkStart w:name="sec_6_9" w:id="43"/>
      <w:r>
        <w:rPr>
          <w:b w:val="false"/>
          <w:bCs w:val="false"/>
          <w:i w:val="false"/>
          <w:iCs w:val="false"/>
        </w:rPr>
        <w:t xml:space="preserve">ailing and Dispatch Management System</w:t>
      </w:r>
      <w:bookmarkEnd w:id="43"/>
    </w:p>
    <w:p>
      <w:pPr>
        <w:spacing w:after="140" w:line="276"/>
      </w:pPr>
      <w:r>
        <w:rPr>
          <w:b w:val="false"/>
          <w:bCs w:val="false"/>
          <w:i w:val="false"/>
          <w:iCs w:val="false"/>
        </w:rPr>
        <w:t xml:space="preserve">The Mailing and Dispatch Management System covers everything between a verified card and confirmed delivery.</w:t>
      </w:r>
    </w:p>
    <w:p>
      <w:pPr>
        <w:spacing w:after="140" w:line="276"/>
      </w:pPr>
      <w:r>
        <w:rPr>
          <w:b/>
          <w:bCs/>
          <w:i w:val="false"/>
          <w:iCs w:val="false"/>
        </w:rPr>
        <w:t xml:space="preserve">Batch handover.</w:t>
      </w:r>
      <w:r>
        <w:rPr>
          <w:b w:val="false"/>
          <w:bCs w:val="false"/>
          <w:i w:val="false"/>
          <w:iCs w:val="false"/>
        </w:rPr>
        <w:t xml:space="preserve"> Verified cards are transferred by hand from the personalization output to a mailing line. The mailing line identifies each card by reading its machine-readable code, so the system establishes what is in the batch from the cards themselves rather than from the order in which they were loaded.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02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Card-to-envelope matching</w:t>
            </w:r>
          </w:p>
        </w:tc>
        <w:tc>
          <w:tcPr>
            <w:tcW w:type="dxa" w:w="7020"/>
            <w:tcMar>
              <w:top w:type="dxa" w:w="60"/>
              <w:left w:type="dxa" w:w="100"/>
              <w:bottom w:type="dxa" w:w="60"/>
              <w:right w:type="dxa" w:w="100"/>
            </w:tcMar>
          </w:tcPr>
          <w:p>
            <w:pPr>
              <w:spacing w:after="0" w:before="0"/>
            </w:pPr>
            <w:r>
              <w:rPr>
                <w:b w:val="false"/>
                <w:bCs w:val="false"/>
                <w:i w:val="false"/>
                <w:iCs w:val="false"/>
              </w:rPr>
              <w:t xml:space="preserve">Supplies the mailing line with each card identifier paired to the carrier content and destination prepared for that cardholder, and records the match confirmed at the line</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Carrier letter generation</w:t>
            </w:r>
          </w:p>
        </w:tc>
        <w:tc>
          <w:tcPr>
            <w:tcW w:type="dxa" w:w="7020"/>
            <w:tcMar>
              <w:top w:type="dxa" w:w="60"/>
              <w:left w:type="dxa" w:w="100"/>
              <w:bottom w:type="dxa" w:w="60"/>
              <w:right w:type="dxa" w:w="100"/>
            </w:tcMar>
          </w:tcPr>
          <w:p>
            <w:pPr>
              <w:spacing w:after="0" w:before="0"/>
            </w:pPr>
            <w:r>
              <w:rPr>
                <w:b w:val="false"/>
                <w:bCs w:val="false"/>
                <w:i w:val="false"/>
                <w:iCs w:val="false"/>
              </w:rPr>
              <w:t xml:space="preserve">Produces the personalized carrier content for printing at the line</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Envelope insertion workflows</w:t>
            </w:r>
          </w:p>
        </w:tc>
        <w:tc>
          <w:tcPr>
            <w:tcW w:type="dxa" w:w="7020"/>
            <w:tcMar>
              <w:top w:type="dxa" w:w="60"/>
              <w:left w:type="dxa" w:w="100"/>
              <w:bottom w:type="dxa" w:w="60"/>
              <w:right w:type="dxa" w:w="100"/>
            </w:tcMar>
          </w:tcPr>
          <w:p>
            <w:pPr>
              <w:spacing w:after="0" w:before="0"/>
            </w:pPr>
            <w:r>
              <w:rPr>
                <w:b w:val="false"/>
                <w:bCs w:val="false"/>
                <w:i w:val="false"/>
                <w:iCs w:val="false"/>
              </w:rPr>
              <w:t xml:space="preserve">Sequences the folding, insertion and sealing operations</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Mailing label creation</w:t>
            </w:r>
          </w:p>
        </w:tc>
        <w:tc>
          <w:tcPr>
            <w:tcW w:type="dxa" w:w="7020"/>
            <w:tcMar>
              <w:top w:type="dxa" w:w="60"/>
              <w:left w:type="dxa" w:w="100"/>
              <w:bottom w:type="dxa" w:w="60"/>
              <w:right w:type="dxa" w:w="100"/>
            </w:tcMar>
          </w:tcPr>
          <w:p>
            <w:pPr>
              <w:spacing w:after="0" w:before="0"/>
            </w:pPr>
            <w:r>
              <w:rPr>
                <w:b w:val="false"/>
                <w:bCs w:val="false"/>
                <w:i w:val="false"/>
                <w:iCs w:val="false"/>
              </w:rPr>
              <w:t xml:space="preserve">Produces the label for each dispatch batch, carrying its dispatch reference, destination office and contents list</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Dispatch data generation</w:t>
            </w:r>
          </w:p>
        </w:tc>
        <w:tc>
          <w:tcPr>
            <w:tcW w:type="dxa" w:w="7020"/>
            <w:tcMar>
              <w:top w:type="dxa" w:w="60"/>
              <w:left w:type="dxa" w:w="100"/>
              <w:bottom w:type="dxa" w:w="60"/>
              <w:right w:type="dxa" w:w="100"/>
            </w:tcMar>
          </w:tcPr>
          <w:p>
            <w:pPr>
              <w:spacing w:after="0" w:before="0"/>
            </w:pPr>
            <w:r>
              <w:rPr>
                <w:b w:val="false"/>
                <w:bCs w:val="false"/>
                <w:i w:val="false"/>
                <w:iCs w:val="false"/>
              </w:rPr>
              <w:t xml:space="preserve">Generates the dispatch reference and dispatch data for each mail piece and each batch, and passes them to the tracking interface</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Courier integration</w:t>
            </w:r>
          </w:p>
        </w:tc>
        <w:tc>
          <w:tcPr>
            <w:tcW w:type="dxa" w:w="7020"/>
            <w:tcMar>
              <w:top w:type="dxa" w:w="60"/>
              <w:left w:type="dxa" w:w="100"/>
              <w:bottom w:type="dxa" w:w="60"/>
              <w:right w:type="dxa" w:w="100"/>
            </w:tcMar>
          </w:tcPr>
          <w:p>
            <w:pPr>
              <w:spacing w:after="0" w:before="0"/>
            </w:pPr>
            <w:r>
              <w:rPr>
                <w:b w:val="false"/>
                <w:bCs w:val="false"/>
                <w:i w:val="false"/>
                <w:iCs w:val="false"/>
              </w:rPr>
              <w:t xml:space="preserve">Exchanges dispatch data, tracking references and delivery status with the tracking service of a courier or postal operator, as described in </w:t>
            </w:r>
            <w:r>
              <w:rPr>
                <w:b w:val="false"/>
                <w:bCs w:val="false"/>
                <w:i w:val="false"/>
                <w:iCs w:val="false"/>
              </w:rPr>
              <w:t xml:space="preserve">Section </w:t>
            </w:r>
            <w:fldSimple w:instr="REF sec_8_6 \w \h">
              <w:r>
                <w:t xml:space="preserve">8.6</w:t>
              </w:r>
            </w:fldSimple>
          </w:p>
        </w:tc>
      </w:tr>
      <w:tr>
        <w:tc>
          <w:tcPr>
            <w:tcW w:type="dxa" w:w="2000"/>
            <w:tcMar>
              <w:top w:type="dxa" w:w="60"/>
              <w:left w:type="dxa" w:w="100"/>
              <w:bottom w:type="dxa" w:w="60"/>
              <w:right w:type="dxa" w:w="100"/>
            </w:tcMar>
          </w:tcPr>
          <w:p>
            <w:pPr>
              <w:spacing w:after="0" w:before="0"/>
            </w:pPr>
            <w:r>
              <w:rPr>
                <w:b w:val="false"/>
                <w:bCs w:val="false"/>
                <w:i w:val="false"/>
                <w:iCs w:val="false"/>
              </w:rPr>
              <w:t xml:space="preserve">Dispatch tracking</w:t>
            </w:r>
          </w:p>
        </w:tc>
        <w:tc>
          <w:tcPr>
            <w:tcW w:type="dxa" w:w="7020"/>
            <w:tcMar>
              <w:top w:type="dxa" w:w="60"/>
              <w:left w:type="dxa" w:w="100"/>
              <w:bottom w:type="dxa" w:w="60"/>
              <w:right w:type="dxa" w:w="100"/>
            </w:tcMar>
          </w:tcPr>
          <w:p>
            <w:pPr>
              <w:spacing w:after="0" w:before="0"/>
            </w:pPr>
            <w:r>
              <w:rPr>
                <w:b w:val="false"/>
                <w:bCs w:val="false"/>
                <w:i w:val="false"/>
                <w:iCs w:val="false"/>
              </w:rPr>
              <w:t xml:space="preserve">Maintains the status of each mail piece from packaging through dispatch to delivery</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Reject handling workflows</w:t>
            </w:r>
          </w:p>
        </w:tc>
        <w:tc>
          <w:tcPr>
            <w:tcW w:type="dxa" w:w="7020"/>
            <w:tcMar>
              <w:top w:type="dxa" w:w="60"/>
              <w:left w:type="dxa" w:w="100"/>
              <w:bottom w:type="dxa" w:w="60"/>
              <w:right w:type="dxa" w:w="100"/>
            </w:tcMar>
          </w:tcPr>
          <w:p>
            <w:pPr>
              <w:spacing w:after="0" w:before="0"/>
            </w:pPr>
            <w:r>
              <w:rPr>
                <w:b w:val="false"/>
                <w:bCs w:val="false"/>
                <w:i w:val="false"/>
                <w:iCs w:val="false"/>
              </w:rPr>
              <w:t xml:space="preserve">Records mail pieces diverted at the line, removes them from the dispatch batch and queues them for rework</w:t>
            </w:r>
          </w:p>
        </w:tc>
      </w:tr>
    </w:tbl>
    <w:p>
      <w:pPr>
        <w:spacing w:after="140"/>
      </w:pPr>
    </w:p>
    <w:p>
      <w:pPr>
        <w:spacing w:after="140" w:line="276"/>
      </w:pPr>
      <w:r>
        <w:rPr>
          <w:b w:val="false"/>
          <w:bCs w:val="false"/>
          <w:i w:val="false"/>
          <w:iCs w:val="false"/>
        </w:rPr>
        <w:t xml:space="preserve">Status reaches NRIS at each defined point: card packaged, card dispatched and card delivered. Delivery status is written against the card record and reported to NRIS, which is what allows the cardholder to be notified from the production record rather than from a separate count, and what closes the loop between a record released for production and the citizen who received the card.</w:t>
      </w:r>
    </w:p>
    <w:p>
      <w:pPr>
        <w:pStyle w:val="Heading2"/>
        <w:numPr>
          <w:ilvl w:val="1"/>
          <w:numId w:val="2"/>
        </w:numPr>
        <w:spacing w:after="140" w:before="260"/>
      </w:pPr>
      <w:r>
        <w:t xml:space="preserve">S</w:t>
      </w:r>
      <w:bookmarkStart w:name="sec_6_10" w:id="44"/>
      <w:r>
        <w:rPr>
          <w:b w:val="false"/>
          <w:bCs w:val="false"/>
          <w:i w:val="false"/>
          <w:iCs w:val="false"/>
        </w:rPr>
        <w:t xml:space="preserve">tock Control and Card Accountability</w:t>
      </w:r>
      <w:bookmarkEnd w:id="44"/>
    </w:p>
    <w:p>
      <w:pPr>
        <w:spacing w:after="140" w:line="276"/>
      </w:pPr>
      <w:r>
        <w:rPr>
          <w:b w:val="false"/>
          <w:bCs w:val="false"/>
          <w:i w:val="false"/>
          <w:iCs w:val="false"/>
        </w:rPr>
        <w:t xml:space="preserve">Stock Control accounts for every blank card the Facility receives, from delivery to either a personalized card or a certified destruction.</w:t>
      </w:r>
    </w:p>
    <w:p>
      <w:pPr>
        <w:spacing w:after="140" w:line="276"/>
      </w:pPr>
      <w:r>
        <w:rPr>
          <w:b/>
          <w:bCs/>
          <w:i w:val="false"/>
          <w:iCs w:val="false"/>
        </w:rPr>
        <w:t xml:space="preserve">Blank cards are serialized.</w:t>
      </w:r>
      <w:r>
        <w:rPr>
          <w:b w:val="false"/>
          <w:bCs w:val="false"/>
          <w:i w:val="false"/>
          <w:iCs w:val="false"/>
        </w:rPr>
        <w:t xml:space="preserve"> Every blank carries a unique serial number applied by the card manufacturer, under a numbering scheme, format and range proposed by the Supplier and approved by the Purchaser during design. Stock is held against that serial number rather than against a batch quantity. Traceability is therefore per card across the whole lifecycle, from the supplier delivery that brought the blank into the Facility to the issued card or the destruction record that closed it out. A count-based inventory can show that the numbers balance; only a serialized one can say which particular blank is unaccounted for.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Receipt</w:t>
            </w:r>
          </w:p>
        </w:tc>
        <w:tc>
          <w:tcPr>
            <w:tcW w:type="dxa" w:w="7240"/>
            <w:tcMar>
              <w:top w:type="dxa" w:w="60"/>
              <w:left w:type="dxa" w:w="100"/>
              <w:bottom w:type="dxa" w:w="60"/>
              <w:right w:type="dxa" w:w="100"/>
            </w:tcMar>
          </w:tcPr>
          <w:p>
            <w:pPr>
              <w:spacing w:after="0" w:before="0"/>
            </w:pPr>
            <w:r>
              <w:rPr>
                <w:b w:val="false"/>
                <w:bCs w:val="false"/>
                <w:i w:val="false"/>
                <w:iCs w:val="false"/>
              </w:rPr>
              <w:t xml:space="preserve">Books blank card deliveries into secure storage against the delivery batch, the manufacturer's identifiers and the serial number of every blank received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Issue</w:t>
            </w:r>
          </w:p>
        </w:tc>
        <w:tc>
          <w:tcPr>
            <w:tcW w:type="dxa" w:w="7240"/>
            <w:tcMar>
              <w:top w:type="dxa" w:w="60"/>
              <w:left w:type="dxa" w:w="100"/>
              <w:bottom w:type="dxa" w:w="60"/>
              <w:right w:type="dxa" w:w="100"/>
            </w:tcMar>
          </w:tcPr>
          <w:p>
            <w:pPr>
              <w:spacing w:after="0" w:before="0"/>
            </w:pPr>
            <w:r>
              <w:rPr>
                <w:b w:val="false"/>
                <w:bCs w:val="false"/>
                <w:i w:val="false"/>
                <w:iCs w:val="false"/>
              </w:rPr>
              <w:t xml:space="preserve">Records blanks issued from secure storage to a production job and to a named operator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Reconciliation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Balances blanks issued against cards personalized, cards rejected and cards remaining, for every job and every shift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Destruction</w:t>
            </w:r>
          </w:p>
        </w:tc>
        <w:tc>
          <w:tcPr>
            <w:tcW w:type="dxa" w:w="7240"/>
            <w:tcMar>
              <w:top w:type="dxa" w:w="60"/>
              <w:left w:type="dxa" w:w="100"/>
              <w:bottom w:type="dxa" w:w="60"/>
              <w:right w:type="dxa" w:w="100"/>
            </w:tcMar>
          </w:tcPr>
          <w:p>
            <w:pPr>
              <w:spacing w:after="0" w:before="0"/>
            </w:pPr>
            <w:r>
              <w:rPr>
                <w:b w:val="false"/>
                <w:bCs w:val="false"/>
                <w:i w:val="false"/>
                <w:iCs w:val="false"/>
              </w:rPr>
              <w:t xml:space="preserve">Records rejected and defective cards through secure destruction, with the destruction certificate closing them out of the reconciliation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Consumables tracking</w:t>
            </w:r>
          </w:p>
        </w:tc>
        <w:tc>
          <w:tcPr>
            <w:tcW w:type="dxa" w:w="7240"/>
            <w:tcMar>
              <w:top w:type="dxa" w:w="60"/>
              <w:left w:type="dxa" w:w="100"/>
              <w:bottom w:type="dxa" w:w="60"/>
              <w:right w:type="dxa" w:w="100"/>
            </w:tcMar>
          </w:tcPr>
          <w:p>
            <w:pPr>
              <w:spacing w:after="0" w:before="0"/>
            </w:pPr>
            <w:r>
              <w:rPr>
                <w:b w:val="false"/>
                <w:bCs w:val="false"/>
                <w:i w:val="false"/>
                <w:iCs w:val="false"/>
              </w:rPr>
              <w:t xml:space="preserve">Monitors carrier stock, envelopes and other consumables against usage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Low-stock alerting</w:t>
            </w:r>
          </w:p>
        </w:tc>
        <w:tc>
          <w:tcPr>
            <w:tcW w:type="dxa" w:w="7240"/>
            <w:tcMar>
              <w:top w:type="dxa" w:w="60"/>
              <w:left w:type="dxa" w:w="100"/>
              <w:bottom w:type="dxa" w:w="60"/>
              <w:right w:type="dxa" w:w="100"/>
            </w:tcMar>
          </w:tcPr>
          <w:p>
            <w:pPr>
              <w:spacing w:after="0" w:before="0"/>
            </w:pPr>
            <w:r>
              <w:rPr>
                <w:b w:val="false"/>
                <w:bCs w:val="false"/>
                <w:i w:val="false"/>
                <w:iCs w:val="false"/>
              </w:rPr>
              <w:t xml:space="preserve">Raises alerts against defined thresholds in time to reorder before production is affected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Inventory reporting</w:t>
            </w:r>
          </w:p>
        </w:tc>
        <w:tc>
          <w:tcPr>
            <w:tcW w:type="dxa" w:w="7240"/>
            <w:tcMar>
              <w:top w:type="dxa" w:w="60"/>
              <w:left w:type="dxa" w:w="100"/>
              <w:bottom w:type="dxa" w:w="60"/>
              <w:right w:type="dxa" w:w="100"/>
            </w:tcMar>
          </w:tcPr>
          <w:p>
            <w:pPr>
              <w:spacing w:after="0" w:before="0"/>
            </w:pPr>
            <w:r>
              <w:rPr>
                <w:b w:val="false"/>
                <w:bCs w:val="false"/>
                <w:i w:val="false"/>
                <w:iCs w:val="false"/>
              </w:rPr>
              <w:t xml:space="preserve">Produces real-time stock positions and historical consumption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Blank lifecycle reporting</w:t>
            </w:r>
          </w:p>
        </w:tc>
        <w:tc>
          <w:tcPr>
            <w:tcW w:type="dxa" w:w="7240"/>
            <w:tcMar>
              <w:top w:type="dxa" w:w="60"/>
              <w:left w:type="dxa" w:w="100"/>
              <w:bottom w:type="dxa" w:w="60"/>
              <w:right w:type="dxa" w:w="100"/>
            </w:tcMar>
          </w:tcPr>
          <w:p>
            <w:pPr>
              <w:spacing w:after="0" w:before="0"/>
            </w:pPr>
            <w:r>
              <w:rPr>
                <w:b w:val="false"/>
                <w:bCs w:val="false"/>
                <w:i w:val="false"/>
                <w:iCs w:val="false"/>
              </w:rPr>
              <w:t xml:space="preserve">Publishes the lifecycle state of each serialized blank to NRIS through the single NRIS interface, so that the register holds the same card-level position as the Facility, as described in </w:t>
            </w:r>
            <w:r>
              <w:rPr>
                <w:b w:val="false"/>
                <w:bCs w:val="false"/>
                <w:i w:val="false"/>
                <w:iCs w:val="false"/>
              </w:rPr>
              <w:t xml:space="preserve">Section </w:t>
            </w:r>
            <w:fldSimple w:instr="REF sec_7_14 \w \h">
              <w:r>
                <w:t xml:space="preserve">7.14</w:t>
              </w:r>
            </w:fldSimple>
          </w:p>
        </w:tc>
      </w:tr>
    </w:tbl>
    <w:p>
      <w:pPr>
        <w:spacing w:after="140"/>
      </w:pPr>
    </w:p>
    <w:p>
      <w:pPr>
        <w:spacing w:after="140" w:line="276"/>
      </w:pPr>
      <w:r>
        <w:rPr>
          <w:b w:val="false"/>
          <w:bCs w:val="false"/>
          <w:i w:val="false"/>
          <w:iCs w:val="false"/>
        </w:rPr>
        <w:t xml:space="preserve">The reconciliation is the control that matters. Every blank issued to a job resolves to one of three states: a good card produced, a rejected card destroyed under record, or a blank returned to store. An unexplained difference is visible at the end of the shift that produced it, not at an annual audit.</w:t>
      </w:r>
    </w:p>
    <w:p>
      <w:pPr>
        <w:spacing w:after="140" w:line="276"/>
      </w:pPr>
      <w:r>
        <w:rPr>
          <w:b w:val="false"/>
          <w:bCs w:val="false"/>
          <w:i w:val="false"/>
          <w:iCs w:val="false"/>
        </w:rPr>
        <w:t xml:space="preserve">Quality Control Management checks each card against this record during verification, so a card that cannot be traced to issued stock is rejected before it reaches mailing.</w:t>
      </w:r>
    </w:p>
    <w:p>
      <w:pPr>
        <w:spacing w:after="140" w:line="276"/>
      </w:pPr>
      <w:r>
        <w:rPr>
          <w:b/>
          <w:bCs/>
          <w:i w:val="false"/>
          <w:iCs w:val="false"/>
        </w:rPr>
        <w:t xml:space="preserve">Secure destruction of rejected and defective cards.</w:t>
      </w:r>
      <w:r>
        <w:rPr>
          <w:b w:val="false"/>
          <w:bCs w:val="false"/>
          <w:i w:val="false"/>
          <w:iCs w:val="false"/>
        </w:rPr>
        <w:t xml:space="preserve"> A rejected card carries a citizen's portrait, signature and personal data, and it carries the card body security features. It is a partial identity document, and until it is destroyed it is an asset an attacker would want. Rejected and defective cards are therefore held in the secure store, not in the production area, and are destroyed in controlled batches rather than individually at the 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Step</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Control</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Quarantine</w:t>
            </w:r>
          </w:p>
        </w:tc>
        <w:tc>
          <w:tcPr>
            <w:tcW w:type="dxa" w:w="7240"/>
            <w:tcMar>
              <w:top w:type="dxa" w:w="60"/>
              <w:left w:type="dxa" w:w="100"/>
              <w:bottom w:type="dxa" w:w="60"/>
              <w:right w:type="dxa" w:w="100"/>
            </w:tcMar>
          </w:tcPr>
          <w:p>
            <w:pPr>
              <w:spacing w:after="0" w:before="0"/>
            </w:pPr>
            <w:r>
              <w:rPr>
                <w:b w:val="false"/>
                <w:bCs w:val="false"/>
                <w:i w:val="false"/>
                <w:iCs w:val="false"/>
              </w:rPr>
              <w:t xml:space="preserve">Rejected cards are booked back into secure storage against their serial number and held apart from usable stock</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Dual custody</w:t>
            </w:r>
          </w:p>
        </w:tc>
        <w:tc>
          <w:tcPr>
            <w:tcW w:type="dxa" w:w="7240"/>
            <w:tcMar>
              <w:top w:type="dxa" w:w="60"/>
              <w:left w:type="dxa" w:w="100"/>
              <w:bottom w:type="dxa" w:w="60"/>
              <w:right w:type="dxa" w:w="100"/>
            </w:tcMar>
          </w:tcPr>
          <w:p>
            <w:pPr>
              <w:spacing w:after="0" w:before="0"/>
            </w:pPr>
            <w:r>
              <w:rPr>
                <w:b w:val="false"/>
                <w:bCs w:val="false"/>
                <w:i w:val="false"/>
                <w:iCs w:val="false"/>
              </w:rPr>
              <w:t xml:space="preserve">Destruction is performed by two authorized people together and witnessed, so that no individual can remove a card from the batch between quarantine and destruction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Destruction</w:t>
            </w:r>
          </w:p>
        </w:tc>
        <w:tc>
          <w:tcPr>
            <w:tcW w:type="dxa" w:w="7240"/>
            <w:tcMar>
              <w:top w:type="dxa" w:w="60"/>
              <w:left w:type="dxa" w:w="100"/>
              <w:bottom w:type="dxa" w:w="60"/>
              <w:right w:type="dxa" w:w="100"/>
            </w:tcMar>
          </w:tcPr>
          <w:p>
            <w:pPr>
              <w:spacing w:after="0" w:before="0"/>
            </w:pPr>
            <w:r>
              <w:rPr>
                <w:b w:val="false"/>
                <w:bCs w:val="false"/>
                <w:i w:val="false"/>
                <w:iCs w:val="false"/>
              </w:rPr>
              <w:t xml:space="preserve">Cross-cut shredding to a particle size at which no personal data element and no security feature can be reconstructed, to the media destruction standard recorded in the approved Standard Operating Procedure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Certificate</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destruction batch produces a certificate listing every serial number destroyed, signed by both custodians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Reconciliation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The certificate closes those serial numbers out of the stock reconciliation, so a destroyed card cannot remain open in the ledger</w:t>
            </w:r>
          </w:p>
        </w:tc>
      </w:tr>
    </w:tbl>
    <w:p>
      <w:pPr>
        <w:spacing w:after="140"/>
      </w:pPr>
    </w:p>
    <w:p>
      <w:pPr>
        <w:spacing w:after="140" w:line="276"/>
      </w:pPr>
      <w:r>
        <w:rPr>
          <w:b w:val="false"/>
          <w:bCs w:val="false"/>
          <w:i w:val="false"/>
          <w:iCs w:val="false"/>
        </w:rPr>
        <w:t xml:space="preserve">The destruction takes place in the secure destruction area provided under the facility works. What makes the control meaningful is the closure of the loop: a blank is issued, and it resolves to a personalized card, a serial number on a signed destruction certificate, or a blank returned to store. There is no other outcome, and an unresolved serial number is visible at the end of the shift.</w:t>
      </w:r>
    </w:p>
    <w:p>
      <w:pPr>
        <w:pStyle w:val="Heading2"/>
        <w:numPr>
          <w:ilvl w:val="1"/>
          <w:numId w:val="2"/>
        </w:numPr>
        <w:spacing w:after="140" w:before="260"/>
      </w:pPr>
      <w:r>
        <w:t xml:space="preserve">M</w:t>
      </w:r>
      <w:bookmarkStart w:name="sec_6_11" w:id="45"/>
      <w:r>
        <w:rPr>
          <w:b w:val="false"/>
          <w:bCs w:val="false"/>
          <w:i w:val="false"/>
          <w:iCs w:val="false"/>
        </w:rPr>
        <w:t xml:space="preserve">onitoring, Reporting and Analytics</w:t>
      </w:r>
      <w:bookmarkEnd w:id="45"/>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35"/>
        <w:gridCol w:w="7085"/>
      </w:tblGrid>
      <w:tr>
        <w:trPr>
          <w:tblHeader/>
        </w:trPr>
        <w:tc>
          <w:tcPr>
            <w:tcW w:type="dxa" w:w="1935"/>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085"/>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Centralized monitoring dashboards</w:t>
            </w:r>
          </w:p>
        </w:tc>
        <w:tc>
          <w:tcPr>
            <w:tcW w:type="dxa" w:w="7085"/>
            <w:tcMar>
              <w:top w:type="dxa" w:w="60"/>
              <w:left w:type="dxa" w:w="100"/>
              <w:bottom w:type="dxa" w:w="60"/>
              <w:right w:type="dxa" w:w="100"/>
            </w:tcMar>
          </w:tcPr>
          <w:p>
            <w:pPr>
              <w:spacing w:after="0" w:before="0"/>
            </w:pPr>
            <w:r>
              <w:rPr>
                <w:b w:val="false"/>
                <w:bCs w:val="false"/>
                <w:i w:val="false"/>
                <w:iCs w:val="false"/>
              </w:rPr>
              <w:t xml:space="preserve">Present the state of the whole facility on one view</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Real-time production monitoring</w:t>
            </w:r>
          </w:p>
        </w:tc>
        <w:tc>
          <w:tcPr>
            <w:tcW w:type="dxa" w:w="7085"/>
            <w:tcMar>
              <w:top w:type="dxa" w:w="60"/>
              <w:left w:type="dxa" w:w="100"/>
              <w:bottom w:type="dxa" w:w="60"/>
              <w:right w:type="dxa" w:w="100"/>
            </w:tcMar>
          </w:tcPr>
          <w:p>
            <w:pPr>
              <w:spacing w:after="0" w:before="0"/>
            </w:pPr>
            <w:r>
              <w:rPr>
                <w:b w:val="false"/>
                <w:bCs w:val="false"/>
                <w:i w:val="false"/>
                <w:iCs w:val="false"/>
              </w:rPr>
              <w:t xml:space="preserve">Cards produced against target, batch progress, throughput by line, reject rate against threshold</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Machine health monitoring</w:t>
            </w:r>
          </w:p>
        </w:tc>
        <w:tc>
          <w:tcPr>
            <w:tcW w:type="dxa" w:w="7085"/>
            <w:tcMar>
              <w:top w:type="dxa" w:w="60"/>
              <w:left w:type="dxa" w:w="100"/>
              <w:bottom w:type="dxa" w:w="60"/>
              <w:right w:type="dxa" w:w="100"/>
            </w:tcMar>
          </w:tcPr>
          <w:p>
            <w:pPr>
              <w:spacing w:after="0" w:before="0"/>
            </w:pPr>
            <w:r>
              <w:rPr>
                <w:b w:val="false"/>
                <w:bCs w:val="false"/>
                <w:i w:val="false"/>
                <w:iCs w:val="false"/>
              </w:rPr>
              <w:t xml:space="preserve">Station status, error counts, consumable levels and service intervals for each machine</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Environmental and consumable thresholds</w:t>
            </w:r>
          </w:p>
        </w:tc>
        <w:tc>
          <w:tcPr>
            <w:tcW w:type="dxa" w:w="7085"/>
            <w:tcMar>
              <w:top w:type="dxa" w:w="60"/>
              <w:left w:type="dxa" w:w="100"/>
              <w:bottom w:type="dxa" w:w="60"/>
              <w:right w:type="dxa" w:w="100"/>
            </w:tcMar>
          </w:tcPr>
          <w:p>
            <w:pPr>
              <w:spacing w:after="0" w:before="0"/>
            </w:pPr>
            <w:r>
              <w:rPr>
                <w:b w:val="false"/>
                <w:bCs w:val="false"/>
                <w:i w:val="false"/>
                <w:iCs w:val="false"/>
              </w:rPr>
              <w:t xml:space="preserve">Temperature, humidity and stock levels against defined limits</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Alerting and notification</w:t>
            </w:r>
          </w:p>
        </w:tc>
        <w:tc>
          <w:tcPr>
            <w:tcW w:type="dxa" w:w="7085"/>
            <w:tcMar>
              <w:top w:type="dxa" w:w="60"/>
              <w:left w:type="dxa" w:w="100"/>
              <w:bottom w:type="dxa" w:w="60"/>
              <w:right w:type="dxa" w:w="100"/>
            </w:tcMar>
          </w:tcPr>
          <w:p>
            <w:pPr>
              <w:spacing w:after="0" w:before="0"/>
            </w:pPr>
            <w:r>
              <w:rPr>
                <w:b w:val="false"/>
                <w:bCs w:val="false"/>
                <w:i w:val="false"/>
                <w:iCs w:val="false"/>
              </w:rPr>
              <w:t xml:space="preserve">Raises alerts on system failure, performance degradation and consumable thresholds, delivered to operators in real time on the dashboards and consoles, and by email and SMS to the NRB staff designated for each type of alert, through the System's own mail relay and a bulk SMS service</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Performance analytics</w:t>
            </w:r>
          </w:p>
        </w:tc>
        <w:tc>
          <w:tcPr>
            <w:tcW w:type="dxa" w:w="7085"/>
            <w:tcMar>
              <w:top w:type="dxa" w:w="60"/>
              <w:left w:type="dxa" w:w="100"/>
              <w:bottom w:type="dxa" w:w="60"/>
              <w:right w:type="dxa" w:w="100"/>
            </w:tcMar>
          </w:tcPr>
          <w:p>
            <w:pPr>
              <w:spacing w:after="0" w:before="0"/>
            </w:pPr>
            <w:r>
              <w:rPr>
                <w:b w:val="false"/>
                <w:bCs w:val="false"/>
                <w:i w:val="false"/>
                <w:iCs w:val="false"/>
              </w:rPr>
              <w:t xml:space="preserve">Throughput trends, capacity utilization, bottleneck identification and forecasting</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SLA monitoring and reporting</w:t>
            </w:r>
          </w:p>
        </w:tc>
        <w:tc>
          <w:tcPr>
            <w:tcW w:type="dxa" w:w="7085"/>
            <w:tcMar>
              <w:top w:type="dxa" w:w="60"/>
              <w:left w:type="dxa" w:w="100"/>
              <w:bottom w:type="dxa" w:w="60"/>
              <w:right w:type="dxa" w:w="100"/>
            </w:tcMar>
          </w:tcPr>
          <w:p>
            <w:pPr>
              <w:spacing w:after="0" w:before="0"/>
            </w:pPr>
            <w:r>
              <w:rPr>
                <w:b w:val="false"/>
                <w:bCs w:val="false"/>
                <w:i w:val="false"/>
                <w:iCs w:val="false"/>
              </w:rPr>
              <w:t xml:space="preserve">Uptime, throughput and rejection rate measured against the agreed service levels</w:t>
            </w:r>
          </w:p>
        </w:tc>
      </w:tr>
      <w:tr>
        <w:tc>
          <w:tcPr>
            <w:tcW w:type="dxa" w:w="1935"/>
            <w:tcMar>
              <w:top w:type="dxa" w:w="60"/>
              <w:left w:type="dxa" w:w="100"/>
              <w:bottom w:type="dxa" w:w="60"/>
              <w:right w:type="dxa" w:w="100"/>
            </w:tcMar>
          </w:tcPr>
          <w:p>
            <w:pPr>
              <w:spacing w:after="0" w:before="0"/>
            </w:pPr>
            <w:r>
              <w:rPr>
                <w:b w:val="false"/>
                <w:bCs w:val="false"/>
                <w:i w:val="false"/>
                <w:iCs w:val="false"/>
              </w:rPr>
              <w:t xml:space="preserve">Predictive maintenance analytics</w:t>
            </w:r>
          </w:p>
        </w:tc>
        <w:tc>
          <w:tcPr>
            <w:tcW w:type="dxa" w:w="7085"/>
            <w:tcMar>
              <w:top w:type="dxa" w:w="60"/>
              <w:left w:type="dxa" w:w="100"/>
              <w:bottom w:type="dxa" w:w="60"/>
              <w:right w:type="dxa" w:w="100"/>
            </w:tcMar>
          </w:tcPr>
          <w:p>
            <w:pPr>
              <w:spacing w:after="0" w:before="0"/>
            </w:pPr>
            <w:r>
              <w:rPr>
                <w:b w:val="false"/>
                <w:bCs w:val="false"/>
                <w:i w:val="false"/>
                <w:iCs w:val="false"/>
              </w:rPr>
              <w:t xml:space="preserve">Identifies components trending toward failure from error rates and cycle counts, so that maintenance is scheduled before a station fails</w:t>
            </w:r>
          </w:p>
        </w:tc>
      </w:tr>
    </w:tbl>
    <w:p>
      <w:pPr>
        <w:spacing w:after="140"/>
      </w:pPr>
    </w:p>
    <w:p>
      <w:pPr>
        <w:spacing w:after="140" w:line="276"/>
      </w:pPr>
      <w:r>
        <w:rPr>
          <w:b w:val="false"/>
          <w:bCs w:val="false"/>
          <w:i w:val="false"/>
          <w:iCs w:val="false"/>
        </w:rPr>
        <w:t xml:space="preserve">Reporting covers daily, weekly and monthly production volumes, card issuance statistics, rejection rates by cause, personalization throughput, mailing performance and SLA compliance. Reports are available to authorized users on demand and are reconcilable against the system logs they derive from.</w:t>
      </w:r>
    </w:p>
    <w:p>
      <w:pPr>
        <w:pStyle w:val="Heading2"/>
        <w:numPr>
          <w:ilvl w:val="1"/>
          <w:numId w:val="2"/>
        </w:numPr>
        <w:spacing w:after="140" w:before="260"/>
      </w:pPr>
      <w:r>
        <w:t xml:space="preserve">A</w:t>
      </w:r>
      <w:bookmarkStart w:name="sec_6_12" w:id="46"/>
      <w:r>
        <w:rPr>
          <w:b w:val="false"/>
          <w:bCs w:val="false"/>
          <w:i w:val="false"/>
          <w:iCs w:val="false"/>
        </w:rPr>
        <w:t xml:space="preserve">dministration and Access Control</w:t>
      </w:r>
      <w:bookmarkEnd w:id="46"/>
    </w:p>
    <w:p>
      <w:pPr>
        <w:spacing w:after="140" w:line="276"/>
      </w:pPr>
      <w:r>
        <w:rPr>
          <w:b/>
          <w:bCs/>
          <w:i w:val="false"/>
          <w:iCs w:val="false"/>
        </w:rPr>
        <w:t xml:space="preserve">Single sign-on.</w:t>
      </w:r>
      <w:r>
        <w:rPr>
          <w:b w:val="false"/>
          <w:bCs w:val="false"/>
          <w:i w:val="false"/>
          <w:iCs w:val="false"/>
        </w:rPr>
        <w:t xml:space="preserve"> Users authenticate once through the single sign-on service, which issues the credentials used by both the web interfaces and the service interfaces. Authentication is not implemented separately by each application, so an account disabled centrally is disabled everywhere at once.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Centralized user management</w:t>
            </w:r>
          </w:p>
        </w:tc>
        <w:tc>
          <w:tcPr>
            <w:tcW w:type="dxa" w:w="7240"/>
            <w:tcMar>
              <w:top w:type="dxa" w:w="60"/>
              <w:left w:type="dxa" w:w="100"/>
              <w:bottom w:type="dxa" w:w="60"/>
              <w:right w:type="dxa" w:w="100"/>
            </w:tcMar>
          </w:tcPr>
          <w:p>
            <w:pPr>
              <w:spacing w:after="0" w:before="0"/>
            </w:pPr>
            <w:r>
              <w:rPr>
                <w:b w:val="false"/>
                <w:bCs w:val="false"/>
                <w:i w:val="false"/>
                <w:iCs w:val="false"/>
              </w:rPr>
              <w:t xml:space="preserve">Provisioning, modification and deactivation of accounts from one console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Role-based access control</w:t>
            </w:r>
          </w:p>
        </w:tc>
        <w:tc>
          <w:tcPr>
            <w:tcW w:type="dxa" w:w="7240"/>
            <w:tcMar>
              <w:top w:type="dxa" w:w="60"/>
              <w:left w:type="dxa" w:w="100"/>
              <w:bottom w:type="dxa" w:w="60"/>
              <w:right w:type="dxa" w:w="100"/>
            </w:tcMar>
          </w:tcPr>
          <w:p>
            <w:pPr>
              <w:spacing w:after="0" w:before="0"/>
            </w:pPr>
            <w:r>
              <w:rPr>
                <w:b w:val="false"/>
                <w:bCs w:val="false"/>
                <w:i w:val="false"/>
                <w:iCs w:val="false"/>
              </w:rPr>
              <w:t xml:space="preserve">Permissions granted by role, covering operators, supervisors, system administrators, security administrators, quality assurance staff, auditors and management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Multi-factor authentication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Required for administrators, operators and all privileged users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Privileged access management</w:t>
            </w:r>
          </w:p>
        </w:tc>
        <w:tc>
          <w:tcPr>
            <w:tcW w:type="dxa" w:w="7240"/>
            <w:tcMar>
              <w:top w:type="dxa" w:w="60"/>
              <w:left w:type="dxa" w:w="100"/>
              <w:bottom w:type="dxa" w:w="60"/>
              <w:right w:type="dxa" w:w="100"/>
            </w:tcMar>
          </w:tcPr>
          <w:p>
            <w:pPr>
              <w:spacing w:after="0" w:before="0"/>
            </w:pPr>
            <w:r>
              <w:rPr>
                <w:b w:val="false"/>
                <w:bCs w:val="false"/>
                <w:i w:val="false"/>
                <w:iCs w:val="false"/>
              </w:rPr>
              <w:t xml:space="preserve">Elevated access granted for defined purposes and periods rather than held permanently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Session management</w:t>
            </w:r>
          </w:p>
        </w:tc>
        <w:tc>
          <w:tcPr>
            <w:tcW w:type="dxa" w:w="7240"/>
            <w:tcMar>
              <w:top w:type="dxa" w:w="60"/>
              <w:left w:type="dxa" w:w="100"/>
              <w:bottom w:type="dxa" w:w="60"/>
              <w:right w:type="dxa" w:w="100"/>
            </w:tcMar>
          </w:tcPr>
          <w:p>
            <w:pPr>
              <w:spacing w:after="0" w:before="0"/>
            </w:pPr>
            <w:r>
              <w:rPr>
                <w:b w:val="false"/>
                <w:bCs w:val="false"/>
                <w:i w:val="false"/>
                <w:iCs w:val="false"/>
              </w:rPr>
              <w:t xml:space="preserve">Session timeout, concurrent session limits, login attempt restrictions and account lockout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Password policy</w:t>
            </w:r>
          </w:p>
        </w:tc>
        <w:tc>
          <w:tcPr>
            <w:tcW w:type="dxa" w:w="7240"/>
            <w:tcMar>
              <w:top w:type="dxa" w:w="60"/>
              <w:left w:type="dxa" w:w="100"/>
              <w:bottom w:type="dxa" w:w="60"/>
              <w:right w:type="dxa" w:w="100"/>
            </w:tcMar>
          </w:tcPr>
          <w:p>
            <w:pPr>
              <w:spacing w:after="0" w:before="0"/>
            </w:pPr>
            <w:r>
              <w:rPr>
                <w:b w:val="false"/>
                <w:bCs w:val="false"/>
                <w:i w:val="false"/>
                <w:iCs w:val="false"/>
              </w:rPr>
              <w:t xml:space="preserve">Minimum length, reuse prevention and screening against known compromised passwords, in line with NIST Special Publication 800-63B, for every user, administrator and break-glass account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Separation of duties</w:t>
            </w:r>
          </w:p>
        </w:tc>
        <w:tc>
          <w:tcPr>
            <w:tcW w:type="dxa" w:w="7240"/>
            <w:tcMar>
              <w:top w:type="dxa" w:w="60"/>
              <w:left w:type="dxa" w:w="100"/>
              <w:bottom w:type="dxa" w:w="60"/>
              <w:right w:type="dxa" w:w="100"/>
            </w:tcMar>
          </w:tcPr>
          <w:p>
            <w:pPr>
              <w:spacing w:after="0" w:before="0"/>
            </w:pPr>
            <w:r>
              <w:rPr>
                <w:b w:val="false"/>
                <w:bCs w:val="false"/>
                <w:i w:val="false"/>
                <w:iCs w:val="false"/>
              </w:rPr>
              <w:t xml:space="preserve">Roles constructed so that no single user can both perform and approve a controlled action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Time-bound access</w:t>
            </w:r>
          </w:p>
        </w:tc>
        <w:tc>
          <w:tcPr>
            <w:tcW w:type="dxa" w:w="7240"/>
            <w:tcMar>
              <w:top w:type="dxa" w:w="60"/>
              <w:left w:type="dxa" w:w="100"/>
              <w:bottom w:type="dxa" w:w="60"/>
              <w:right w:type="dxa" w:w="100"/>
            </w:tcMar>
          </w:tcPr>
          <w:p>
            <w:pPr>
              <w:spacing w:after="0" w:before="0"/>
            </w:pPr>
            <w:r>
              <w:rPr>
                <w:b w:val="false"/>
                <w:bCs w:val="false"/>
                <w:i w:val="false"/>
                <w:iCs w:val="false"/>
              </w:rPr>
              <w:t xml:space="preserve">Access granted for a defined period and withdrawn automatically on expiry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User activity logging</w:t>
            </w:r>
          </w:p>
        </w:tc>
        <w:tc>
          <w:tcPr>
            <w:tcW w:type="dxa" w:w="7240"/>
            <w:tcMar>
              <w:top w:type="dxa" w:w="60"/>
              <w:left w:type="dxa" w:w="100"/>
              <w:bottom w:type="dxa" w:w="60"/>
              <w:right w:type="dxa" w:w="100"/>
            </w:tcMar>
          </w:tcPr>
          <w:p>
            <w:pPr>
              <w:spacing w:after="0" w:before="0"/>
            </w:pPr>
            <w:r>
              <w:rPr>
                <w:b w:val="false"/>
                <w:bCs w:val="false"/>
                <w:i w:val="false"/>
                <w:iCs w:val="false"/>
              </w:rPr>
              <w:t xml:space="preserve">Every interaction recorded against the user who performed it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Audit trails</w:t>
            </w:r>
          </w:p>
        </w:tc>
        <w:tc>
          <w:tcPr>
            <w:tcW w:type="dxa" w:w="7240"/>
            <w:tcMar>
              <w:top w:type="dxa" w:w="60"/>
              <w:left w:type="dxa" w:w="100"/>
              <w:bottom w:type="dxa" w:w="60"/>
              <w:right w:type="dxa" w:w="100"/>
            </w:tcMar>
          </w:tcPr>
          <w:p>
            <w:pPr>
              <w:spacing w:after="0" w:before="0"/>
            </w:pPr>
            <w:r>
              <w:rPr>
                <w:b w:val="false"/>
                <w:bCs w:val="false"/>
                <w:i w:val="false"/>
                <w:iCs w:val="false"/>
              </w:rPr>
              <w:t xml:space="preserve">Time-stamped, tamper-proof records of system access, data access, administrative actions and security events, searchable and exportable</w:t>
            </w:r>
          </w:p>
        </w:tc>
      </w:tr>
    </w:tbl>
    <w:p>
      <w:pPr>
        <w:spacing w:after="140"/>
      </w:pPr>
    </w:p>
    <w:p>
      <w:pPr>
        <w:spacing w:after="140" w:line="276"/>
      </w:pPr>
      <w:r>
        <w:rPr>
          <w:b w:val="false"/>
          <w:bCs w:val="false"/>
          <w:i w:val="false"/>
          <w:iCs w:val="false"/>
        </w:rPr>
        <w:t xml:space="preserve">Audit records cannot be altered by any user, including administrators. The record of who released a batch, who ran it, who calibrated a station during it and when each occurred is available for the retention period and is exportable for external audit.</w:t>
      </w:r>
    </w:p>
    <w:p>
      <w:pPr>
        <w:pStyle w:val="Heading2"/>
        <w:numPr>
          <w:ilvl w:val="1"/>
          <w:numId w:val="2"/>
        </w:numPr>
        <w:spacing w:after="140" w:before="260"/>
      </w:pPr>
      <w:r>
        <w:t xml:space="preserve">P</w:t>
      </w:r>
      <w:bookmarkStart w:name="sec_6_13" w:id="47"/>
      <w:r>
        <w:rPr>
          <w:b w:val="false"/>
          <w:bCs w:val="false"/>
          <w:i w:val="false"/>
          <w:iCs w:val="false"/>
        </w:rPr>
        <w:t xml:space="preserve">resentation Layer</w:t>
      </w:r>
      <w:bookmarkEnd w:id="47"/>
    </w:p>
    <w:p>
      <w:pPr>
        <w:spacing w:after="140" w:line="276"/>
      </w:pPr>
      <w:r>
        <w:rPr>
          <w:b w:val="false"/>
          <w:bCs w:val="false"/>
          <w:i w:val="false"/>
          <w:iCs w:val="false"/>
        </w:rPr>
        <w:t xml:space="preserve">Users work with the Information System through graphical interfaces, each built around the work of one role. The consoles, portals and dashboards are web applications, served by the application services and used from the workstations listed in </w:t>
      </w:r>
      <w:r>
        <w:rPr>
          <w:b w:val="false"/>
          <w:bCs w:val="false"/>
          <w:i w:val="false"/>
          <w:iCs w:val="false"/>
        </w:rPr>
        <w:t xml:space="preserve">Section </w:t>
      </w:r>
      <w:fldSimple w:instr="REF sec_9_1 \w \h">
        <w:r>
          <w:t xml:space="preserve">9.1</w:t>
        </w:r>
      </w:fldSimple>
      <w:r>
        <w:rPr>
          <w:b w:val="false"/>
          <w:bCs w:val="false"/>
          <w:i w:val="false"/>
          <w:iCs w:val="false"/>
        </w:rPr>
        <w:t xml:space="preserve">, so a change to an interface is deployed once on the server rather than on each workstation. Two interfaces run locally: the Card Layout Template Editor, installed on the design workstation in the controlled design area, and the machine software, which provides the operator interface on the control computer of each 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1780"/>
        <w:gridCol w:w="546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Interface</w:t>
            </w:r>
          </w:p>
        </w:tc>
        <w:tc>
          <w:tcPr>
            <w:tcW w:type="dxa" w:w="1780"/>
            <w:shd w:fill="EDEDED" w:val="clear"/>
            <w:tcMar>
              <w:top w:type="dxa" w:w="60"/>
              <w:left w:type="dxa" w:w="100"/>
              <w:bottom w:type="dxa" w:w="60"/>
              <w:right w:type="dxa" w:w="100"/>
            </w:tcMar>
          </w:tcPr>
          <w:p>
            <w:pPr>
              <w:spacing w:after="0" w:before="0"/>
            </w:pPr>
            <w:r>
              <w:rPr>
                <w:b/>
                <w:bCs/>
                <w:i w:val="false"/>
                <w:iCs w:val="false"/>
              </w:rPr>
              <w:t xml:space="preserve">Used by</w:t>
            </w:r>
          </w:p>
        </w:tc>
        <w:tc>
          <w:tcPr>
            <w:tcW w:type="dxa" w:w="5460"/>
            <w:shd w:fill="EDEDED" w:val="clear"/>
            <w:tcMar>
              <w:top w:type="dxa" w:w="60"/>
              <w:left w:type="dxa" w:w="100"/>
              <w:bottom w:type="dxa" w:w="60"/>
              <w:right w:type="dxa" w:w="100"/>
            </w:tcMar>
          </w:tcPr>
          <w:p>
            <w:pPr>
              <w:spacing w:after="0" w:before="0"/>
            </w:pPr>
            <w:r>
              <w:rPr>
                <w:b/>
                <w:bCs/>
                <w:i w:val="false"/>
                <w:iCs w:val="false"/>
              </w:rPr>
              <w:t xml:space="preserve">Presents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Printer Controller Admin console</w:t>
            </w:r>
          </w:p>
        </w:tc>
        <w:tc>
          <w:tcPr>
            <w:tcW w:type="dxa" w:w="1780"/>
            <w:tcMar>
              <w:top w:type="dxa" w:w="60"/>
              <w:left w:type="dxa" w:w="100"/>
              <w:bottom w:type="dxa" w:w="60"/>
              <w:right w:type="dxa" w:w="100"/>
            </w:tcMar>
          </w:tcPr>
          <w:p>
            <w:pPr>
              <w:spacing w:after="0" w:before="0"/>
            </w:pPr>
            <w:r>
              <w:rPr>
                <w:b w:val="false"/>
                <w:bCs w:val="false"/>
                <w:i w:val="false"/>
                <w:iCs w:val="false"/>
              </w:rPr>
              <w:t xml:space="preserve">Operators and supervisors</w:t>
            </w:r>
          </w:p>
        </w:tc>
        <w:tc>
          <w:tcPr>
            <w:tcW w:type="dxa" w:w="5460"/>
            <w:tcMar>
              <w:top w:type="dxa" w:w="60"/>
              <w:left w:type="dxa" w:w="100"/>
              <w:bottom w:type="dxa" w:w="60"/>
              <w:right w:type="dxa" w:w="100"/>
            </w:tcMar>
          </w:tcPr>
          <w:p>
            <w:pPr>
              <w:spacing w:after="0" w:before="0"/>
            </w:pPr>
            <w:r>
              <w:rPr>
                <w:b w:val="false"/>
                <w:bCs w:val="false"/>
                <w:i w:val="false"/>
                <w:iCs w:val="false"/>
              </w:rPr>
              <w:t xml:space="preserve">The prepared queue, the selection of work and its assignment to a line, and the live state of each line, as described in </w:t>
            </w:r>
            <w:r>
              <w:rPr>
                <w:b w:val="false"/>
                <w:bCs w:val="false"/>
                <w:i w:val="false"/>
                <w:iCs w:val="false"/>
              </w:rPr>
              <w:t xml:space="preserve">Section </w:t>
            </w:r>
            <w:fldSimple w:instr="REF sec_6_6 \w \h">
              <w:r>
                <w:t xml:space="preserve">6.6</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Supervisor dashboard</w:t>
            </w:r>
          </w:p>
        </w:tc>
        <w:tc>
          <w:tcPr>
            <w:tcW w:type="dxa" w:w="1780"/>
            <w:tcMar>
              <w:top w:type="dxa" w:w="60"/>
              <w:left w:type="dxa" w:w="100"/>
              <w:bottom w:type="dxa" w:w="60"/>
              <w:right w:type="dxa" w:w="100"/>
            </w:tcMar>
          </w:tcPr>
          <w:p>
            <w:pPr>
              <w:spacing w:after="0" w:before="0"/>
            </w:pPr>
            <w:r>
              <w:rPr>
                <w:b w:val="false"/>
                <w:bCs w:val="false"/>
                <w:i w:val="false"/>
                <w:iCs w:val="false"/>
              </w:rPr>
              <w:t xml:space="preserve">Supervisors</w:t>
            </w:r>
          </w:p>
        </w:tc>
        <w:tc>
          <w:tcPr>
            <w:tcW w:type="dxa" w:w="5460"/>
            <w:tcMar>
              <w:top w:type="dxa" w:w="60"/>
              <w:left w:type="dxa" w:w="100"/>
              <w:bottom w:type="dxa" w:w="60"/>
              <w:right w:type="dxa" w:w="100"/>
            </w:tcMar>
          </w:tcPr>
          <w:p>
            <w:pPr>
              <w:spacing w:after="0" w:before="0"/>
            </w:pPr>
            <w:r>
              <w:rPr>
                <w:b w:val="false"/>
                <w:bCs w:val="false"/>
                <w:i w:val="false"/>
                <w:iCs w:val="false"/>
              </w:rPr>
              <w:t xml:space="preserve">The Card Personalization Management System's view of every batch and every card within it, records held at validation with their reasons, exceptions awaiting a decision, and the shift reconciliation, as described in </w:t>
            </w:r>
            <w:r>
              <w:rPr>
                <w:b w:val="false"/>
                <w:bCs w:val="false"/>
                <w:i w:val="false"/>
                <w:iCs w:val="false"/>
              </w:rPr>
              <w:t xml:space="preserve">Section </w:t>
            </w:r>
            <w:fldSimple w:instr="REF sec_6_2 \w \h">
              <w:r>
                <w:t xml:space="preserve">6.2</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Quality control console</w:t>
            </w:r>
          </w:p>
        </w:tc>
        <w:tc>
          <w:tcPr>
            <w:tcW w:type="dxa" w:w="1780"/>
            <w:tcMar>
              <w:top w:type="dxa" w:w="60"/>
              <w:left w:type="dxa" w:w="100"/>
              <w:bottom w:type="dxa" w:w="60"/>
              <w:right w:type="dxa" w:w="100"/>
            </w:tcMar>
          </w:tcPr>
          <w:p>
            <w:pPr>
              <w:spacing w:after="0" w:before="0"/>
            </w:pPr>
            <w:r>
              <w:rPr>
                <w:b w:val="false"/>
                <w:bCs w:val="false"/>
                <w:i w:val="false"/>
                <w:iCs w:val="false"/>
              </w:rPr>
              <w:t xml:space="preserve">Quality assurance staff</w:t>
            </w:r>
          </w:p>
        </w:tc>
        <w:tc>
          <w:tcPr>
            <w:tcW w:type="dxa" w:w="5460"/>
            <w:tcMar>
              <w:top w:type="dxa" w:w="60"/>
              <w:left w:type="dxa" w:w="100"/>
              <w:bottom w:type="dxa" w:w="60"/>
              <w:right w:type="dxa" w:w="100"/>
            </w:tcMar>
          </w:tcPr>
          <w:p>
            <w:pPr>
              <w:spacing w:after="0" w:before="0"/>
            </w:pPr>
            <w:r>
              <w:rPr>
                <w:b w:val="false"/>
                <w:bCs w:val="false"/>
                <w:i w:val="false"/>
                <w:iCs w:val="false"/>
              </w:rPr>
              <w:t xml:space="preserve">Rejected cards with their reasons, their reproduction within the job, and reject trends, as described in </w:t>
            </w:r>
            <w:r>
              <w:rPr>
                <w:b w:val="false"/>
                <w:bCs w:val="false"/>
                <w:i w:val="false"/>
                <w:iCs w:val="false"/>
              </w:rPr>
              <w:t xml:space="preserve">Section </w:t>
            </w:r>
            <w:fldSimple w:instr="REF sec_6_8 \w \h">
              <w:r>
                <w:t xml:space="preserve">6.8</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Mailing and dispatch console</w:t>
            </w:r>
          </w:p>
        </w:tc>
        <w:tc>
          <w:tcPr>
            <w:tcW w:type="dxa" w:w="1780"/>
            <w:tcMar>
              <w:top w:type="dxa" w:w="60"/>
              <w:left w:type="dxa" w:w="100"/>
              <w:bottom w:type="dxa" w:w="60"/>
              <w:right w:type="dxa" w:w="100"/>
            </w:tcMar>
          </w:tcPr>
          <w:p>
            <w:pPr>
              <w:spacing w:after="0" w:before="0"/>
            </w:pPr>
            <w:r>
              <w:rPr>
                <w:b w:val="false"/>
                <w:bCs w:val="false"/>
                <w:i w:val="false"/>
                <w:iCs w:val="false"/>
              </w:rPr>
              <w:t xml:space="preserve">Operators</w:t>
            </w:r>
          </w:p>
        </w:tc>
        <w:tc>
          <w:tcPr>
            <w:tcW w:type="dxa" w:w="5460"/>
            <w:tcMar>
              <w:top w:type="dxa" w:w="60"/>
              <w:left w:type="dxa" w:w="100"/>
              <w:bottom w:type="dxa" w:w="60"/>
              <w:right w:type="dxa" w:w="100"/>
            </w:tcMar>
          </w:tcPr>
          <w:p>
            <w:pPr>
              <w:spacing w:after="0" w:before="0"/>
            </w:pPr>
            <w:r>
              <w:rPr>
                <w:b w:val="false"/>
                <w:bCs w:val="false"/>
                <w:i w:val="false"/>
                <w:iCs w:val="false"/>
              </w:rPr>
              <w:t xml:space="preserve">The handover from personalization, card-to-envelope matching, diverted mail pieces and dispatch batches, as described in </w:t>
            </w:r>
            <w:r>
              <w:rPr>
                <w:b w:val="false"/>
                <w:bCs w:val="false"/>
                <w:i w:val="false"/>
                <w:iCs w:val="false"/>
              </w:rPr>
              <w:t xml:space="preserve">Section </w:t>
            </w:r>
            <w:fldSimple w:instr="REF sec_6_9 \w \h">
              <w:r>
                <w:t xml:space="preserve">6.9</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Stock control console</w:t>
            </w:r>
          </w:p>
        </w:tc>
        <w:tc>
          <w:tcPr>
            <w:tcW w:type="dxa" w:w="1780"/>
            <w:tcMar>
              <w:top w:type="dxa" w:w="60"/>
              <w:left w:type="dxa" w:w="100"/>
              <w:bottom w:type="dxa" w:w="60"/>
              <w:right w:type="dxa" w:w="100"/>
            </w:tcMar>
          </w:tcPr>
          <w:p>
            <w:pPr>
              <w:spacing w:after="0" w:before="0"/>
            </w:pPr>
            <w:r>
              <w:rPr>
                <w:b w:val="false"/>
                <w:bCs w:val="false"/>
                <w:i w:val="false"/>
                <w:iCs w:val="false"/>
              </w:rPr>
              <w:t xml:space="preserve">Operators assigned to stock control</w:t>
            </w:r>
          </w:p>
        </w:tc>
        <w:tc>
          <w:tcPr>
            <w:tcW w:type="dxa" w:w="5460"/>
            <w:tcMar>
              <w:top w:type="dxa" w:w="60"/>
              <w:left w:type="dxa" w:w="100"/>
              <w:bottom w:type="dxa" w:w="60"/>
              <w:right w:type="dxa" w:w="100"/>
            </w:tcMar>
          </w:tcPr>
          <w:p>
            <w:pPr>
              <w:spacing w:after="0" w:before="0"/>
            </w:pPr>
            <w:r>
              <w:rPr>
                <w:b w:val="false"/>
                <w:bCs w:val="false"/>
                <w:i w:val="false"/>
                <w:iCs w:val="false"/>
              </w:rPr>
              <w:t xml:space="preserve">Receipt, issue, return and destruction of serialized blanks, and the reconciliation by job and shift, as described in </w:t>
            </w:r>
            <w:r>
              <w:rPr>
                <w:b w:val="false"/>
                <w:bCs w:val="false"/>
                <w:i w:val="false"/>
                <w:iCs w:val="false"/>
              </w:rPr>
              <w:t xml:space="preserve">Section </w:t>
            </w:r>
            <w:fldSimple w:instr="REF sec_6_10 \w \h">
              <w:r>
                <w:t xml:space="preserve">6.10</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Production monitoring dashboard</w:t>
            </w:r>
          </w:p>
        </w:tc>
        <w:tc>
          <w:tcPr>
            <w:tcW w:type="dxa" w:w="1780"/>
            <w:tcMar>
              <w:top w:type="dxa" w:w="60"/>
              <w:left w:type="dxa" w:w="100"/>
              <w:bottom w:type="dxa" w:w="60"/>
              <w:right w:type="dxa" w:w="100"/>
            </w:tcMar>
          </w:tcPr>
          <w:p>
            <w:pPr>
              <w:spacing w:after="0" w:before="0"/>
            </w:pPr>
            <w:r>
              <w:rPr>
                <w:b w:val="false"/>
                <w:bCs w:val="false"/>
                <w:i w:val="false"/>
                <w:iCs w:val="false"/>
              </w:rPr>
              <w:t xml:space="preserve">Supervisors, system administrators and management</w:t>
            </w:r>
          </w:p>
        </w:tc>
        <w:tc>
          <w:tcPr>
            <w:tcW w:type="dxa" w:w="5460"/>
            <w:tcMar>
              <w:top w:type="dxa" w:w="60"/>
              <w:left w:type="dxa" w:w="100"/>
              <w:bottom w:type="dxa" w:w="60"/>
              <w:right w:type="dxa" w:w="100"/>
            </w:tcMar>
          </w:tcPr>
          <w:p>
            <w:pPr>
              <w:spacing w:after="0" w:before="0"/>
            </w:pPr>
            <w:r>
              <w:rPr>
                <w:b w:val="false"/>
                <w:bCs w:val="false"/>
                <w:i w:val="false"/>
                <w:iCs w:val="false"/>
              </w:rPr>
              <w:t xml:space="preserve">The whole facility on one view: lines, stations, throughput, environment and consumables, as described in </w:t>
            </w:r>
            <w:r>
              <w:rPr>
                <w:b w:val="false"/>
                <w:bCs w:val="false"/>
                <w:i w:val="false"/>
                <w:iCs w:val="false"/>
              </w:rPr>
              <w:t xml:space="preserve">Section </w:t>
            </w:r>
            <w:fldSimple w:instr="REF sec_6_11 \w \h">
              <w:r>
                <w:t xml:space="preserve">6.11</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Reporting and analytics dashboards</w:t>
            </w:r>
          </w:p>
        </w:tc>
        <w:tc>
          <w:tcPr>
            <w:tcW w:type="dxa" w:w="1780"/>
            <w:tcMar>
              <w:top w:type="dxa" w:w="60"/>
              <w:left w:type="dxa" w:w="100"/>
              <w:bottom w:type="dxa" w:w="60"/>
              <w:right w:type="dxa" w:w="100"/>
            </w:tcMar>
          </w:tcPr>
          <w:p>
            <w:pPr>
              <w:spacing w:after="0" w:before="0"/>
            </w:pPr>
            <w:r>
              <w:rPr>
                <w:b w:val="false"/>
                <w:bCs w:val="false"/>
                <w:i w:val="false"/>
                <w:iCs w:val="false"/>
              </w:rPr>
              <w:t xml:space="preserve">Supervisors, quality assurance staff and management</w:t>
            </w:r>
          </w:p>
        </w:tc>
        <w:tc>
          <w:tcPr>
            <w:tcW w:type="dxa" w:w="5460"/>
            <w:tcMar>
              <w:top w:type="dxa" w:w="60"/>
              <w:left w:type="dxa" w:w="100"/>
              <w:bottom w:type="dxa" w:w="60"/>
              <w:right w:type="dxa" w:w="100"/>
            </w:tcMar>
          </w:tcPr>
          <w:p>
            <w:pPr>
              <w:spacing w:after="0" w:before="0"/>
            </w:pPr>
            <w:r>
              <w:rPr>
                <w:b w:val="false"/>
                <w:bCs w:val="false"/>
                <w:i w:val="false"/>
                <w:iCs w:val="false"/>
              </w:rPr>
              <w:t xml:space="preserve">Production, issuance, rejection, mailing and service level reporting, and performance analytics, as described in </w:t>
            </w:r>
            <w:r>
              <w:rPr>
                <w:b w:val="false"/>
                <w:bCs w:val="false"/>
                <w:i w:val="false"/>
                <w:iCs w:val="false"/>
              </w:rPr>
              <w:t xml:space="preserve">Section </w:t>
            </w:r>
            <w:fldSimple w:instr="REF sec_6_11 \w \h">
              <w:r>
                <w:t xml:space="preserve">6.11</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Audit interface</w:t>
            </w:r>
          </w:p>
        </w:tc>
        <w:tc>
          <w:tcPr>
            <w:tcW w:type="dxa" w:w="1780"/>
            <w:tcMar>
              <w:top w:type="dxa" w:w="60"/>
              <w:left w:type="dxa" w:w="100"/>
              <w:bottom w:type="dxa" w:w="60"/>
              <w:right w:type="dxa" w:w="100"/>
            </w:tcMar>
          </w:tcPr>
          <w:p>
            <w:pPr>
              <w:spacing w:after="0" w:before="0"/>
            </w:pPr>
            <w:r>
              <w:rPr>
                <w:b w:val="false"/>
                <w:bCs w:val="false"/>
                <w:i w:val="false"/>
                <w:iCs w:val="false"/>
              </w:rPr>
              <w:t xml:space="preserve">Auditors and security administrators</w:t>
            </w:r>
          </w:p>
        </w:tc>
        <w:tc>
          <w:tcPr>
            <w:tcW w:type="dxa" w:w="5460"/>
            <w:tcMar>
              <w:top w:type="dxa" w:w="60"/>
              <w:left w:type="dxa" w:w="100"/>
              <w:bottom w:type="dxa" w:w="60"/>
              <w:right w:type="dxa" w:w="100"/>
            </w:tcMar>
          </w:tcPr>
          <w:p>
            <w:pPr>
              <w:spacing w:after="0" w:before="0"/>
            </w:pPr>
            <w:r>
              <w:rPr>
                <w:b w:val="false"/>
                <w:bCs w:val="false"/>
                <w:i w:val="false"/>
                <w:iCs w:val="false"/>
              </w:rPr>
              <w:t xml:space="preserve">Audit trails, searchable and exportable, as described in </w:t>
            </w:r>
            <w:r>
              <w:rPr>
                <w:b w:val="false"/>
                <w:bCs w:val="false"/>
                <w:i w:val="false"/>
                <w:iCs w:val="false"/>
              </w:rPr>
              <w:t xml:space="preserve">Section </w:t>
            </w:r>
            <w:fldSimple w:instr="REF sec_6_12 \w \h">
              <w:r>
                <w:t xml:space="preserve">6.12</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Administration portal</w:t>
            </w:r>
          </w:p>
        </w:tc>
        <w:tc>
          <w:tcPr>
            <w:tcW w:type="dxa" w:w="1780"/>
            <w:tcMar>
              <w:top w:type="dxa" w:w="60"/>
              <w:left w:type="dxa" w:w="100"/>
              <w:bottom w:type="dxa" w:w="60"/>
              <w:right w:type="dxa" w:w="100"/>
            </w:tcMar>
          </w:tcPr>
          <w:p>
            <w:pPr>
              <w:spacing w:after="0" w:before="0"/>
            </w:pPr>
            <w:r>
              <w:rPr>
                <w:b w:val="false"/>
                <w:bCs w:val="false"/>
                <w:i w:val="false"/>
                <w:iCs w:val="false"/>
              </w:rPr>
              <w:t xml:space="preserve">System administrators and security administrators</w:t>
            </w:r>
          </w:p>
        </w:tc>
        <w:tc>
          <w:tcPr>
            <w:tcW w:type="dxa" w:w="5460"/>
            <w:tcMar>
              <w:top w:type="dxa" w:w="60"/>
              <w:left w:type="dxa" w:w="100"/>
              <w:bottom w:type="dxa" w:w="60"/>
              <w:right w:type="dxa" w:w="100"/>
            </w:tcMar>
          </w:tcPr>
          <w:p>
            <w:pPr>
              <w:spacing w:after="0" w:before="0"/>
            </w:pPr>
            <w:r>
              <w:rPr>
                <w:b w:val="false"/>
                <w:bCs w:val="false"/>
                <w:i w:val="false"/>
                <w:iCs w:val="false"/>
              </w:rPr>
              <w:t xml:space="preserve">User and role management, configuration and reference data, as described in </w:t>
            </w:r>
            <w:r>
              <w:rPr>
                <w:b w:val="false"/>
                <w:bCs w:val="false"/>
                <w:i w:val="false"/>
                <w:iCs w:val="false"/>
              </w:rPr>
              <w:t xml:space="preserve">Section </w:t>
            </w:r>
            <w:fldSimple w:instr="REF sec_6_12 \w \h">
              <w:r>
                <w:t xml:space="preserve">6.12</w:t>
              </w:r>
            </w:fldSimple>
            <w:r>
              <w:rPr>
                <w:b w:val="false"/>
                <w:bCs w:val="false"/>
                <w:i w:val="false"/>
                <w:iCs w:val="false"/>
              </w:rPr>
              <w:t xml:space="preserve"> and </w:t>
            </w:r>
            <w:r>
              <w:rPr>
                <w:b w:val="false"/>
                <w:bCs w:val="false"/>
                <w:i w:val="false"/>
                <w:iCs w:val="false"/>
              </w:rPr>
              <w:t xml:space="preserve">Section </w:t>
            </w:r>
            <w:fldSimple w:instr="REF sec_12_1 \w \h">
              <w:r>
                <w:t xml:space="preserve">12.1</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Card Layout Template Editor</w:t>
            </w:r>
          </w:p>
        </w:tc>
        <w:tc>
          <w:tcPr>
            <w:tcW w:type="dxa" w:w="1780"/>
            <w:tcMar>
              <w:top w:type="dxa" w:w="60"/>
              <w:left w:type="dxa" w:w="100"/>
              <w:bottom w:type="dxa" w:w="60"/>
              <w:right w:type="dxa" w:w="100"/>
            </w:tcMar>
          </w:tcPr>
          <w:p>
            <w:pPr>
              <w:spacing w:after="0" w:before="0"/>
            </w:pPr>
            <w:r>
              <w:rPr>
                <w:b w:val="false"/>
                <w:bCs w:val="false"/>
                <w:i w:val="false"/>
                <w:iCs w:val="false"/>
              </w:rPr>
              <w:t xml:space="preserve">Template designers and approvers</w:t>
            </w:r>
          </w:p>
        </w:tc>
        <w:tc>
          <w:tcPr>
            <w:tcW w:type="dxa" w:w="5460"/>
            <w:tcMar>
              <w:top w:type="dxa" w:w="60"/>
              <w:left w:type="dxa" w:w="100"/>
              <w:bottom w:type="dxa" w:w="60"/>
              <w:right w:type="dxa" w:w="100"/>
            </w:tcMar>
          </w:tcPr>
          <w:p>
            <w:pPr>
              <w:spacing w:after="0" w:before="0"/>
            </w:pPr>
            <w:r>
              <w:rPr>
                <w:b w:val="false"/>
                <w:bCs w:val="false"/>
                <w:i w:val="false"/>
                <w:iCs w:val="false"/>
              </w:rPr>
              <w:t xml:space="preserve">Card templates, their versions and their approval, as described in </w:t>
            </w:r>
            <w:r>
              <w:rPr>
                <w:b w:val="false"/>
                <w:bCs w:val="false"/>
                <w:i w:val="false"/>
                <w:iCs w:val="false"/>
              </w:rPr>
              <w:t xml:space="preserve">Section </w:t>
            </w:r>
            <w:fldSimple w:instr="REF sec_6_3 \w \h">
              <w:r>
                <w:t xml:space="preserve">6.3</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Machine operator interface</w:t>
            </w:r>
          </w:p>
        </w:tc>
        <w:tc>
          <w:tcPr>
            <w:tcW w:type="dxa" w:w="1780"/>
            <w:tcMar>
              <w:top w:type="dxa" w:w="60"/>
              <w:left w:type="dxa" w:w="100"/>
              <w:bottom w:type="dxa" w:w="60"/>
              <w:right w:type="dxa" w:w="100"/>
            </w:tcMar>
          </w:tcPr>
          <w:p>
            <w:pPr>
              <w:spacing w:after="0" w:before="0"/>
            </w:pPr>
            <w:r>
              <w:rPr>
                <w:b w:val="false"/>
                <w:bCs w:val="false"/>
                <w:i w:val="false"/>
                <w:iCs w:val="false"/>
              </w:rPr>
              <w:t xml:space="preserve">Operators at the line</w:t>
            </w:r>
          </w:p>
        </w:tc>
        <w:tc>
          <w:tcPr>
            <w:tcW w:type="dxa" w:w="5460"/>
            <w:tcMar>
              <w:top w:type="dxa" w:w="60"/>
              <w:left w:type="dxa" w:w="100"/>
              <w:bottom w:type="dxa" w:w="60"/>
              <w:right w:type="dxa" w:w="100"/>
            </w:tcMar>
          </w:tcPr>
          <w:p>
            <w:pPr>
              <w:spacing w:after="0" w:before="0"/>
            </w:pPr>
            <w:r>
              <w:rPr>
                <w:b w:val="false"/>
                <w:bCs w:val="false"/>
                <w:i w:val="false"/>
                <w:iCs w:val="false"/>
              </w:rPr>
              <w:t xml:space="preserve">Station status, faults, calibration and the status of each record in the job, as described in </w:t>
            </w:r>
            <w:r>
              <w:rPr>
                <w:b w:val="false"/>
                <w:bCs w:val="false"/>
                <w:i w:val="false"/>
                <w:iCs w:val="false"/>
              </w:rPr>
              <w:t xml:space="preserve">Section </w:t>
            </w:r>
            <w:fldSimple w:instr="REF sec_3_9 \w \h">
              <w:r>
                <w:t xml:space="preserve">3.9</w:t>
              </w:r>
            </w:fldSimple>
          </w:p>
        </w:tc>
      </w:tr>
    </w:tbl>
    <w:p>
      <w:pPr>
        <w:spacing w:after="140"/>
      </w:pPr>
    </w:p>
    <w:p>
      <w:pPr>
        <w:spacing w:after="140" w:line="276"/>
      </w:pPr>
      <w:r>
        <w:rPr>
          <w:b/>
          <w:bCs/>
          <w:i w:val="false"/>
          <w:iCs w:val="false"/>
        </w:rPr>
        <w:t xml:space="preserve">Role-based views.</w:t>
      </w:r>
      <w:r>
        <w:rPr>
          <w:b w:val="false"/>
          <w:bCs w:val="false"/>
          <w:i w:val="false"/>
          <w:iCs w:val="false"/>
        </w:rPr>
        <w:t xml:space="preserve"> An interface shows only the functions and data the user's role grants. An operator's console carries no administration functions, and the audit interface reads the record without being able to change it. Where a controlled action can be taken is set by the workstation as well as by the role: the context-aware access control described in </w:t>
      </w:r>
      <w:r>
        <w:rPr>
          <w:b w:val="false"/>
          <w:bCs w:val="false"/>
          <w:i w:val="false"/>
          <w:iCs w:val="false"/>
        </w:rPr>
        <w:t xml:space="preserve">Section </w:t>
      </w:r>
      <w:fldSimple w:instr="REF sec_10_3 \w \h">
        <w:r>
          <w:t xml:space="preserve">10.3</w:t>
        </w:r>
      </w:fldSimple>
      <w:r>
        <w:rPr>
          <w:b w:val="false"/>
          <w:bCs w:val="false"/>
          <w:i w:val="false"/>
          <w:iCs w:val="false"/>
        </w:rPr>
        <w:t xml:space="preserve"> ties such actions to the workstations provided for them, so work is released to a line only from the production supervision workstations and a template is changed only from the design workstation, whoever is signed in.</w:t>
      </w:r>
    </w:p>
    <w:p>
      <w:pPr>
        <w:spacing w:after="140" w:line="276"/>
      </w:pPr>
      <w:r>
        <w:rPr>
          <w:b/>
          <w:bCs/>
          <w:i w:val="false"/>
          <w:iCs w:val="false"/>
        </w:rPr>
        <w:t xml:space="preserve">Secure authentication.</w:t>
      </w:r>
      <w:r>
        <w:rPr>
          <w:b w:val="false"/>
          <w:bCs w:val="false"/>
          <w:i w:val="false"/>
          <w:iCs w:val="false"/>
        </w:rPr>
        <w:t xml:space="preserve"> The web interfaces authenticate through the single sign-on service described in </w:t>
      </w:r>
      <w:r>
        <w:rPr>
          <w:b w:val="false"/>
          <w:bCs w:val="false"/>
          <w:i w:val="false"/>
          <w:iCs w:val="false"/>
        </w:rPr>
        <w:t xml:space="preserve">Section </w:t>
      </w:r>
      <w:fldSimple w:instr="REF sec_6_12 \w \h">
        <w:r>
          <w:t xml:space="preserve">6.12</w:t>
        </w:r>
      </w:fldSimple>
      <w:r>
        <w:rPr>
          <w:b w:val="false"/>
          <w:bCs w:val="false"/>
          <w:i w:val="false"/>
          <w:iCs w:val="false"/>
        </w:rPr>
        <w:t xml:space="preserve">, with multi-factor authentication for operators, administrators and all privileged users, and are served over TLS 1.2 or higher only. A session left unattended locks at the timeout set for its role and is resumed only by signing in again.</w:t>
      </w:r>
    </w:p>
    <w:p>
      <w:pPr>
        <w:spacing w:after="140" w:line="276"/>
      </w:pPr>
      <w:r>
        <w:rPr>
          <w:b/>
          <w:bCs/>
          <w:i w:val="false"/>
          <w:iCs w:val="false"/>
        </w:rPr>
        <w:t xml:space="preserve">Multilingual support.</w:t>
      </w:r>
      <w:r>
        <w:rPr>
          <w:b w:val="false"/>
          <w:bCs w:val="false"/>
          <w:i w:val="false"/>
          <w:iCs w:val="false"/>
        </w:rPr>
        <w:t xml:space="preserve"> Interface text is held in language resource files, separate from the application code, and the interface language is selected per user. The interfaces are delivered in English, and a further language is added by supplying its resource file, with no change to the application. Data is held and displayed in Unicode throughout, so a name appears on screen and in reports exactly as NRIS holds it, whatever characters it contains.</w:t>
      </w:r>
    </w:p>
    <w:p>
      <w:pPr>
        <w:spacing w:after="140" w:line="276"/>
      </w:pPr>
      <w:r>
        <w:rPr>
          <w:b/>
          <w:bCs/>
          <w:i w:val="false"/>
          <w:iCs w:val="false"/>
        </w:rPr>
        <w:t xml:space="preserve">Real-time operational visibility.</w:t>
      </w:r>
      <w:r>
        <w:rPr>
          <w:b w:val="false"/>
          <w:bCs w:val="false"/>
          <w:i w:val="false"/>
          <w:iCs w:val="false"/>
        </w:rPr>
        <w:t xml:space="preserve"> Status changes are pushed to every interface displaying them as they are recorded, rather than collected when a page is refreshed, so the dashboard a supervisor is watching changes when the line does. Standard queries respond within 2 seconds, as set out in </w:t>
      </w:r>
      <w:r>
        <w:rPr>
          <w:b w:val="false"/>
          <w:bCs w:val="false"/>
          <w:i w:val="false"/>
          <w:iCs w:val="false"/>
        </w:rPr>
        <w:t xml:space="preserve">Section </w:t>
      </w:r>
      <w:fldSimple w:instr="REF sec_11_2 \w \h">
        <w:r>
          <w:t xml:space="preserve">11.2</w:t>
        </w:r>
      </w:fldSimple>
      <w:r>
        <w:rPr>
          <w:b w:val="false"/>
          <w:bCs w:val="false"/>
          <w:i w:val="false"/>
          <w:iCs w:val="false"/>
        </w:rPr>
        <w:t xml:space="preserve">.</w:t>
      </w:r>
    </w:p>
    <w:p>
      <w:pPr>
        <w:spacing w:after="140" w:line="276"/>
      </w:pPr>
      <w:r>
        <w:rPr>
          <w:b/>
          <w:bCs/>
          <w:i w:val="false"/>
          <w:iCs w:val="false"/>
        </w:rPr>
        <w:t xml:space="preserve">Operator workflow interfaces.</w:t>
      </w:r>
      <w:r>
        <w:rPr>
          <w:b w:val="false"/>
          <w:bCs w:val="false"/>
          <w:i w:val="false"/>
          <w:iCs w:val="false"/>
        </w:rPr>
        <w:t xml:space="preserve"> Each console is laid out as the sequence of the task it supports, and at each step offers only the actions valid in the current state of the work. A batch cannot start production before blanks are issued to it, and cannot be closed until every blank issued to it is accounted for.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0"/>
        <w:gridCol w:w="1591"/>
        <w:gridCol w:w="6089"/>
      </w:tblGrid>
      <w:tr>
        <w:trPr>
          <w:tblHeader/>
        </w:trPr>
        <w:tc>
          <w:tcPr>
            <w:tcW w:type="dxa" w:w="1340"/>
            <w:shd w:fill="EDEDED" w:val="clear"/>
            <w:tcMar>
              <w:top w:type="dxa" w:w="60"/>
              <w:left w:type="dxa" w:w="100"/>
              <w:bottom w:type="dxa" w:w="60"/>
              <w:right w:type="dxa" w:w="100"/>
            </w:tcMar>
          </w:tcPr>
          <w:p>
            <w:pPr>
              <w:spacing w:after="0" w:before="0"/>
            </w:pPr>
            <w:r>
              <w:rPr>
                <w:b/>
                <w:bCs/>
                <w:i w:val="false"/>
                <w:iCs w:val="false"/>
              </w:rPr>
              <w:t xml:space="preserve">Workflow</w:t>
            </w:r>
          </w:p>
        </w:tc>
        <w:tc>
          <w:tcPr>
            <w:tcW w:type="dxa" w:w="1591"/>
            <w:shd w:fill="EDEDED" w:val="clear"/>
            <w:tcMar>
              <w:top w:type="dxa" w:w="60"/>
              <w:left w:type="dxa" w:w="100"/>
              <w:bottom w:type="dxa" w:w="60"/>
              <w:right w:type="dxa" w:w="100"/>
            </w:tcMar>
          </w:tcPr>
          <w:p>
            <w:pPr>
              <w:spacing w:after="0" w:before="0"/>
            </w:pPr>
            <w:r>
              <w:rPr>
                <w:b/>
                <w:bCs/>
                <w:i w:val="false"/>
                <w:iCs w:val="false"/>
              </w:rPr>
              <w:t xml:space="preserve">Console</w:t>
            </w:r>
          </w:p>
        </w:tc>
        <w:tc>
          <w:tcPr>
            <w:tcW w:type="dxa" w:w="6089"/>
            <w:shd w:fill="EDEDED" w:val="clear"/>
            <w:tcMar>
              <w:top w:type="dxa" w:w="60"/>
              <w:left w:type="dxa" w:w="100"/>
              <w:bottom w:type="dxa" w:w="60"/>
              <w:right w:type="dxa" w:w="100"/>
            </w:tcMar>
          </w:tcPr>
          <w:p>
            <w:pPr>
              <w:spacing w:after="0" w:before="0"/>
            </w:pPr>
            <w:r>
              <w:rPr>
                <w:b/>
                <w:bCs/>
                <w:i w:val="false"/>
                <w:iCs w:val="false"/>
              </w:rPr>
              <w:t xml:space="preserve">Sequence</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Batch production</w:t>
            </w:r>
          </w:p>
        </w:tc>
        <w:tc>
          <w:tcPr>
            <w:tcW w:type="dxa" w:w="1591"/>
            <w:tcMar>
              <w:top w:type="dxa" w:w="60"/>
              <w:left w:type="dxa" w:w="100"/>
              <w:bottom w:type="dxa" w:w="60"/>
              <w:right w:type="dxa" w:w="100"/>
            </w:tcMar>
          </w:tcPr>
          <w:p>
            <w:pPr>
              <w:spacing w:after="0" w:before="0"/>
            </w:pPr>
            <w:r>
              <w:rPr>
                <w:b w:val="false"/>
                <w:bCs w:val="false"/>
                <w:i w:val="false"/>
                <w:iCs w:val="false"/>
              </w:rPr>
              <w:t xml:space="preserve">Printer Controller Admin console</w:t>
            </w:r>
          </w:p>
        </w:tc>
        <w:tc>
          <w:tcPr>
            <w:tcW w:type="dxa" w:w="6089"/>
            <w:tcMar>
              <w:top w:type="dxa" w:w="60"/>
              <w:left w:type="dxa" w:w="100"/>
              <w:bottom w:type="dxa" w:w="60"/>
              <w:right w:type="dxa" w:w="100"/>
            </w:tcMar>
          </w:tcPr>
          <w:p>
            <w:pPr>
              <w:spacing w:after="0" w:before="0"/>
            </w:pPr>
            <w:r>
              <w:rPr>
                <w:b w:val="false"/>
                <w:bCs w:val="false"/>
                <w:i w:val="false"/>
                <w:iCs w:val="false"/>
              </w:rPr>
              <w:t xml:space="preserve">Select prepared work, confirm the blanks issued to it, assign a line, follow progress, close the batch</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Reject review</w:t>
            </w:r>
          </w:p>
        </w:tc>
        <w:tc>
          <w:tcPr>
            <w:tcW w:type="dxa" w:w="1591"/>
            <w:tcMar>
              <w:top w:type="dxa" w:w="60"/>
              <w:left w:type="dxa" w:w="100"/>
              <w:bottom w:type="dxa" w:w="60"/>
              <w:right w:type="dxa" w:w="100"/>
            </w:tcMar>
          </w:tcPr>
          <w:p>
            <w:pPr>
              <w:spacing w:after="0" w:before="0"/>
            </w:pPr>
            <w:r>
              <w:rPr>
                <w:b w:val="false"/>
                <w:bCs w:val="false"/>
                <w:i w:val="false"/>
                <w:iCs w:val="false"/>
              </w:rPr>
              <w:t xml:space="preserve">Quality control console</w:t>
            </w:r>
          </w:p>
        </w:tc>
        <w:tc>
          <w:tcPr>
            <w:tcW w:type="dxa" w:w="6089"/>
            <w:tcMar>
              <w:top w:type="dxa" w:w="60"/>
              <w:left w:type="dxa" w:w="100"/>
              <w:bottom w:type="dxa" w:w="60"/>
              <w:right w:type="dxa" w:w="100"/>
            </w:tcMar>
          </w:tcPr>
          <w:p>
            <w:pPr>
              <w:spacing w:after="0" w:before="0"/>
            </w:pPr>
            <w:r>
              <w:rPr>
                <w:b w:val="false"/>
                <w:bCs w:val="false"/>
                <w:i w:val="false"/>
                <w:iCs w:val="false"/>
              </w:rPr>
              <w:t xml:space="preserve">Review each rejected card and its reason, follow its reproduction within the job, hand it over for quarantine</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Mailing</w:t>
            </w:r>
          </w:p>
        </w:tc>
        <w:tc>
          <w:tcPr>
            <w:tcW w:type="dxa" w:w="1591"/>
            <w:tcMar>
              <w:top w:type="dxa" w:w="60"/>
              <w:left w:type="dxa" w:w="100"/>
              <w:bottom w:type="dxa" w:w="60"/>
              <w:right w:type="dxa" w:w="100"/>
            </w:tcMar>
          </w:tcPr>
          <w:p>
            <w:pPr>
              <w:spacing w:after="0" w:before="0"/>
            </w:pPr>
            <w:r>
              <w:rPr>
                <w:b w:val="false"/>
                <w:bCs w:val="false"/>
                <w:i w:val="false"/>
                <w:iCs w:val="false"/>
              </w:rPr>
              <w:t xml:space="preserve">Mailing and dispatch console</w:t>
            </w:r>
          </w:p>
        </w:tc>
        <w:tc>
          <w:tcPr>
            <w:tcW w:type="dxa" w:w="6089"/>
            <w:tcMar>
              <w:top w:type="dxa" w:w="60"/>
              <w:left w:type="dxa" w:w="100"/>
              <w:bottom w:type="dxa" w:w="60"/>
              <w:right w:type="dxa" w:w="100"/>
            </w:tcMar>
          </w:tcPr>
          <w:p>
            <w:pPr>
              <w:spacing w:after="0" w:before="0"/>
            </w:pPr>
            <w:r>
              <w:rPr>
                <w:b w:val="false"/>
                <w:bCs w:val="false"/>
                <w:i w:val="false"/>
                <w:iCs w:val="false"/>
              </w:rPr>
              <w:t xml:space="preserve">Record the handover from personalization, follow matching at the line, resolve diverted mail pieces, close the dispatch batch</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Stock movement</w:t>
            </w:r>
          </w:p>
        </w:tc>
        <w:tc>
          <w:tcPr>
            <w:tcW w:type="dxa" w:w="1591"/>
            <w:tcMar>
              <w:top w:type="dxa" w:w="60"/>
              <w:left w:type="dxa" w:w="100"/>
              <w:bottom w:type="dxa" w:w="60"/>
              <w:right w:type="dxa" w:w="100"/>
            </w:tcMar>
          </w:tcPr>
          <w:p>
            <w:pPr>
              <w:spacing w:after="0" w:before="0"/>
            </w:pPr>
            <w:r>
              <w:rPr>
                <w:b w:val="false"/>
                <w:bCs w:val="false"/>
                <w:i w:val="false"/>
                <w:iCs w:val="false"/>
              </w:rPr>
              <w:t xml:space="preserve">Stock control console</w:t>
            </w:r>
          </w:p>
        </w:tc>
        <w:tc>
          <w:tcPr>
            <w:tcW w:type="dxa" w:w="6089"/>
            <w:tcMar>
              <w:top w:type="dxa" w:w="60"/>
              <w:left w:type="dxa" w:w="100"/>
              <w:bottom w:type="dxa" w:w="60"/>
              <w:right w:type="dxa" w:w="100"/>
            </w:tcMar>
          </w:tcPr>
          <w:p>
            <w:pPr>
              <w:spacing w:after="0" w:before="0"/>
            </w:pPr>
            <w:r>
              <w:rPr>
                <w:b w:val="false"/>
                <w:bCs w:val="false"/>
                <w:i w:val="false"/>
                <w:iCs w:val="false"/>
              </w:rPr>
              <w:t xml:space="preserve">Book receipts, issue blanks to a job and an operator, book returned blanks and rejected cards back into store, record destruction</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Template change</w:t>
            </w:r>
          </w:p>
        </w:tc>
        <w:tc>
          <w:tcPr>
            <w:tcW w:type="dxa" w:w="1591"/>
            <w:tcMar>
              <w:top w:type="dxa" w:w="60"/>
              <w:left w:type="dxa" w:w="100"/>
              <w:bottom w:type="dxa" w:w="60"/>
              <w:right w:type="dxa" w:w="100"/>
            </w:tcMar>
          </w:tcPr>
          <w:p>
            <w:pPr>
              <w:spacing w:after="0" w:before="0"/>
            </w:pPr>
            <w:r>
              <w:rPr>
                <w:b w:val="false"/>
                <w:bCs w:val="false"/>
                <w:i w:val="false"/>
                <w:iCs w:val="false"/>
              </w:rPr>
              <w:t xml:space="preserve">Card Layout Template Editor</w:t>
            </w:r>
          </w:p>
        </w:tc>
        <w:tc>
          <w:tcPr>
            <w:tcW w:type="dxa" w:w="6089"/>
            <w:tcMar>
              <w:top w:type="dxa" w:w="60"/>
              <w:left w:type="dxa" w:w="100"/>
              <w:bottom w:type="dxa" w:w="60"/>
              <w:right w:type="dxa" w:w="100"/>
            </w:tcMar>
          </w:tcPr>
          <w:p>
            <w:pPr>
              <w:spacing w:after="0" w:before="0"/>
            </w:pPr>
            <w:r>
              <w:rPr>
                <w:b w:val="false"/>
                <w:bCs w:val="false"/>
                <w:i w:val="false"/>
                <w:iCs w:val="false"/>
              </w:rPr>
              <w:t xml:space="preserve">Edit the template, submit it for approval, release the approved version to production</w:t>
            </w:r>
          </w:p>
        </w:tc>
      </w:tr>
    </w:tbl>
    <w:p>
      <w:pPr>
        <w:spacing w:after="140"/>
      </w:pPr>
    </w:p>
    <w:p>
      <w:pPr>
        <w:spacing w:after="140" w:line="276"/>
      </w:pPr>
      <w:r>
        <w:rPr>
          <w:b/>
          <w:bCs/>
          <w:i w:val="false"/>
          <w:iCs w:val="false"/>
        </w:rPr>
        <w:t xml:space="preserve">A step that needs a second person is completed at the same console.</w:t>
      </w:r>
      <w:r>
        <w:rPr>
          <w:b w:val="false"/>
          <w:bCs w:val="false"/>
          <w:i w:val="false"/>
          <w:iCs w:val="false"/>
        </w:rPr>
        <w:t xml:space="preserve"> Where separation of duties requires approval, as for releasing a template or recording a destruction batch, the second person authenticates at the console where the step is taken, and the approval is recorded against that person rather than against the session already open.</w:t>
      </w:r>
    </w:p>
    <w:p>
      <w:pPr>
        <w:spacing w:after="140" w:line="276"/>
      </w:pPr>
      <w:r>
        <w:rPr>
          <w:b/>
          <w:bCs/>
          <w:i w:val="false"/>
          <w:iCs w:val="false"/>
        </w:rPr>
        <w:t xml:space="preserve">Error handling and notification interfaces.</w:t>
      </w:r>
      <w:r>
        <w:rPr>
          <w:b w:val="false"/>
          <w:bCs w:val="false"/>
          <w:i w:val="false"/>
          <w:iCs w:val="false"/>
        </w:rPr>
        <w:t xml:space="preserve"> A condition is shown to the person who can act on it, in the interface that person is using, with what is needed to act on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97"/>
        <w:gridCol w:w="3222"/>
        <w:gridCol w:w="4201"/>
      </w:tblGrid>
      <w:tr>
        <w:trPr>
          <w:tblHeader/>
        </w:trPr>
        <w:tc>
          <w:tcPr>
            <w:tcW w:type="dxa" w:w="1597"/>
            <w:shd w:fill="EDEDED" w:val="clear"/>
            <w:tcMar>
              <w:top w:type="dxa" w:w="60"/>
              <w:left w:type="dxa" w:w="100"/>
              <w:bottom w:type="dxa" w:w="60"/>
              <w:right w:type="dxa" w:w="100"/>
            </w:tcMar>
          </w:tcPr>
          <w:p>
            <w:pPr>
              <w:spacing w:after="0" w:before="0"/>
            </w:pPr>
            <w:r>
              <w:rPr>
                <w:b/>
                <w:bCs/>
                <w:i w:val="false"/>
                <w:iCs w:val="false"/>
              </w:rPr>
              <w:t xml:space="preserve">Condition</w:t>
            </w:r>
          </w:p>
        </w:tc>
        <w:tc>
          <w:tcPr>
            <w:tcW w:type="dxa" w:w="3222"/>
            <w:shd w:fill="EDEDED" w:val="clear"/>
            <w:tcMar>
              <w:top w:type="dxa" w:w="60"/>
              <w:left w:type="dxa" w:w="100"/>
              <w:bottom w:type="dxa" w:w="60"/>
              <w:right w:type="dxa" w:w="100"/>
            </w:tcMar>
          </w:tcPr>
          <w:p>
            <w:pPr>
              <w:spacing w:after="0" w:before="0"/>
            </w:pPr>
            <w:r>
              <w:rPr>
                <w:b/>
                <w:bCs/>
                <w:i w:val="false"/>
                <w:iCs w:val="false"/>
              </w:rPr>
              <w:t xml:space="preserve">Shown in</w:t>
            </w:r>
          </w:p>
        </w:tc>
        <w:tc>
          <w:tcPr>
            <w:tcW w:type="dxa" w:w="4201"/>
            <w:shd w:fill="EDEDED" w:val="clear"/>
            <w:tcMar>
              <w:top w:type="dxa" w:w="60"/>
              <w:left w:type="dxa" w:w="100"/>
              <w:bottom w:type="dxa" w:w="60"/>
              <w:right w:type="dxa" w:w="100"/>
            </w:tcMar>
          </w:tcPr>
          <w:p>
            <w:pPr>
              <w:spacing w:after="0" w:before="0"/>
            </w:pPr>
            <w:r>
              <w:rPr>
                <w:b/>
                <w:bCs/>
                <w:i w:val="false"/>
                <w:iCs w:val="false"/>
              </w:rPr>
              <w:t xml:space="preserve">Detail given</w:t>
            </w:r>
          </w:p>
        </w:tc>
      </w:tr>
      <w:tr>
        <w:tc>
          <w:tcPr>
            <w:tcW w:type="dxa" w:w="1597"/>
            <w:tcMar>
              <w:top w:type="dxa" w:w="60"/>
              <w:left w:type="dxa" w:w="100"/>
              <w:bottom w:type="dxa" w:w="60"/>
              <w:right w:type="dxa" w:w="100"/>
            </w:tcMar>
          </w:tcPr>
          <w:p>
            <w:pPr>
              <w:spacing w:after="0" w:before="0"/>
            </w:pPr>
            <w:r>
              <w:rPr>
                <w:b w:val="false"/>
                <w:bCs w:val="false"/>
                <w:i w:val="false"/>
                <w:iCs w:val="false"/>
              </w:rPr>
              <w:t xml:space="preserve">Card rejected at the line</w:t>
            </w:r>
          </w:p>
        </w:tc>
        <w:tc>
          <w:tcPr>
            <w:tcW w:type="dxa" w:w="3222"/>
            <w:tcMar>
              <w:top w:type="dxa" w:w="60"/>
              <w:left w:type="dxa" w:w="100"/>
              <w:bottom w:type="dxa" w:w="60"/>
              <w:right w:type="dxa" w:w="100"/>
            </w:tcMar>
          </w:tcPr>
          <w:p>
            <w:pPr>
              <w:spacing w:after="0" w:before="0"/>
            </w:pPr>
            <w:r>
              <w:rPr>
                <w:b w:val="false"/>
                <w:bCs w:val="false"/>
                <w:i w:val="false"/>
                <w:iCs w:val="false"/>
              </w:rPr>
              <w:t xml:space="preserve">Machine operator interface and quality control console</w:t>
            </w:r>
          </w:p>
        </w:tc>
        <w:tc>
          <w:tcPr>
            <w:tcW w:type="dxa" w:w="4201"/>
            <w:tcMar>
              <w:top w:type="dxa" w:w="60"/>
              <w:left w:type="dxa" w:w="100"/>
              <w:bottom w:type="dxa" w:w="60"/>
              <w:right w:type="dxa" w:w="100"/>
            </w:tcMar>
          </w:tcPr>
          <w:p>
            <w:pPr>
              <w:spacing w:after="0" w:before="0"/>
            </w:pPr>
            <w:r>
              <w:rPr>
                <w:b w:val="false"/>
                <w:bCs w:val="false"/>
                <w:i w:val="false"/>
                <w:iCs w:val="false"/>
              </w:rPr>
              <w:t xml:space="preserve">The card, the reason and the reproduction status, as described in </w:t>
            </w:r>
            <w:r>
              <w:rPr>
                <w:b w:val="false"/>
                <w:bCs w:val="false"/>
                <w:i w:val="false"/>
                <w:iCs w:val="false"/>
              </w:rPr>
              <w:t xml:space="preserve">Section </w:t>
            </w:r>
            <w:fldSimple w:instr="REF sec_3_7 \w \h">
              <w:r>
                <w:t xml:space="preserve">3.7</w:t>
              </w:r>
            </w:fldSimple>
          </w:p>
        </w:tc>
      </w:tr>
      <w:tr>
        <w:tc>
          <w:tcPr>
            <w:tcW w:type="dxa" w:w="1597"/>
            <w:tcMar>
              <w:top w:type="dxa" w:w="60"/>
              <w:left w:type="dxa" w:w="100"/>
              <w:bottom w:type="dxa" w:w="60"/>
              <w:right w:type="dxa" w:w="100"/>
            </w:tcMar>
          </w:tcPr>
          <w:p>
            <w:pPr>
              <w:spacing w:after="0" w:before="0"/>
            </w:pPr>
            <w:r>
              <w:rPr>
                <w:b w:val="false"/>
                <w:bCs w:val="false"/>
                <w:i w:val="false"/>
                <w:iCs w:val="false"/>
              </w:rPr>
              <w:t xml:space="preserve">Station or machine fault</w:t>
            </w:r>
          </w:p>
        </w:tc>
        <w:tc>
          <w:tcPr>
            <w:tcW w:type="dxa" w:w="3222"/>
            <w:tcMar>
              <w:top w:type="dxa" w:w="60"/>
              <w:left w:type="dxa" w:w="100"/>
              <w:bottom w:type="dxa" w:w="60"/>
              <w:right w:type="dxa" w:w="100"/>
            </w:tcMar>
          </w:tcPr>
          <w:p>
            <w:pPr>
              <w:spacing w:after="0" w:before="0"/>
            </w:pPr>
            <w:r>
              <w:rPr>
                <w:b w:val="false"/>
                <w:bCs w:val="false"/>
                <w:i w:val="false"/>
                <w:iCs w:val="false"/>
              </w:rPr>
              <w:t xml:space="preserve">Machine operator interface, Printer Controller Admin console and production monitoring dashboard</w:t>
            </w:r>
          </w:p>
        </w:tc>
        <w:tc>
          <w:tcPr>
            <w:tcW w:type="dxa" w:w="4201"/>
            <w:tcMar>
              <w:top w:type="dxa" w:w="60"/>
              <w:left w:type="dxa" w:w="100"/>
              <w:bottom w:type="dxa" w:w="60"/>
              <w:right w:type="dxa" w:w="100"/>
            </w:tcMar>
          </w:tcPr>
          <w:p>
            <w:pPr>
              <w:spacing w:after="0" w:before="0"/>
            </w:pPr>
            <w:r>
              <w:rPr>
                <w:b w:val="false"/>
                <w:bCs w:val="false"/>
                <w:i w:val="false"/>
                <w:iCs w:val="false"/>
              </w:rPr>
              <w:t xml:space="preserve">The station, the error code and its interpretation, as described in </w:t>
            </w:r>
            <w:r>
              <w:rPr>
                <w:b w:val="false"/>
                <w:bCs w:val="false"/>
                <w:i w:val="false"/>
                <w:iCs w:val="false"/>
              </w:rPr>
              <w:t xml:space="preserve">Section </w:t>
            </w:r>
            <w:fldSimple w:instr="REF sec_12_2 \w \h">
              <w:r>
                <w:t xml:space="preserve">12.2</w:t>
              </w:r>
            </w:fldSimple>
          </w:p>
        </w:tc>
      </w:tr>
      <w:tr>
        <w:tc>
          <w:tcPr>
            <w:tcW w:type="dxa" w:w="1597"/>
            <w:tcMar>
              <w:top w:type="dxa" w:w="60"/>
              <w:left w:type="dxa" w:w="100"/>
              <w:bottom w:type="dxa" w:w="60"/>
              <w:right w:type="dxa" w:w="100"/>
            </w:tcMar>
          </w:tcPr>
          <w:p>
            <w:pPr>
              <w:spacing w:after="0" w:before="0"/>
            </w:pPr>
            <w:r>
              <w:rPr>
                <w:b w:val="false"/>
                <w:bCs w:val="false"/>
                <w:i w:val="false"/>
                <w:iCs w:val="false"/>
              </w:rPr>
              <w:t xml:space="preserve">Record held at validation</w:t>
            </w:r>
          </w:p>
        </w:tc>
        <w:tc>
          <w:tcPr>
            <w:tcW w:type="dxa" w:w="3222"/>
            <w:tcMar>
              <w:top w:type="dxa" w:w="60"/>
              <w:left w:type="dxa" w:w="100"/>
              <w:bottom w:type="dxa" w:w="60"/>
              <w:right w:type="dxa" w:w="100"/>
            </w:tcMar>
          </w:tcPr>
          <w:p>
            <w:pPr>
              <w:spacing w:after="0" w:before="0"/>
            </w:pPr>
            <w:r>
              <w:rPr>
                <w:b w:val="false"/>
                <w:bCs w:val="false"/>
                <w:i w:val="false"/>
                <w:iCs w:val="false"/>
              </w:rPr>
              <w:t xml:space="preserve">Supervisor dashboard</w:t>
            </w:r>
          </w:p>
        </w:tc>
        <w:tc>
          <w:tcPr>
            <w:tcW w:type="dxa" w:w="4201"/>
            <w:tcMar>
              <w:top w:type="dxa" w:w="60"/>
              <w:left w:type="dxa" w:w="100"/>
              <w:bottom w:type="dxa" w:w="60"/>
              <w:right w:type="dxa" w:w="100"/>
            </w:tcMar>
          </w:tcPr>
          <w:p>
            <w:pPr>
              <w:spacing w:after="0" w:before="0"/>
            </w:pPr>
            <w:r>
              <w:rPr>
                <w:b w:val="false"/>
                <w:bCs w:val="false"/>
                <w:i w:val="false"/>
                <w:iCs w:val="false"/>
              </w:rPr>
              <w:t xml:space="preserve">The record and the reason, as reported to NRIS</w:t>
            </w:r>
          </w:p>
        </w:tc>
      </w:tr>
      <w:tr>
        <w:tc>
          <w:tcPr>
            <w:tcW w:type="dxa" w:w="1597"/>
            <w:tcMar>
              <w:top w:type="dxa" w:w="60"/>
              <w:left w:type="dxa" w:w="100"/>
              <w:bottom w:type="dxa" w:w="60"/>
              <w:right w:type="dxa" w:w="100"/>
            </w:tcMar>
          </w:tcPr>
          <w:p>
            <w:pPr>
              <w:spacing w:after="0" w:before="0"/>
            </w:pPr>
            <w:r>
              <w:rPr>
                <w:b w:val="false"/>
                <w:bCs w:val="false"/>
                <w:i w:val="false"/>
                <w:iCs w:val="false"/>
              </w:rPr>
              <w:t xml:space="preserve">Failed exchange with NRIS</w:t>
            </w:r>
          </w:p>
        </w:tc>
        <w:tc>
          <w:tcPr>
            <w:tcW w:type="dxa" w:w="3222"/>
            <w:tcMar>
              <w:top w:type="dxa" w:w="60"/>
              <w:left w:type="dxa" w:w="100"/>
              <w:bottom w:type="dxa" w:w="60"/>
              <w:right w:type="dxa" w:w="100"/>
            </w:tcMar>
          </w:tcPr>
          <w:p>
            <w:pPr>
              <w:spacing w:after="0" w:before="0"/>
            </w:pPr>
            <w:r>
              <w:rPr>
                <w:b w:val="false"/>
                <w:bCs w:val="false"/>
                <w:i w:val="false"/>
                <w:iCs w:val="false"/>
              </w:rPr>
              <w:t xml:space="preserve">Supervisor dashboard and administration portal</w:t>
            </w:r>
          </w:p>
        </w:tc>
        <w:tc>
          <w:tcPr>
            <w:tcW w:type="dxa" w:w="4201"/>
            <w:tcMar>
              <w:top w:type="dxa" w:w="60"/>
              <w:left w:type="dxa" w:w="100"/>
              <w:bottom w:type="dxa" w:w="60"/>
              <w:right w:type="dxa" w:w="100"/>
            </w:tcMar>
          </w:tcPr>
          <w:p>
            <w:pPr>
              <w:spacing w:after="0" w:before="0"/>
            </w:pPr>
            <w:r>
              <w:rPr>
                <w:b w:val="false"/>
                <w:bCs w:val="false"/>
                <w:i w:val="false"/>
                <w:iCs w:val="false"/>
              </w:rPr>
              <w:t xml:space="preserve">The work held and its retry state, as described in </w:t>
            </w:r>
            <w:r>
              <w:rPr>
                <w:b w:val="false"/>
                <w:bCs w:val="false"/>
                <w:i w:val="false"/>
                <w:iCs w:val="false"/>
              </w:rPr>
              <w:t xml:space="preserve">Section </w:t>
            </w:r>
            <w:fldSimple w:instr="REF sec_7_12 \w \h">
              <w:r>
                <w:t xml:space="preserve">7.12</w:t>
              </w:r>
            </w:fldSimple>
          </w:p>
        </w:tc>
      </w:tr>
      <w:tr>
        <w:tc>
          <w:tcPr>
            <w:tcW w:type="dxa" w:w="1597"/>
            <w:tcMar>
              <w:top w:type="dxa" w:w="60"/>
              <w:left w:type="dxa" w:w="100"/>
              <w:bottom w:type="dxa" w:w="60"/>
              <w:right w:type="dxa" w:w="100"/>
            </w:tcMar>
          </w:tcPr>
          <w:p>
            <w:pPr>
              <w:spacing w:after="0" w:before="0"/>
            </w:pPr>
            <w:r>
              <w:rPr>
                <w:b w:val="false"/>
                <w:bCs w:val="false"/>
                <w:i w:val="false"/>
                <w:iCs w:val="false"/>
              </w:rPr>
              <w:t xml:space="preserve">Mail piece diverted at the line</w:t>
            </w:r>
          </w:p>
        </w:tc>
        <w:tc>
          <w:tcPr>
            <w:tcW w:type="dxa" w:w="3222"/>
            <w:tcMar>
              <w:top w:type="dxa" w:w="60"/>
              <w:left w:type="dxa" w:w="100"/>
              <w:bottom w:type="dxa" w:w="60"/>
              <w:right w:type="dxa" w:w="100"/>
            </w:tcMar>
          </w:tcPr>
          <w:p>
            <w:pPr>
              <w:spacing w:after="0" w:before="0"/>
            </w:pPr>
            <w:r>
              <w:rPr>
                <w:b w:val="false"/>
                <w:bCs w:val="false"/>
                <w:i w:val="false"/>
                <w:iCs w:val="false"/>
              </w:rPr>
              <w:t xml:space="preserve">Mailing and dispatch console</w:t>
            </w:r>
          </w:p>
        </w:tc>
        <w:tc>
          <w:tcPr>
            <w:tcW w:type="dxa" w:w="4201"/>
            <w:tcMar>
              <w:top w:type="dxa" w:w="60"/>
              <w:left w:type="dxa" w:w="100"/>
              <w:bottom w:type="dxa" w:w="60"/>
              <w:right w:type="dxa" w:w="100"/>
            </w:tcMar>
          </w:tcPr>
          <w:p>
            <w:pPr>
              <w:spacing w:after="0" w:before="0"/>
            </w:pPr>
            <w:r>
              <w:rPr>
                <w:b w:val="false"/>
                <w:bCs w:val="false"/>
                <w:i w:val="false"/>
                <w:iCs w:val="false"/>
              </w:rPr>
              <w:t xml:space="preserve">The mail piece, the reason and its rework status</w:t>
            </w:r>
          </w:p>
        </w:tc>
      </w:tr>
      <w:tr>
        <w:tc>
          <w:tcPr>
            <w:tcW w:type="dxa" w:w="1597"/>
            <w:tcMar>
              <w:top w:type="dxa" w:w="60"/>
              <w:left w:type="dxa" w:w="100"/>
              <w:bottom w:type="dxa" w:w="60"/>
              <w:right w:type="dxa" w:w="100"/>
            </w:tcMar>
          </w:tcPr>
          <w:p>
            <w:pPr>
              <w:spacing w:after="0" w:before="0"/>
            </w:pPr>
            <w:r>
              <w:rPr>
                <w:b w:val="false"/>
                <w:bCs w:val="false"/>
                <w:i w:val="false"/>
                <w:iCs w:val="false"/>
              </w:rPr>
              <w:t xml:space="preserve">Unreconciled blank</w:t>
            </w:r>
          </w:p>
        </w:tc>
        <w:tc>
          <w:tcPr>
            <w:tcW w:type="dxa" w:w="3222"/>
            <w:tcMar>
              <w:top w:type="dxa" w:w="60"/>
              <w:left w:type="dxa" w:w="100"/>
              <w:bottom w:type="dxa" w:w="60"/>
              <w:right w:type="dxa" w:w="100"/>
            </w:tcMar>
          </w:tcPr>
          <w:p>
            <w:pPr>
              <w:spacing w:after="0" w:before="0"/>
            </w:pPr>
            <w:r>
              <w:rPr>
                <w:b w:val="false"/>
                <w:bCs w:val="false"/>
                <w:i w:val="false"/>
                <w:iCs w:val="false"/>
              </w:rPr>
              <w:t xml:space="preserve">Stock control console and supervisor dashboard</w:t>
            </w:r>
          </w:p>
        </w:tc>
        <w:tc>
          <w:tcPr>
            <w:tcW w:type="dxa" w:w="4201"/>
            <w:tcMar>
              <w:top w:type="dxa" w:w="60"/>
              <w:left w:type="dxa" w:w="100"/>
              <w:bottom w:type="dxa" w:w="60"/>
              <w:right w:type="dxa" w:w="100"/>
            </w:tcMar>
          </w:tcPr>
          <w:p>
            <w:pPr>
              <w:spacing w:after="0" w:before="0"/>
            </w:pPr>
            <w:r>
              <w:rPr>
                <w:b w:val="false"/>
                <w:bCs w:val="false"/>
                <w:i w:val="false"/>
                <w:iCs w:val="false"/>
              </w:rPr>
              <w:t xml:space="preserve">The job, the shift and the serial numbers not accounted for</w:t>
            </w:r>
          </w:p>
        </w:tc>
      </w:tr>
      <w:tr>
        <w:tc>
          <w:tcPr>
            <w:tcW w:type="dxa" w:w="1597"/>
            <w:tcMar>
              <w:top w:type="dxa" w:w="60"/>
              <w:left w:type="dxa" w:w="100"/>
              <w:bottom w:type="dxa" w:w="60"/>
              <w:right w:type="dxa" w:w="100"/>
            </w:tcMar>
          </w:tcPr>
          <w:p>
            <w:pPr>
              <w:spacing w:after="0" w:before="0"/>
            </w:pPr>
            <w:r>
              <w:rPr>
                <w:b w:val="false"/>
                <w:bCs w:val="false"/>
                <w:i w:val="false"/>
                <w:iCs w:val="false"/>
              </w:rPr>
              <w:t xml:space="preserve">Threshold breach</w:t>
            </w:r>
          </w:p>
        </w:tc>
        <w:tc>
          <w:tcPr>
            <w:tcW w:type="dxa" w:w="3222"/>
            <w:tcMar>
              <w:top w:type="dxa" w:w="60"/>
              <w:left w:type="dxa" w:w="100"/>
              <w:bottom w:type="dxa" w:w="60"/>
              <w:right w:type="dxa" w:w="100"/>
            </w:tcMar>
          </w:tcPr>
          <w:p>
            <w:pPr>
              <w:spacing w:after="0" w:before="0"/>
            </w:pPr>
            <w:r>
              <w:rPr>
                <w:b w:val="false"/>
                <w:bCs w:val="false"/>
                <w:i w:val="false"/>
                <w:iCs w:val="false"/>
              </w:rPr>
              <w:t xml:space="preserve">Production monitoring dashboard, with email and SMS</w:t>
            </w:r>
          </w:p>
        </w:tc>
        <w:tc>
          <w:tcPr>
            <w:tcW w:type="dxa" w:w="4201"/>
            <w:tcMar>
              <w:top w:type="dxa" w:w="60"/>
              <w:left w:type="dxa" w:w="100"/>
              <w:bottom w:type="dxa" w:w="60"/>
              <w:right w:type="dxa" w:w="100"/>
            </w:tcMar>
          </w:tcPr>
          <w:p>
            <w:pPr>
              <w:spacing w:after="0" w:before="0"/>
            </w:pPr>
            <w:r>
              <w:rPr>
                <w:b w:val="false"/>
                <w:bCs w:val="false"/>
                <w:i w:val="false"/>
                <w:iCs w:val="false"/>
              </w:rPr>
              <w:t xml:space="preserve">The measure, its threshold and its trend, as described in </w:t>
            </w:r>
            <w:r>
              <w:rPr>
                <w:b w:val="false"/>
                <w:bCs w:val="false"/>
                <w:i w:val="false"/>
                <w:iCs w:val="false"/>
              </w:rPr>
              <w:t xml:space="preserve">Section </w:t>
            </w:r>
            <w:fldSimple w:instr="REF sec_6_11 \w \h">
              <w:r>
                <w:t xml:space="preserve">6.11</w:t>
              </w:r>
            </w:fldSimple>
          </w:p>
        </w:tc>
      </w:tr>
    </w:tbl>
    <w:p>
      <w:pPr>
        <w:spacing w:after="140"/>
      </w:pPr>
    </w:p>
    <w:p>
      <w:pPr>
        <w:spacing w:after="140" w:line="276"/>
      </w:pPr>
      <w:r>
        <w:rPr>
          <w:b w:val="false"/>
          <w:bCs w:val="false"/>
          <w:i w:val="false"/>
          <w:iCs w:val="false"/>
        </w:rPr>
        <w:t xml:space="preserve">Every notification carries its severity, its time and the object it concerns. Acknowledgment is recorded against the user who gave it, and a notification not acknowledged within the time set for its severity escalates under the rules described in </w:t>
      </w:r>
      <w:r>
        <w:rPr>
          <w:b w:val="false"/>
          <w:bCs w:val="false"/>
          <w:i w:val="false"/>
          <w:iCs w:val="false"/>
        </w:rPr>
        <w:t xml:space="preserve">Section </w:t>
      </w:r>
      <w:fldSimple w:instr="REF sec_12_2 \w \h">
        <w:r>
          <w:t xml:space="preserve">12.2</w:t>
        </w:r>
      </w:fldSimple>
      <w:r>
        <w:rPr>
          <w:b w:val="false"/>
          <w:bCs w:val="false"/>
          <w:i w:val="false"/>
          <w:iCs w:val="false"/>
        </w:rPr>
        <w:t xml:space="preserve">.</w:t>
      </w:r>
    </w:p>
    <w:p>
      <w:pPr>
        <w:pStyle w:val="Heading2"/>
        <w:numPr>
          <w:ilvl w:val="1"/>
          <w:numId w:val="2"/>
        </w:numPr>
        <w:spacing w:after="140" w:before="260"/>
      </w:pPr>
      <w:r>
        <w:t xml:space="preserve">S</w:t>
      </w:r>
      <w:bookmarkStart w:name="sec_6_14" w:id="48"/>
      <w:r>
        <w:rPr>
          <w:b w:val="false"/>
          <w:bCs w:val="false"/>
          <w:i w:val="false"/>
          <w:iCs w:val="false"/>
        </w:rPr>
        <w:t xml:space="preserve">oftware inventory and licensing</w:t>
      </w:r>
      <w:bookmarkEnd w:id="48"/>
    </w:p>
    <w:p>
      <w:pPr>
        <w:spacing w:after="140" w:line="276"/>
      </w:pPr>
      <w:r>
        <w:rPr>
          <w:b w:val="false"/>
          <w:bCs w:val="false"/>
          <w:i w:val="false"/>
          <w:iCs w:val="false"/>
        </w:rPr>
        <w:t xml:space="preserve">Every software title forming part of the Information System is inventoried and classified as system, general purpose or application software; as standard or custom software; and as proprietary or open source. License terms are supplied for each title.</w:t>
      </w:r>
    </w:p>
    <w:p>
      <w:pPr>
        <w:spacing w:after="140" w:line="276"/>
      </w:pPr>
      <w:r>
        <w:rPr>
          <w:b w:val="false"/>
          <w:bCs w:val="false"/>
          <w:i w:val="false"/>
          <w:iCs w:val="false"/>
        </w:rPr>
        <w:t xml:space="preserve">The inventory covers software developed for this Contract, standard software supplied under license, the personalization and mailing control software supplied by the equipment manufacturer, including the card layout template editor, database and operating system software, and the monitoring and security components.</w:t>
      </w:r>
    </w:p>
    <w:p>
      <w:pPr>
        <w:spacing w:after="140" w:line="276"/>
      </w:pPr>
      <w:r>
        <w:rPr>
          <w:b w:val="false"/>
          <w:bCs w:val="false"/>
          <w:i w:val="false"/>
          <w:iCs w:val="false"/>
        </w:rPr>
        <w:t xml:space="preserve">Licensing is provided for three years from Operational Acceptance, covering the license entitlement itself together with support and updating subscription for the same period. Entitlements are mapped to the functional components they serve, so that the licensing position for any part of the system can be established directly. The itemized licenses, with their metrics, quantities and that mapping, form the Licensing Bill of Materials submitted with the Preliminary Project Plan.</w:t>
      </w:r>
    </w:p>
    <w:p>
      <w:pPr>
        <w:spacing w:after="140" w:line="276"/>
      </w:pPr>
      <w:r>
        <w:rPr>
          <w:b w:val="false"/>
          <w:bCs w:val="false"/>
          <w:i w:val="false"/>
          <w:iCs w:val="false"/>
        </w:rPr>
        <w:t xml:space="preserve">Where any component is open source software, it is identified as such and the applicable licenses are supplied.</w:t>
      </w:r>
    </w:p>
    <w:p>
      <w:pPr>
        <w:pStyle w:val="Heading1"/>
        <w:pageBreakBefore/>
        <w:numPr>
          <w:ilvl w:val="0"/>
          <w:numId w:val="2"/>
        </w:numPr>
        <w:spacing w:after="140" w:before="240"/>
      </w:pPr>
      <w:r>
        <w:t xml:space="preserve">N</w:t>
      </w:r>
      <w:bookmarkStart w:name="sec_7" w:id="49"/>
      <w:r>
        <w:rPr>
          <w:b w:val="false"/>
          <w:bCs w:val="false"/>
          <w:i w:val="false"/>
          <w:iCs w:val="false"/>
        </w:rPr>
        <w:t xml:space="preserve">RIS Integration</w:t>
      </w:r>
      <w:bookmarkEnd w:id="49"/>
    </w:p>
    <w:p>
      <w:pPr>
        <w:pStyle w:val="Heading2"/>
        <w:numPr>
          <w:ilvl w:val="1"/>
          <w:numId w:val="2"/>
        </w:numPr>
        <w:spacing w:after="140" w:before="260"/>
      </w:pPr>
      <w:r>
        <w:t xml:space="preserve">I</w:t>
      </w:r>
      <w:bookmarkStart w:name="sec_7_1" w:id="50"/>
      <w:r>
        <w:rPr>
          <w:b w:val="false"/>
          <w:bCs w:val="false"/>
          <w:i w:val="false"/>
          <w:iCs w:val="false"/>
        </w:rPr>
        <w:t xml:space="preserve">ntegration architecture</w:t>
      </w:r>
      <w:bookmarkEnd w:id="50"/>
    </w:p>
    <w:p>
      <w:pPr>
        <w:spacing w:after="140" w:line="276"/>
      </w:pPr>
      <w:r>
        <w:rPr>
          <w:b w:val="false"/>
          <w:bCs w:val="false"/>
          <w:i w:val="false"/>
          <w:iCs w:val="false"/>
        </w:rPr>
        <w:t xml:space="preserve">The Personalization and Mailing System integrates with NRIS across a single controlled boundary. All data crossing that boundary passes through one interface, and no component of the production system holds a connection to NRIS of its own.</w:t>
      </w:r>
    </w:p>
    <w:p>
      <w:pPr>
        <w:spacing w:after="140" w:line="276"/>
      </w:pPr>
      <w:r>
        <w:rPr>
          <w:b/>
          <w:bCs/>
          <w:i w:val="false"/>
          <w:iCs w:val="false"/>
        </w:rPr>
        <w:t xml:space="preserve">The counterpart system.</w:t>
      </w:r>
      <w:r>
        <w:rPr>
          <w:b w:val="false"/>
          <w:bCs w:val="false"/>
          <w:i w:val="false"/>
          <w:iCs w:val="false"/>
        </w:rPr>
        <w:t xml:space="preserve"> NRB operates four registration systems: the Electronic Birth Registration System, the National Identity System, the Electronic Marriage Registration System and the Electronic Death Registration System. The National Identity System is the central repository and integration hub connecting the civil registration systems, and it generates and manages the National Identity Number carried across all of them.</w:t>
      </w:r>
    </w:p>
    <w:p>
      <w:pPr>
        <w:spacing w:after="140" w:line="276"/>
      </w:pPr>
      <w:r>
        <w:rPr>
          <w:b w:val="false"/>
          <w:bCs w:val="false"/>
          <w:i w:val="false"/>
          <w:iCs w:val="false"/>
        </w:rPr>
        <w:t xml:space="preserve">Integration is therefore directed at the hub rather than at the registration systems individually. A civil event registered in its own system reaches the hub, and the hub releases the card production request that reaches the personalization system. Card production consumes one consolidated identity record rather than reconciling four sources, and the National Identity Number is the key that ties every produced card back to the citizen record it came from.</w:t>
      </w:r>
    </w:p>
    <w:p>
      <w:pPr>
        <w:spacing w:after="120" w:before="2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val="false"/>
          <w:bCs w:val="false"/>
          <w:i/>
          <w:iCs/>
        </w:rPr>
        <w:t xml:space="preserve">Figure 7.1: Integration with NRIS. Civil registration events reach the National Identity System hub, and production exchanges with the hub through a single endpoint. The double border is the Purchaser's estate.</w:t>
      </w:r>
    </w:p>
    <w:p>
      <w:pPr>
        <w:spacing w:after="140" w:line="276"/>
      </w:pPr>
      <w:r>
        <w:rPr>
          <w:b/>
          <w:bCs/>
          <w:i w:val="false"/>
          <w:iCs w:val="false"/>
        </w:rPr>
        <w:t xml:space="preserve">What crosses the boundary.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95"/>
        <w:gridCol w:w="6125"/>
      </w:tblGrid>
      <w:tr>
        <w:trPr>
          <w:tblHeader/>
        </w:trPr>
        <w:tc>
          <w:tcPr>
            <w:tcW w:type="dxa" w:w="2895"/>
            <w:shd w:fill="EDEDED" w:val="clear"/>
            <w:tcMar>
              <w:top w:type="dxa" w:w="60"/>
              <w:left w:type="dxa" w:w="100"/>
              <w:bottom w:type="dxa" w:w="60"/>
              <w:right w:type="dxa" w:w="100"/>
            </w:tcMar>
          </w:tcPr>
          <w:p>
            <w:pPr>
              <w:spacing w:after="0" w:before="0"/>
            </w:pPr>
            <w:r>
              <w:rPr>
                <w:b/>
                <w:bCs/>
                <w:i w:val="false"/>
                <w:iCs w:val="false"/>
              </w:rPr>
              <w:t xml:space="preserve">Function supported</w:t>
            </w:r>
          </w:p>
        </w:tc>
        <w:tc>
          <w:tcPr>
            <w:tcW w:type="dxa" w:w="6125"/>
            <w:shd w:fill="EDEDED" w:val="clear"/>
            <w:tcMar>
              <w:top w:type="dxa" w:w="60"/>
              <w:left w:type="dxa" w:w="100"/>
              <w:bottom w:type="dxa" w:w="60"/>
              <w:right w:type="dxa" w:w="100"/>
            </w:tcMar>
          </w:tcPr>
          <w:p>
            <w:pPr>
              <w:spacing w:after="0" w:before="0"/>
            </w:pPr>
            <w:r>
              <w:rPr>
                <w:b/>
                <w:bCs/>
                <w:i w:val="false"/>
                <w:iCs w:val="false"/>
              </w:rPr>
              <w:t xml:space="preserve">What is exchanged</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Automated card production requests</w:t>
            </w:r>
          </w:p>
        </w:tc>
        <w:tc>
          <w:tcPr>
            <w:tcW w:type="dxa" w:w="6125"/>
            <w:tcMar>
              <w:top w:type="dxa" w:w="60"/>
              <w:left w:type="dxa" w:w="100"/>
              <w:bottom w:type="dxa" w:w="60"/>
              <w:right w:type="dxa" w:w="100"/>
            </w:tcMar>
          </w:tcPr>
          <w:p>
            <w:pPr>
              <w:spacing w:after="0" w:before="0"/>
            </w:pPr>
            <w:r>
              <w:rPr>
                <w:b w:val="false"/>
                <w:bCs w:val="false"/>
                <w:i w:val="false"/>
                <w:iCs w:val="false"/>
              </w:rPr>
              <w:t xml:space="preserve">Requests released by NRIS and retrieved by the production system</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Secure transfer of citizen demographic and biometric data</w:t>
            </w:r>
          </w:p>
        </w:tc>
        <w:tc>
          <w:tcPr>
            <w:tcW w:type="dxa" w:w="6125"/>
            <w:tcMar>
              <w:top w:type="dxa" w:w="60"/>
              <w:left w:type="dxa" w:w="100"/>
              <w:bottom w:type="dxa" w:w="60"/>
              <w:right w:type="dxa" w:w="100"/>
            </w:tcMar>
          </w:tcPr>
          <w:p>
            <w:pPr>
              <w:spacing w:after="0" w:before="0"/>
            </w:pPr>
            <w:r>
              <w:rPr>
                <w:b w:val="false"/>
                <w:bCs w:val="false"/>
                <w:i w:val="false"/>
                <w:iCs w:val="false"/>
              </w:rPr>
              <w:t xml:space="preserve">Approved citizen records, biographical data, photograph, signature image and biometric data</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Card personalization and issuance</w:t>
            </w:r>
          </w:p>
        </w:tc>
        <w:tc>
          <w:tcPr>
            <w:tcW w:type="dxa" w:w="6125"/>
            <w:tcMar>
              <w:top w:type="dxa" w:w="60"/>
              <w:left w:type="dxa" w:w="100"/>
              <w:bottom w:type="dxa" w:w="60"/>
              <w:right w:type="dxa" w:w="100"/>
            </w:tcMar>
          </w:tcPr>
          <w:p>
            <w:pPr>
              <w:spacing w:after="0" w:before="0"/>
            </w:pPr>
            <w:r>
              <w:rPr>
                <w:b w:val="false"/>
                <w:bCs w:val="false"/>
                <w:i w:val="false"/>
                <w:iCs w:val="false"/>
              </w:rPr>
              <w:t xml:space="preserve">Personalization data generated from the retrieved record, and issuance confirmation returned</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Quality assurance and production monitoring</w:t>
            </w:r>
          </w:p>
        </w:tc>
        <w:tc>
          <w:tcPr>
            <w:tcW w:type="dxa" w:w="6125"/>
            <w:tcMar>
              <w:top w:type="dxa" w:w="60"/>
              <w:left w:type="dxa" w:w="100"/>
              <w:bottom w:type="dxa" w:w="60"/>
              <w:right w:type="dxa" w:w="100"/>
            </w:tcMar>
          </w:tcPr>
          <w:p>
            <w:pPr>
              <w:spacing w:after="0" w:before="0"/>
            </w:pPr>
            <w:r>
              <w:rPr>
                <w:b w:val="false"/>
                <w:bCs w:val="false"/>
                <w:i w:val="false"/>
                <w:iCs w:val="false"/>
              </w:rPr>
              <w:t xml:space="preserve">Verification outcomes, reject reasons and production quality data returned</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Mail processing and dispatch</w:t>
            </w:r>
          </w:p>
        </w:tc>
        <w:tc>
          <w:tcPr>
            <w:tcW w:type="dxa" w:w="6125"/>
            <w:tcMar>
              <w:top w:type="dxa" w:w="60"/>
              <w:left w:type="dxa" w:w="100"/>
              <w:bottom w:type="dxa" w:w="60"/>
              <w:right w:type="dxa" w:w="100"/>
            </w:tcMar>
          </w:tcPr>
          <w:p>
            <w:pPr>
              <w:spacing w:after="0" w:before="0"/>
            </w:pPr>
            <w:r>
              <w:rPr>
                <w:b w:val="false"/>
                <w:bCs w:val="false"/>
                <w:i w:val="false"/>
                <w:iCs w:val="false"/>
              </w:rPr>
              <w:t xml:space="preserve">Address data drawn from the citizen record, and packaging and dispatch events returned</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Status tracking and reporting</w:t>
            </w:r>
          </w:p>
        </w:tc>
        <w:tc>
          <w:tcPr>
            <w:tcW w:type="dxa" w:w="6125"/>
            <w:tcMar>
              <w:top w:type="dxa" w:w="60"/>
              <w:left w:type="dxa" w:w="100"/>
              <w:bottom w:type="dxa" w:w="60"/>
              <w:right w:type="dxa" w:w="100"/>
            </w:tcMar>
          </w:tcPr>
          <w:p>
            <w:pPr>
              <w:spacing w:after="0" w:before="0"/>
            </w:pPr>
            <w:r>
              <w:rPr>
                <w:b w:val="false"/>
                <w:bCs w:val="false"/>
                <w:i w:val="false"/>
                <w:iCs w:val="false"/>
              </w:rPr>
              <w:t xml:space="preserve">Production, dispatch and delivery status at each defined point</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Reprint and replacement card management</w:t>
            </w:r>
          </w:p>
        </w:tc>
        <w:tc>
          <w:tcPr>
            <w:tcW w:type="dxa" w:w="6125"/>
            <w:tcMar>
              <w:top w:type="dxa" w:w="60"/>
              <w:left w:type="dxa" w:w="100"/>
              <w:bottom w:type="dxa" w:w="60"/>
              <w:right w:type="dxa" w:w="100"/>
            </w:tcMar>
          </w:tcPr>
          <w:p>
            <w:pPr>
              <w:spacing w:after="0" w:before="0"/>
            </w:pPr>
            <w:r>
              <w:rPr>
                <w:b w:val="false"/>
                <w:bCs w:val="false"/>
                <w:i w:val="false"/>
                <w:iCs w:val="false"/>
              </w:rPr>
              <w:t xml:space="preserve">Reprint and replacement requests inbound, and their outcomes returned</w:t>
            </w:r>
          </w:p>
        </w:tc>
      </w:tr>
      <w:tr>
        <w:tc>
          <w:tcPr>
            <w:tcW w:type="dxa" w:w="2895"/>
            <w:tcMar>
              <w:top w:type="dxa" w:w="60"/>
              <w:left w:type="dxa" w:w="100"/>
              <w:bottom w:type="dxa" w:w="60"/>
              <w:right w:type="dxa" w:w="100"/>
            </w:tcMar>
          </w:tcPr>
          <w:p>
            <w:pPr>
              <w:spacing w:after="0" w:before="0"/>
            </w:pPr>
            <w:r>
              <w:rPr>
                <w:b w:val="false"/>
                <w:bCs w:val="false"/>
                <w:i w:val="false"/>
                <w:iCs w:val="false"/>
              </w:rPr>
              <w:t xml:space="preserve">Audit and traceability</w:t>
            </w:r>
          </w:p>
        </w:tc>
        <w:tc>
          <w:tcPr>
            <w:tcW w:type="dxa" w:w="6125"/>
            <w:tcMar>
              <w:top w:type="dxa" w:w="60"/>
              <w:left w:type="dxa" w:w="100"/>
              <w:bottom w:type="dxa" w:w="60"/>
              <w:right w:type="dxa" w:w="100"/>
            </w:tcMar>
          </w:tcPr>
          <w:p>
            <w:pPr>
              <w:spacing w:after="0" w:before="0"/>
            </w:pPr>
            <w:r>
              <w:rPr>
                <w:b w:val="false"/>
                <w:bCs w:val="false"/>
                <w:i w:val="false"/>
                <w:iCs w:val="false"/>
              </w:rPr>
              <w:t xml:space="preserve">Transaction records establishing traceability from the NRIS record through to dispatch</w:t>
            </w:r>
          </w:p>
        </w:tc>
      </w:tr>
    </w:tbl>
    <w:p>
      <w:pPr>
        <w:spacing w:after="140"/>
      </w:pPr>
    </w:p>
    <w:p>
      <w:pPr>
        <w:spacing w:after="140" w:line="276"/>
      </w:pPr>
      <w:r>
        <w:rPr>
          <w:b/>
          <w:bCs/>
          <w:i w:val="false"/>
          <w:iCs w:val="false"/>
        </w:rPr>
        <w:t xml:space="preserve">A single integration gateway.</w:t>
      </w:r>
      <w:r>
        <w:rPr>
          <w:b w:val="false"/>
          <w:bCs w:val="false"/>
          <w:i w:val="false"/>
          <w:iCs w:val="false"/>
        </w:rPr>
        <w:t xml:space="preserve"> The production system presents one endpoint to NRIS. The interface is held by the Data Preparation Service described in </w:t>
      </w:r>
      <w:r>
        <w:rPr>
          <w:b w:val="false"/>
          <w:bCs w:val="false"/>
          <w:i w:val="false"/>
          <w:iCs w:val="false"/>
        </w:rPr>
        <w:t xml:space="preserve">Section </w:t>
      </w:r>
      <w:fldSimple w:instr="REF sec_6_4 \w \h">
        <w:r>
          <w:t xml:space="preserve">6.4</w:t>
        </w:r>
      </w:fldSimple>
      <w:r>
        <w:rPr>
          <w:b w:val="false"/>
          <w:bCs w:val="false"/>
          <w:i w:val="false"/>
          <w:iCs w:val="false"/>
        </w:rPr>
        <w:t xml:space="preserve">. Other services reach NRIS through the shared database and that service rather than by connections of their own.</w:t>
      </w:r>
    </w:p>
    <w:p>
      <w:pPr>
        <w:spacing w:after="140" w:line="276"/>
      </w:pPr>
      <w:r>
        <w:rPr>
          <w:b w:val="false"/>
          <w:bCs w:val="false"/>
          <w:i w:val="false"/>
          <w:iCs w:val="false"/>
        </w:rPr>
        <w:t xml:space="preserve">This has three consequences:</w:t>
      </w:r>
    </w:p>
    <w:p>
      <w:pPr>
        <w:spacing w:after="140" w:line="276"/>
      </w:pPr>
      <w:r>
        <w:rPr>
          <w:b/>
          <w:bCs/>
          <w:i w:val="false"/>
          <w:iCs w:val="false"/>
        </w:rPr>
        <w:t xml:space="preserve">One surface to secure.</w:t>
      </w:r>
      <w:r>
        <w:rPr>
          <w:b w:val="false"/>
          <w:bCs w:val="false"/>
          <w:i w:val="false"/>
          <w:iCs w:val="false"/>
        </w:rPr>
        <w:t xml:space="preserve"> Encryption, certificate handling, authentication and key management are configured and audited at one point rather than in every service that has something to exchange with NRIS. The attack surface presented to the Purchaser's network is one interface, not several.</w:t>
      </w:r>
    </w:p>
    <w:p>
      <w:pPr>
        <w:spacing w:after="140" w:line="276"/>
      </w:pPr>
      <w:r>
        <w:rPr>
          <w:b/>
          <w:bCs/>
          <w:i w:val="false"/>
          <w:iCs w:val="false"/>
        </w:rPr>
        <w:t xml:space="preserve">One record of what was exchanged.</w:t>
      </w:r>
      <w:r>
        <w:rPr>
          <w:b w:val="false"/>
          <w:bCs w:val="false"/>
          <w:i w:val="false"/>
          <w:iCs w:val="false"/>
        </w:rPr>
        <w:t xml:space="preserve"> Every transaction crossing the boundary is logged at the same point. Traceability from the NRIS record through personalization and mailing to dispatch is read from a single sequence rather than assembled by correlating logs from several components after the fact.</w:t>
      </w:r>
    </w:p>
    <w:p>
      <w:pPr>
        <w:spacing w:after="140" w:line="276"/>
      </w:pPr>
      <w:r>
        <w:rPr>
          <w:b/>
          <w:bCs/>
          <w:i w:val="false"/>
          <w:iCs w:val="false"/>
        </w:rPr>
        <w:t xml:space="preserve">One interface to test and to change.</w:t>
      </w:r>
      <w:r>
        <w:rPr>
          <w:b w:val="false"/>
          <w:bCs w:val="false"/>
          <w:i w:val="false"/>
          <w:iCs w:val="false"/>
        </w:rPr>
        <w:t xml:space="preserve"> Interface testing, system integration testing and user acceptance testing address a single contract. A change on the NRIS side is absorbed within one service rather than in every component that holds a connection.</w:t>
      </w:r>
    </w:p>
    <w:p>
      <w:pPr>
        <w:spacing w:after="140" w:line="276"/>
      </w:pPr>
      <w:r>
        <w:rPr>
          <w:b/>
          <w:bCs/>
          <w:i w:val="false"/>
          <w:iCs w:val="false"/>
        </w:rPr>
        <w:t xml:space="preserve">Integration patterns.</w:t>
      </w:r>
      <w:r>
        <w:rPr>
          <w:b w:val="false"/>
          <w:bCs w:val="false"/>
          <w:i w:val="false"/>
          <w:iCs w:val="false"/>
        </w:rPr>
        <w:t xml:space="preserve"> The interface supports REST APIs, SOAP web services, secure file transfer, message queues and middleware integration, and database integration services. Which of these carries each exchange is settled against the interfaces NRIS exposes, and is described in </w:t>
      </w:r>
      <w:r>
        <w:rPr>
          <w:b w:val="false"/>
          <w:bCs w:val="false"/>
          <w:i w:val="false"/>
          <w:iCs w:val="false"/>
        </w:rPr>
        <w:t xml:space="preserve">Section </w:t>
      </w:r>
      <w:fldSimple w:instr="REF sec_7_2 \w \h">
        <w:r>
          <w:t xml:space="preserve">7.2</w:t>
        </w:r>
      </w:fldSimple>
      <w:r>
        <w:rPr>
          <w:b w:val="false"/>
          <w:bCs w:val="false"/>
          <w:i w:val="false"/>
          <w:iCs w:val="false"/>
        </w:rPr>
        <w:t xml:space="preserve">.</w:t>
      </w:r>
    </w:p>
    <w:p>
      <w:pPr>
        <w:pStyle w:val="Heading2"/>
        <w:numPr>
          <w:ilvl w:val="1"/>
          <w:numId w:val="2"/>
        </w:numPr>
        <w:spacing w:after="140" w:before="260"/>
      </w:pPr>
      <w:r>
        <w:t xml:space="preserve">I</w:t>
      </w:r>
      <w:bookmarkStart w:name="sec_7_2" w:id="51"/>
      <w:r>
        <w:rPr>
          <w:b w:val="false"/>
          <w:bCs w:val="false"/>
          <w:i w:val="false"/>
          <w:iCs w:val="false"/>
        </w:rPr>
        <w:t xml:space="preserve">nterfaces, protocols and middleware</w:t>
      </w:r>
      <w:bookmarkEnd w:id="51"/>
    </w:p>
    <w:p>
      <w:pPr>
        <w:spacing w:after="140" w:line="276"/>
      </w:pPr>
      <w:r>
        <w:rPr>
          <w:b w:val="false"/>
          <w:bCs w:val="false"/>
          <w:i w:val="false"/>
          <w:iCs w:val="false"/>
        </w:rPr>
        <w:t xml:space="preserve">The interfaces between NRIS and the Personalization and Mailing System are specified and designed as part of the supply, and the production side of each is developed, tested and deployed with it. NRB developers build the NRIS side of each interface, working to the same Interface Control Documents and in coordination with the Supplier. The integration supports the following transports: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1"/>
        <w:gridCol w:w="6819"/>
      </w:tblGrid>
      <w:tr>
        <w:trPr>
          <w:tblHeader/>
        </w:trPr>
        <w:tc>
          <w:tcPr>
            <w:tcW w:type="dxa" w:w="2201"/>
            <w:shd w:fill="EDEDED" w:val="clear"/>
            <w:tcMar>
              <w:top w:type="dxa" w:w="60"/>
              <w:left w:type="dxa" w:w="100"/>
              <w:bottom w:type="dxa" w:w="60"/>
              <w:right w:type="dxa" w:w="100"/>
            </w:tcMar>
          </w:tcPr>
          <w:p>
            <w:pPr>
              <w:spacing w:after="0" w:before="0"/>
            </w:pPr>
            <w:r>
              <w:rPr>
                <w:b/>
                <w:bCs/>
                <w:i w:val="false"/>
                <w:iCs w:val="false"/>
              </w:rPr>
              <w:t xml:space="preserve">Transport</w:t>
            </w:r>
          </w:p>
        </w:tc>
        <w:tc>
          <w:tcPr>
            <w:tcW w:type="dxa" w:w="6819"/>
            <w:shd w:fill="EDEDED" w:val="clear"/>
            <w:tcMar>
              <w:top w:type="dxa" w:w="60"/>
              <w:left w:type="dxa" w:w="100"/>
              <w:bottom w:type="dxa" w:w="60"/>
              <w:right w:type="dxa" w:w="100"/>
            </w:tcMar>
          </w:tcPr>
          <w:p>
            <w:pPr>
              <w:spacing w:after="0" w:before="0"/>
            </w:pPr>
            <w:r>
              <w:rPr>
                <w:b/>
                <w:bCs/>
                <w:i w:val="false"/>
                <w:iCs w:val="false"/>
              </w:rPr>
              <w:t xml:space="preserve">Use</w:t>
            </w:r>
          </w:p>
        </w:tc>
      </w:tr>
      <w:tr>
        <w:tc>
          <w:tcPr>
            <w:tcW w:type="dxa" w:w="2201"/>
            <w:tcMar>
              <w:top w:type="dxa" w:w="60"/>
              <w:left w:type="dxa" w:w="100"/>
              <w:bottom w:type="dxa" w:w="60"/>
              <w:right w:type="dxa" w:w="100"/>
            </w:tcMar>
          </w:tcPr>
          <w:p>
            <w:pPr>
              <w:spacing w:after="0" w:before="0"/>
            </w:pPr>
            <w:r>
              <w:rPr>
                <w:b w:val="false"/>
                <w:bCs w:val="false"/>
                <w:i w:val="false"/>
                <w:iCs w:val="false"/>
              </w:rPr>
              <w:t xml:space="preserve">REST APIs</w:t>
            </w:r>
          </w:p>
        </w:tc>
        <w:tc>
          <w:tcPr>
            <w:tcW w:type="dxa" w:w="6819"/>
            <w:tcMar>
              <w:top w:type="dxa" w:w="60"/>
              <w:left w:type="dxa" w:w="100"/>
              <w:bottom w:type="dxa" w:w="60"/>
              <w:right w:type="dxa" w:w="100"/>
            </w:tcMar>
          </w:tcPr>
          <w:p>
            <w:pPr>
              <w:spacing w:after="0" w:before="0"/>
            </w:pPr>
            <w:r>
              <w:rPr>
                <w:b w:val="false"/>
                <w:bCs w:val="false"/>
                <w:i w:val="false"/>
                <w:iCs w:val="false"/>
              </w:rPr>
              <w:t xml:space="preserve">Request and response exchanges where a reply is needed within the call</w:t>
            </w:r>
          </w:p>
        </w:tc>
      </w:tr>
      <w:tr>
        <w:tc>
          <w:tcPr>
            <w:tcW w:type="dxa" w:w="2201"/>
            <w:tcMar>
              <w:top w:type="dxa" w:w="60"/>
              <w:left w:type="dxa" w:w="100"/>
              <w:bottom w:type="dxa" w:w="60"/>
              <w:right w:type="dxa" w:w="100"/>
            </w:tcMar>
          </w:tcPr>
          <w:p>
            <w:pPr>
              <w:spacing w:after="0" w:before="0"/>
            </w:pPr>
            <w:r>
              <w:rPr>
                <w:b w:val="false"/>
                <w:bCs w:val="false"/>
                <w:i w:val="false"/>
                <w:iCs w:val="false"/>
              </w:rPr>
              <w:t xml:space="preserve">SOAP web services</w:t>
            </w:r>
          </w:p>
        </w:tc>
        <w:tc>
          <w:tcPr>
            <w:tcW w:type="dxa" w:w="6819"/>
            <w:tcMar>
              <w:top w:type="dxa" w:w="60"/>
              <w:left w:type="dxa" w:w="100"/>
              <w:bottom w:type="dxa" w:w="60"/>
              <w:right w:type="dxa" w:w="100"/>
            </w:tcMar>
          </w:tcPr>
          <w:p>
            <w:pPr>
              <w:spacing w:after="0" w:before="0"/>
            </w:pPr>
            <w:r>
              <w:rPr>
                <w:b w:val="false"/>
                <w:bCs w:val="false"/>
                <w:i w:val="false"/>
                <w:iCs w:val="false"/>
              </w:rPr>
              <w:t xml:space="preserve">Exchanges where NRIS exposes a SOAP contract</w:t>
            </w:r>
          </w:p>
        </w:tc>
      </w:tr>
      <w:tr>
        <w:tc>
          <w:tcPr>
            <w:tcW w:type="dxa" w:w="2201"/>
            <w:tcMar>
              <w:top w:type="dxa" w:w="60"/>
              <w:left w:type="dxa" w:w="100"/>
              <w:bottom w:type="dxa" w:w="60"/>
              <w:right w:type="dxa" w:w="100"/>
            </w:tcMar>
          </w:tcPr>
          <w:p>
            <w:pPr>
              <w:spacing w:after="0" w:before="0"/>
            </w:pPr>
            <w:r>
              <w:rPr>
                <w:b w:val="false"/>
                <w:bCs w:val="false"/>
                <w:i w:val="false"/>
                <w:iCs w:val="false"/>
              </w:rPr>
              <w:t xml:space="preserve">Secure file transfer</w:t>
            </w:r>
          </w:p>
        </w:tc>
        <w:tc>
          <w:tcPr>
            <w:tcW w:type="dxa" w:w="6819"/>
            <w:tcMar>
              <w:top w:type="dxa" w:w="60"/>
              <w:left w:type="dxa" w:w="100"/>
              <w:bottom w:type="dxa" w:w="60"/>
              <w:right w:type="dxa" w:w="100"/>
            </w:tcMar>
          </w:tcPr>
          <w:p>
            <w:pPr>
              <w:spacing w:after="0" w:before="0"/>
            </w:pPr>
            <w:r>
              <w:rPr>
                <w:b w:val="false"/>
                <w:bCs w:val="false"/>
                <w:i w:val="false"/>
                <w:iCs w:val="false"/>
              </w:rPr>
              <w:t xml:space="preserve">Scheduled bulk exchanges and historical synchronization</w:t>
            </w:r>
          </w:p>
        </w:tc>
      </w:tr>
      <w:tr>
        <w:tc>
          <w:tcPr>
            <w:tcW w:type="dxa" w:w="2201"/>
            <w:tcMar>
              <w:top w:type="dxa" w:w="60"/>
              <w:left w:type="dxa" w:w="100"/>
              <w:bottom w:type="dxa" w:w="60"/>
              <w:right w:type="dxa" w:w="100"/>
            </w:tcMar>
          </w:tcPr>
          <w:p>
            <w:pPr>
              <w:spacing w:after="0" w:before="0"/>
            </w:pPr>
            <w:r>
              <w:rPr>
                <w:b w:val="false"/>
                <w:bCs w:val="false"/>
                <w:i w:val="false"/>
                <w:iCs w:val="false"/>
              </w:rPr>
              <w:t xml:space="preserve">Message queues and middleware</w:t>
            </w:r>
          </w:p>
        </w:tc>
        <w:tc>
          <w:tcPr>
            <w:tcW w:type="dxa" w:w="6819"/>
            <w:tcMar>
              <w:top w:type="dxa" w:w="60"/>
              <w:left w:type="dxa" w:w="100"/>
              <w:bottom w:type="dxa" w:w="60"/>
              <w:right w:type="dxa" w:w="100"/>
            </w:tcMar>
          </w:tcPr>
          <w:p>
            <w:pPr>
              <w:spacing w:after="0" w:before="0"/>
            </w:pPr>
            <w:r>
              <w:rPr>
                <w:b w:val="false"/>
                <w:bCs w:val="false"/>
                <w:i w:val="false"/>
                <w:iCs w:val="false"/>
              </w:rPr>
              <w:t xml:space="preserve">Asynchronous exchanges where the two systems must not be coupled to each other's availability</w:t>
            </w:r>
          </w:p>
        </w:tc>
      </w:tr>
      <w:tr>
        <w:tc>
          <w:tcPr>
            <w:tcW w:type="dxa" w:w="2201"/>
            <w:tcMar>
              <w:top w:type="dxa" w:w="60"/>
              <w:left w:type="dxa" w:w="100"/>
              <w:bottom w:type="dxa" w:w="60"/>
              <w:right w:type="dxa" w:w="100"/>
            </w:tcMar>
          </w:tcPr>
          <w:p>
            <w:pPr>
              <w:spacing w:after="0" w:before="0"/>
            </w:pPr>
            <w:r>
              <w:rPr>
                <w:b w:val="false"/>
                <w:bCs w:val="false"/>
                <w:i w:val="false"/>
                <w:iCs w:val="false"/>
              </w:rPr>
              <w:t xml:space="preserve">Database integration services</w:t>
            </w:r>
          </w:p>
        </w:tc>
        <w:tc>
          <w:tcPr>
            <w:tcW w:type="dxa" w:w="6819"/>
            <w:tcMar>
              <w:top w:type="dxa" w:w="60"/>
              <w:left w:type="dxa" w:w="100"/>
              <w:bottom w:type="dxa" w:w="60"/>
              <w:right w:type="dxa" w:w="100"/>
            </w:tcMar>
          </w:tcPr>
          <w:p>
            <w:pPr>
              <w:spacing w:after="0" w:before="0"/>
            </w:pPr>
            <w:r>
              <w:rPr>
                <w:b w:val="false"/>
                <w:bCs w:val="false"/>
                <w:i w:val="false"/>
                <w:iCs w:val="false"/>
              </w:rPr>
              <w:t xml:space="preserve">Direct database exchanges where the Purchaser approves them, described in </w:t>
            </w:r>
            <w:r>
              <w:rPr>
                <w:b w:val="false"/>
                <w:bCs w:val="false"/>
                <w:i w:val="false"/>
                <w:iCs w:val="false"/>
              </w:rPr>
              <w:t xml:space="preserve">Section </w:t>
            </w:r>
            <w:fldSimple w:instr="REF sec_7_5 \w \h">
              <w:r>
                <w:t xml:space="preserve">7.5</w:t>
              </w:r>
            </w:fldSimple>
          </w:p>
        </w:tc>
      </w:tr>
    </w:tbl>
    <w:p>
      <w:pPr>
        <w:spacing w:after="140"/>
      </w:pPr>
    </w:p>
    <w:p>
      <w:pPr>
        <w:spacing w:after="140" w:line="276"/>
      </w:pPr>
      <w:r>
        <w:rPr>
          <w:b/>
          <w:bCs/>
          <w:i w:val="false"/>
          <w:iCs w:val="false"/>
        </w:rPr>
        <w:t xml:space="preserve">Message formats.</w:t>
      </w:r>
      <w:r>
        <w:rPr>
          <w:b w:val="false"/>
          <w:bCs w:val="false"/>
          <w:i w:val="false"/>
          <w:iCs w:val="false"/>
        </w:rPr>
        <w:t xml:space="preserve"> Payloads are carried as JSON or XML, and file exchanges as a defined delimited or fixed-width flat file. The format for each exchange is fixed in its Interface Control Document together with the schema that validates it, so that a message is rejected at the boundary when it does not conform rather than being part-processed inside the production system.</w:t>
      </w:r>
    </w:p>
    <w:p>
      <w:pPr>
        <w:spacing w:after="140" w:line="276"/>
      </w:pPr>
      <w:r>
        <w:rPr>
          <w:b/>
          <w:bCs/>
          <w:i w:val="false"/>
          <w:iCs w:val="false"/>
        </w:rPr>
        <w:t xml:space="preserve">How the transport for each exchange is settled.</w:t>
      </w:r>
      <w:r>
        <w:rPr>
          <w:b w:val="false"/>
          <w:bCs w:val="false"/>
          <w:i w:val="false"/>
          <w:iCs w:val="false"/>
        </w:rPr>
        <w:t xml:space="preserve"> The choice is made against the interfaces NRIS already exposes, not imposed on it. Where NRIS presents a working interface, that interface is consumed as it stands. Where none exists for a required exchange, one is specified, agreed with the Purchaser and documented before development begins.</w:t>
      </w:r>
    </w:p>
    <w:p>
      <w:pPr>
        <w:spacing w:after="140" w:line="276"/>
      </w:pPr>
      <w:r>
        <w:rPr>
          <w:b w:val="false"/>
          <w:bCs w:val="false"/>
          <w:i w:val="false"/>
          <w:iCs w:val="false"/>
        </w:rPr>
        <w:t xml:space="preserve">The governing principle is that the production system adapts to NRIS. Card production is the new system in this relationship, and a national identity register in live operation is not a safe place to absorb change driven by a downstream consumer.</w:t>
      </w:r>
    </w:p>
    <w:p>
      <w:pPr>
        <w:spacing w:after="140" w:line="276"/>
      </w:pPr>
      <w:r>
        <w:rPr>
          <w:b/>
          <w:bCs/>
          <w:i w:val="false"/>
          <w:iCs w:val="false"/>
        </w:rPr>
        <w:t xml:space="preserve">The present position.</w:t>
      </w:r>
      <w:r>
        <w:rPr>
          <w:b w:val="false"/>
          <w:bCs w:val="false"/>
          <w:i w:val="false"/>
          <w:iCs w:val="false"/>
        </w:rPr>
        <w:t xml:space="preserve"> NRIS integrates with the existing card printers through a middleware application connected directly to the database. For the new system, the Purchaser develops and provides the NRIS application programming interface, and the integration is designed to it, with the database connectivity described in </w:t>
      </w:r>
      <w:r>
        <w:rPr>
          <w:b w:val="false"/>
          <w:bCs w:val="false"/>
          <w:i w:val="false"/>
          <w:iCs w:val="false"/>
        </w:rPr>
        <w:t xml:space="preserve">Section </w:t>
      </w:r>
      <w:fldSimple w:instr="REF sec_7_5 \w \h">
        <w:r>
          <w:t xml:space="preserve">7.5</w:t>
        </w:r>
      </w:fldSimple>
      <w:r>
        <w:rPr>
          <w:b w:val="false"/>
          <w:bCs w:val="false"/>
          <w:i w:val="false"/>
          <w:iCs w:val="false"/>
        </w:rPr>
        <w:t xml:space="preserve"> available where the Purchaser approves it.</w:t>
      </w:r>
    </w:p>
    <w:p>
      <w:pPr>
        <w:spacing w:after="140" w:line="276"/>
      </w:pPr>
      <w:r>
        <w:rPr>
          <w:b/>
          <w:bCs/>
          <w:i w:val="false"/>
          <w:iCs w:val="false"/>
        </w:rPr>
        <w:t xml:space="preserve">Interface Control Documents.</w:t>
      </w:r>
      <w:r>
        <w:rPr>
          <w:b w:val="false"/>
          <w:bCs w:val="false"/>
          <w:i w:val="false"/>
          <w:iCs w:val="false"/>
        </w:rPr>
        <w:t xml:space="preserve"> Every interface is documented in an Interface Control Document before it is built, covering the transport, the operation, the request and response structures, the field-level data definition, the error conditions and the expected behavior on each. The Interface Control Documents are a named deliverable, listed in </w:t>
      </w:r>
      <w:r>
        <w:rPr>
          <w:b w:val="false"/>
          <w:bCs w:val="false"/>
          <w:i w:val="false"/>
          <w:iCs w:val="false"/>
        </w:rPr>
        <w:t xml:space="preserve">Section </w:t>
      </w:r>
      <w:fldSimple w:instr="REF sec_7_17 \w \h">
        <w:r>
          <w:t xml:space="preserve">7.17</w:t>
        </w:r>
      </w:fldSimple>
      <w:r>
        <w:rPr>
          <w:b w:val="false"/>
          <w:bCs w:val="false"/>
          <w:i w:val="false"/>
          <w:iCs w:val="false"/>
        </w:rPr>
        <w:t xml:space="preserve">, and they are the reference against which interface testing is performed.</w:t>
      </w:r>
    </w:p>
    <w:p>
      <w:pPr>
        <w:spacing w:after="140" w:line="276"/>
      </w:pPr>
      <w:r>
        <w:rPr>
          <w:b/>
          <w:bCs/>
          <w:i w:val="false"/>
          <w:iCs w:val="false"/>
        </w:rPr>
        <w:t xml:space="preserve">Middleware and orchestration.</w:t>
      </w:r>
      <w:r>
        <w:rPr>
          <w:b w:val="false"/>
          <w:bCs w:val="false"/>
          <w:i w:val="false"/>
          <w:iCs w:val="false"/>
        </w:rPr>
        <w:t xml:space="preserve"> Middleware components are configured where an exchange requires routing, translation or decoupling rather than a direct call: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7350"/>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350"/>
            <w:shd w:fill="EDEDED" w:val="clear"/>
            <w:tcMar>
              <w:top w:type="dxa" w:w="60"/>
              <w:left w:type="dxa" w:w="100"/>
              <w:bottom w:type="dxa" w:w="60"/>
              <w:right w:type="dxa" w:w="100"/>
            </w:tcMar>
          </w:tcPr>
          <w:p>
            <w:pPr>
              <w:spacing w:after="0" w:before="0"/>
            </w:pPr>
            <w:r>
              <w:rPr>
                <w:b/>
                <w:bCs/>
                <w:i w:val="false"/>
                <w:iCs w:val="false"/>
              </w:rPr>
              <w:t xml:space="preserve">Effect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Service orchestration workflows</w:t>
            </w:r>
          </w:p>
        </w:tc>
        <w:tc>
          <w:tcPr>
            <w:tcW w:type="dxa" w:w="7350"/>
            <w:tcMar>
              <w:top w:type="dxa" w:w="60"/>
              <w:left w:type="dxa" w:w="100"/>
              <w:bottom w:type="dxa" w:w="60"/>
              <w:right w:type="dxa" w:w="100"/>
            </w:tcMar>
          </w:tcPr>
          <w:p>
            <w:pPr>
              <w:spacing w:after="0" w:before="0"/>
            </w:pPr>
            <w:r>
              <w:rPr>
                <w:b w:val="false"/>
                <w:bCs w:val="false"/>
                <w:i w:val="false"/>
                <w:iCs w:val="false"/>
              </w:rPr>
              <w:t xml:space="preserve">Sequences multi-step exchanges so that a single business event resolves the calls it requires, in order</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Message routing</w:t>
            </w:r>
          </w:p>
        </w:tc>
        <w:tc>
          <w:tcPr>
            <w:tcW w:type="dxa" w:w="7350"/>
            <w:tcMar>
              <w:top w:type="dxa" w:w="60"/>
              <w:left w:type="dxa" w:w="100"/>
              <w:bottom w:type="dxa" w:w="60"/>
              <w:right w:type="dxa" w:w="100"/>
            </w:tcMar>
          </w:tcPr>
          <w:p>
            <w:pPr>
              <w:spacing w:after="0" w:before="0"/>
            </w:pPr>
            <w:r>
              <w:rPr>
                <w:b w:val="false"/>
                <w:bCs w:val="false"/>
                <w:i w:val="false"/>
                <w:iCs w:val="false"/>
              </w:rPr>
              <w:t xml:space="preserve">Directs each message to its destination by content and type rather than by fixed endpoint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Exception handling</w:t>
            </w:r>
          </w:p>
        </w:tc>
        <w:tc>
          <w:tcPr>
            <w:tcW w:type="dxa" w:w="7350"/>
            <w:tcMar>
              <w:top w:type="dxa" w:w="60"/>
              <w:left w:type="dxa" w:w="100"/>
              <w:bottom w:type="dxa" w:w="60"/>
              <w:right w:type="dxa" w:w="100"/>
            </w:tcMar>
          </w:tcPr>
          <w:p>
            <w:pPr>
              <w:spacing w:after="0" w:before="0"/>
            </w:pPr>
            <w:r>
              <w:rPr>
                <w:b w:val="false"/>
                <w:bCs w:val="false"/>
                <w:i w:val="false"/>
                <w:iCs w:val="false"/>
              </w:rPr>
              <w:t xml:space="preserve">Applies defined handling to a failed exchange rather than discarding it, holding the affected work and raising it for attention</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Retry mechanisms</w:t>
            </w:r>
          </w:p>
        </w:tc>
        <w:tc>
          <w:tcPr>
            <w:tcW w:type="dxa" w:w="7350"/>
            <w:tcMar>
              <w:top w:type="dxa" w:w="60"/>
              <w:left w:type="dxa" w:w="100"/>
              <w:bottom w:type="dxa" w:w="60"/>
              <w:right w:type="dxa" w:w="100"/>
            </w:tcMar>
          </w:tcPr>
          <w:p>
            <w:pPr>
              <w:spacing w:after="0" w:before="0"/>
            </w:pPr>
            <w:r>
              <w:rPr>
                <w:b w:val="false"/>
                <w:bCs w:val="false"/>
                <w:i w:val="false"/>
                <w:iCs w:val="false"/>
              </w:rPr>
              <w:t xml:space="preserve">Repeats a failed exchange on a defined schedule, with a limit, so that a brief interruption on either side does not require manual recovery</w:t>
            </w:r>
          </w:p>
        </w:tc>
      </w:tr>
    </w:tbl>
    <w:p>
      <w:pPr>
        <w:spacing w:after="140"/>
      </w:pPr>
    </w:p>
    <w:p>
      <w:pPr>
        <w:spacing w:after="140" w:line="276"/>
      </w:pPr>
      <w:r>
        <w:rPr>
          <w:b w:val="false"/>
          <w:bCs w:val="false"/>
          <w:i w:val="false"/>
          <w:iCs w:val="false"/>
        </w:rPr>
        <w:t xml:space="preserve">Retry with a limit is what distinguishes a recoverable interruption from a fault. An exchange that succeeds on retry is recorded and continues. One that exhausts its retries is raised as an exception under </w:t>
      </w:r>
      <w:r>
        <w:rPr>
          <w:b w:val="false"/>
          <w:bCs w:val="false"/>
          <w:i w:val="false"/>
          <w:iCs w:val="false"/>
        </w:rPr>
        <w:t xml:space="preserve">Section </w:t>
      </w:r>
      <w:fldSimple w:instr="REF sec_7_12 \w \h">
        <w:r>
          <w:t xml:space="preserve">7.12</w:t>
        </w:r>
      </w:fldSimple>
      <w:r>
        <w:rPr>
          <w:b w:val="false"/>
          <w:bCs w:val="false"/>
          <w:i w:val="false"/>
          <w:iCs w:val="false"/>
        </w:rPr>
        <w:t xml:space="preserve"> rather than retried indefinitely, so that a persistent fault becomes visible instead of consuming capacity silently.</w:t>
      </w:r>
    </w:p>
    <w:p>
      <w:pPr>
        <w:pStyle w:val="Heading2"/>
        <w:numPr>
          <w:ilvl w:val="1"/>
          <w:numId w:val="2"/>
        </w:numPr>
        <w:spacing w:after="140" w:before="260"/>
      </w:pPr>
      <w:r>
        <w:t xml:space="preserve">D</w:t>
      </w:r>
      <w:bookmarkStart w:name="sec_7_3" w:id="52"/>
      <w:r>
        <w:rPr>
          <w:b w:val="false"/>
          <w:bCs w:val="false"/>
          <w:i w:val="false"/>
          <w:iCs w:val="false"/>
        </w:rPr>
        <w:t xml:space="preserve">ata mapping and transformation</w:t>
      </w:r>
      <w:bookmarkEnd w:id="52"/>
    </w:p>
    <w:p>
      <w:pPr>
        <w:spacing w:after="140" w:line="276"/>
      </w:pPr>
      <w:r>
        <w:rPr>
          <w:b/>
          <w:bCs/>
          <w:i w:val="false"/>
          <w:iCs w:val="false"/>
        </w:rPr>
        <w:t xml:space="preserve">Analysis before mapping.</w:t>
      </w:r>
      <w:r>
        <w:rPr>
          <w:b w:val="false"/>
          <w:bCs w:val="false"/>
          <w:i w:val="false"/>
          <w:iCs w:val="false"/>
        </w:rPr>
        <w:t xml:space="preserve"> NRIS data structures are analyzed before any mapping is written. The analysis establishes, for each field the personalization system requires, where it is held in NRIS, its type and length, its permitted values, whether it is mandatory, and how it behaves when absent. Mapping written without that analysis produces a system that works on the sample data it was built against and fails on the population.</w:t>
      </w:r>
    </w:p>
    <w:p>
      <w:pPr>
        <w:spacing w:after="140" w:line="276"/>
      </w:pPr>
      <w:r>
        <w:rPr>
          <w:b/>
          <w:bCs/>
          <w:i w:val="false"/>
          <w:iCs w:val="false"/>
        </w:rPr>
        <w:t xml:space="preserve">Field mapping.</w:t>
      </w:r>
      <w:r>
        <w:rPr>
          <w:b w:val="false"/>
          <w:bCs w:val="false"/>
          <w:i w:val="false"/>
          <w:iCs w:val="false"/>
        </w:rPr>
        <w:t xml:space="preserve"> Each NRIS field is mapped to its counterpart in the personalization system, and the mapping is recorded field by field in the Data Mapping and Transformation Document listed in </w:t>
      </w:r>
      <w:r>
        <w:rPr>
          <w:b w:val="false"/>
          <w:bCs w:val="false"/>
          <w:i w:val="false"/>
          <w:iCs w:val="false"/>
        </w:rPr>
        <w:t xml:space="preserve">Section </w:t>
      </w:r>
      <w:fldSimple w:instr="REF sec_7_17 \w \h">
        <w:r>
          <w:t xml:space="preserve">7.17</w:t>
        </w:r>
      </w:fldSimple>
      <w:r>
        <w:rPr>
          <w:b w:val="false"/>
          <w:bCs w:val="false"/>
          <w:i w:val="false"/>
          <w:iCs w:val="false"/>
        </w:rPr>
        <w:t xml:space="preserve">. The data elements carried 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Group</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Elements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Demographic data</w:t>
            </w:r>
          </w:p>
        </w:tc>
        <w:tc>
          <w:tcPr>
            <w:tcW w:type="dxa" w:w="7570"/>
            <w:tcMar>
              <w:top w:type="dxa" w:w="60"/>
              <w:left w:type="dxa" w:w="100"/>
              <w:bottom w:type="dxa" w:w="60"/>
              <w:right w:type="dxa" w:w="100"/>
            </w:tcMar>
          </w:tcPr>
          <w:p>
            <w:pPr>
              <w:spacing w:after="0" w:before="0"/>
            </w:pPr>
            <w:r>
              <w:rPr>
                <w:b w:val="false"/>
                <w:bCs w:val="false"/>
                <w:i w:val="false"/>
                <w:iCs w:val="false"/>
              </w:rPr>
              <w:t xml:space="preserve">National ID Number, names, date of birth, gender, nationality, address information, district, Traditional Authority, card serial number, which the production system returns to NRIS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Biometric data</w:t>
            </w:r>
          </w:p>
        </w:tc>
        <w:tc>
          <w:tcPr>
            <w:tcW w:type="dxa" w:w="7570"/>
            <w:tcMar>
              <w:top w:type="dxa" w:w="60"/>
              <w:left w:type="dxa" w:w="100"/>
              <w:bottom w:type="dxa" w:w="60"/>
              <w:right w:type="dxa" w:w="100"/>
            </w:tcMar>
          </w:tcPr>
          <w:p>
            <w:pPr>
              <w:spacing w:after="0" w:before="0"/>
            </w:pPr>
            <w:r>
              <w:rPr>
                <w:b w:val="false"/>
                <w:bCs w:val="false"/>
                <w:i w:val="false"/>
                <w:iCs w:val="false"/>
              </w:rPr>
              <w:t xml:space="preserve">Facial image, fingerprint references, signature image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Card data</w:t>
            </w:r>
          </w:p>
        </w:tc>
        <w:tc>
          <w:tcPr>
            <w:tcW w:type="dxa" w:w="7570"/>
            <w:tcMar>
              <w:top w:type="dxa" w:w="60"/>
              <w:left w:type="dxa" w:w="100"/>
              <w:bottom w:type="dxa" w:w="60"/>
              <w:right w:type="dxa" w:w="100"/>
            </w:tcMar>
          </w:tcPr>
          <w:p>
            <w:pPr>
              <w:spacing w:after="0" w:before="0"/>
            </w:pPr>
            <w:r>
              <w:rPr>
                <w:b w:val="false"/>
                <w:bCs w:val="false"/>
                <w:i w:val="false"/>
                <w:iCs w:val="false"/>
              </w:rPr>
              <w:t xml:space="preserve">Card issue date, card expiry date, card type, card status</w:t>
            </w:r>
          </w:p>
        </w:tc>
      </w:tr>
    </w:tbl>
    <w:p>
      <w:pPr>
        <w:spacing w:after="140"/>
      </w:pPr>
    </w:p>
    <w:p>
      <w:pPr>
        <w:spacing w:after="140" w:line="276"/>
      </w:pPr>
      <w:r>
        <w:rPr>
          <w:b/>
          <w:bCs/>
          <w:i w:val="false"/>
          <w:iCs w:val="false"/>
        </w:rPr>
        <w:t xml:space="preserve">Transformation rules.</w:t>
      </w:r>
      <w:r>
        <w:rPr>
          <w:b w:val="false"/>
          <w:bCs w:val="false"/>
          <w:i w:val="false"/>
          <w:iCs w:val="false"/>
        </w:rPr>
        <w:t xml:space="preserve"> Where the representation in NRIS differs from what personalization requires, a transformation rule is defined and applied in one place. Date formats, name ordering and casing, character handling in names, image format and resolution conversion for the portrait and signature, and address composition into the lines printed on the carrier are each governed by a stated rule rather than by handling written into individual services.</w:t>
      </w:r>
    </w:p>
    <w:p>
      <w:pPr>
        <w:spacing w:after="140" w:line="276"/>
      </w:pPr>
      <w:r>
        <w:rPr>
          <w:b/>
          <w:bCs/>
          <w:i w:val="false"/>
          <w:iCs w:val="false"/>
        </w:rPr>
        <w:t xml:space="preserve">Validation and cleansing.</w:t>
      </w:r>
      <w:r>
        <w:rPr>
          <w:b w:val="false"/>
          <w:bCs w:val="false"/>
          <w:i w:val="false"/>
          <w:iCs w:val="false"/>
        </w:rPr>
        <w:t xml:space="preserve"> Every record is validated before it is queued for production. Validation covers presence of mandatory fields, conformance to the defined types and lengths, and consistency between related fields. Records that fail are held with the reason recorded and reported to NRIS, and are not released to production.</w:t>
      </w:r>
    </w:p>
    <w:p>
      <w:pPr>
        <w:spacing w:after="140" w:line="276"/>
      </w:pPr>
      <w:r>
        <w:rPr>
          <w:b w:val="false"/>
          <w:bCs w:val="false"/>
          <w:i w:val="false"/>
          <w:iCs w:val="false"/>
        </w:rPr>
        <w:t xml:space="preserve">Validating at the boundary rather than at the machine is what keeps a data fault cheap. A record rejected before it enters the queue costs nothing. The same record discovered at the personalization line has already consumed a blank card from controlled stock.</w:t>
      </w:r>
    </w:p>
    <w:p>
      <w:pPr>
        <w:pStyle w:val="Heading2"/>
        <w:numPr>
          <w:ilvl w:val="1"/>
          <w:numId w:val="2"/>
        </w:numPr>
        <w:spacing w:after="140" w:before="260"/>
      </w:pPr>
      <w:r>
        <w:t xml:space="preserve">S</w:t>
      </w:r>
      <w:bookmarkStart w:name="sec_7_4" w:id="53"/>
      <w:r>
        <w:rPr>
          <w:b w:val="false"/>
          <w:bCs w:val="false"/>
          <w:i w:val="false"/>
          <w:iCs w:val="false"/>
        </w:rPr>
        <w:t xml:space="preserve">ecure data exchange</w:t>
      </w:r>
      <w:bookmarkEnd w:id="53"/>
    </w:p>
    <w:p>
      <w:pPr>
        <w:spacing w:after="140" w:line="276"/>
      </w:pPr>
      <w:r>
        <w:rPr>
          <w:b w:val="false"/>
          <w:bCs w:val="false"/>
          <w:i w:val="false"/>
          <w:iCs w:val="false"/>
        </w:rPr>
        <w:t xml:space="preserve">Citizen demographic and biometric data crosses the boundary on every production run, so the exchange is secured at transport, message and identity level rather than at any one of them alone.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Implementation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TLS-secured communications</w:t>
            </w:r>
          </w:p>
        </w:tc>
        <w:tc>
          <w:tcPr>
            <w:tcW w:type="dxa" w:w="7240"/>
            <w:tcMar>
              <w:top w:type="dxa" w:w="60"/>
              <w:left w:type="dxa" w:w="100"/>
              <w:bottom w:type="dxa" w:w="60"/>
              <w:right w:type="dxa" w:w="100"/>
            </w:tcMar>
          </w:tcPr>
          <w:p>
            <w:pPr>
              <w:spacing w:after="0" w:before="0"/>
            </w:pPr>
            <w:r>
              <w:rPr>
                <w:b w:val="false"/>
                <w:bCs w:val="false"/>
                <w:i w:val="false"/>
                <w:iCs w:val="false"/>
              </w:rPr>
              <w:t xml:space="preserve">All exchanges run over TLS. Plain-text transport is not offered or accepted on any interface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End-to-end encryption</w:t>
            </w:r>
          </w:p>
        </w:tc>
        <w:tc>
          <w:tcPr>
            <w:tcW w:type="dxa" w:w="7240"/>
            <w:tcMar>
              <w:top w:type="dxa" w:w="60"/>
              <w:left w:type="dxa" w:w="100"/>
              <w:bottom w:type="dxa" w:w="60"/>
              <w:right w:type="dxa" w:w="100"/>
            </w:tcMar>
          </w:tcPr>
          <w:p>
            <w:pPr>
              <w:spacing w:after="0" w:before="0"/>
            </w:pPr>
            <w:r>
              <w:rPr>
                <w:b w:val="false"/>
                <w:bCs w:val="false"/>
                <w:i w:val="false"/>
                <w:iCs w:val="false"/>
              </w:rPr>
              <w:t xml:space="preserve">Payloads carrying biometric or personal data are encrypted end to end between the NRIS interface and the integration gateway, with no intermediate point at which they are decrypted. Where the NRIS interface supports message-level encryption, payloads are also encrypted for the receiving system</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Digital certificates</w:t>
            </w:r>
          </w:p>
        </w:tc>
        <w:tc>
          <w:tcPr>
            <w:tcW w:type="dxa" w:w="7240"/>
            <w:tcMar>
              <w:top w:type="dxa" w:w="60"/>
              <w:left w:type="dxa" w:w="100"/>
              <w:bottom w:type="dxa" w:w="60"/>
              <w:right w:type="dxa" w:w="100"/>
            </w:tcMar>
          </w:tcPr>
          <w:p>
            <w:pPr>
              <w:spacing w:after="0" w:before="0"/>
            </w:pPr>
            <w:r>
              <w:rPr>
                <w:b w:val="false"/>
                <w:bCs w:val="false"/>
                <w:i w:val="false"/>
                <w:iCs w:val="false"/>
              </w:rPr>
              <w:t xml:space="preserve">Both systems present certificates. The production system authenticates NRIS and is authenticated by it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PKI-based authentication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Machine identity is established by certificate rather than by a shared secret held in configuration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Data integrity validation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exchange carries an integrity check, so alteration in transit is detected rather than assumed absent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Secure key management</w:t>
            </w:r>
          </w:p>
        </w:tc>
        <w:tc>
          <w:tcPr>
            <w:tcW w:type="dxa" w:w="7240"/>
            <w:tcMar>
              <w:top w:type="dxa" w:w="60"/>
              <w:left w:type="dxa" w:w="100"/>
              <w:bottom w:type="dxa" w:w="60"/>
              <w:right w:type="dxa" w:w="100"/>
            </w:tcMar>
          </w:tcPr>
          <w:p>
            <w:pPr>
              <w:spacing w:after="0" w:before="0"/>
            </w:pPr>
            <w:r>
              <w:rPr>
                <w:b w:val="false"/>
                <w:bCs w:val="false"/>
                <w:i w:val="false"/>
                <w:iCs w:val="false"/>
              </w:rPr>
              <w:t xml:space="preserve">Private keys used for interface authentication are held in protected storage with controlled access and a defined rotation schedule</w:t>
            </w:r>
          </w:p>
        </w:tc>
      </w:tr>
    </w:tbl>
    <w:p>
      <w:pPr>
        <w:spacing w:after="140"/>
      </w:pPr>
    </w:p>
    <w:p>
      <w:pPr>
        <w:spacing w:after="140" w:line="276"/>
      </w:pPr>
      <w:r>
        <w:rPr>
          <w:b/>
          <w:bCs/>
          <w:i w:val="false"/>
          <w:iCs w:val="false"/>
        </w:rPr>
        <w:t xml:space="preserve">Mutual authentication is the control that matters here.</w:t>
      </w:r>
      <w:r>
        <w:rPr>
          <w:b w:val="false"/>
          <w:bCs w:val="false"/>
          <w:i w:val="false"/>
          <w:iCs w:val="false"/>
        </w:rPr>
        <w:t xml:space="preserve"> One-sided authentication proves to the production system that it is talking to NRIS, and proves nothing to NRIS about what is asking it for citizens' biometric records. Both directions are authenticated by certificate.</w:t>
      </w:r>
    </w:p>
    <w:p>
      <w:pPr>
        <w:spacing w:after="140" w:line="276"/>
      </w:pPr>
      <w:r>
        <w:rPr>
          <w:b w:val="false"/>
          <w:bCs w:val="false"/>
          <w:i w:val="false"/>
          <w:iCs w:val="false"/>
        </w:rPr>
        <w:t xml:space="preserve">The key material used for interface authentication is separate from the signing key used for the biometric QR code on the card. They serve different purposes, are held separately and are managed under different lifecycles. The card signing architecture is described in </w:t>
      </w:r>
      <w:r>
        <w:rPr>
          <w:b w:val="false"/>
          <w:bCs w:val="false"/>
          <w:i w:val="false"/>
          <w:iCs w:val="false"/>
        </w:rPr>
        <w:t xml:space="preserve">Section </w:t>
      </w:r>
      <w:fldSimple w:instr="REF sec_10_4 \w \h">
        <w:r>
          <w:t xml:space="preserve">10.4</w:t>
        </w:r>
      </w:fldSimple>
      <w:r>
        <w:rPr>
          <w:b w:val="false"/>
          <w:bCs w:val="false"/>
          <w:i w:val="false"/>
          <w:iCs w:val="false"/>
        </w:rPr>
        <w:t xml:space="preserve">.</w:t>
      </w:r>
    </w:p>
    <w:p>
      <w:pPr>
        <w:pStyle w:val="Heading2"/>
        <w:numPr>
          <w:ilvl w:val="1"/>
          <w:numId w:val="2"/>
        </w:numPr>
        <w:spacing w:after="140" w:before="260"/>
      </w:pPr>
      <w:r>
        <w:t xml:space="preserve">D</w:t>
      </w:r>
      <w:bookmarkStart w:name="sec_7_5" w:id="54"/>
      <w:r>
        <w:rPr>
          <w:b w:val="false"/>
          <w:bCs w:val="false"/>
          <w:i w:val="false"/>
          <w:iCs w:val="false"/>
        </w:rPr>
        <w:t xml:space="preserve">atabase connectivity</w:t>
      </w:r>
      <w:bookmarkEnd w:id="54"/>
    </w:p>
    <w:p>
      <w:pPr>
        <w:spacing w:after="140" w:line="276"/>
      </w:pPr>
      <w:r>
        <w:rPr>
          <w:b w:val="false"/>
          <w:bCs w:val="false"/>
          <w:i w:val="false"/>
          <w:iCs w:val="false"/>
        </w:rPr>
        <w:t xml:space="preserve">Database connectivity to NRIS is provided where the Purchaser approves it. Interface-based exchange is preferred over direct database access, because an interface is a stable contract while a database schema is an internal detail of NRIS that may change without notice to the systems reading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Provision</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Secure connectivity</w:t>
            </w:r>
          </w:p>
        </w:tc>
        <w:tc>
          <w:tcPr>
            <w:tcW w:type="dxa" w:w="7130"/>
            <w:tcMar>
              <w:top w:type="dxa" w:w="60"/>
              <w:left w:type="dxa" w:w="100"/>
              <w:bottom w:type="dxa" w:w="60"/>
              <w:right w:type="dxa" w:w="100"/>
            </w:tcMar>
          </w:tcPr>
          <w:p>
            <w:pPr>
              <w:spacing w:after="0" w:before="0"/>
            </w:pPr>
            <w:r>
              <w:rPr>
                <w:b w:val="false"/>
                <w:bCs w:val="false"/>
                <w:i w:val="false"/>
                <w:iCs w:val="false"/>
              </w:rPr>
              <w:t xml:space="preserve">Connections to NRIS databases run over encrypted channels, from defined hosts, under named service accounts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Read-only interfaces</w:t>
            </w:r>
          </w:p>
        </w:tc>
        <w:tc>
          <w:tcPr>
            <w:tcW w:type="dxa" w:w="7130"/>
            <w:tcMar>
              <w:top w:type="dxa" w:w="60"/>
              <w:left w:type="dxa" w:w="100"/>
              <w:bottom w:type="dxa" w:w="60"/>
              <w:right w:type="dxa" w:w="100"/>
            </w:tcMar>
          </w:tcPr>
          <w:p>
            <w:pPr>
              <w:spacing w:after="0" w:before="0"/>
            </w:pPr>
            <w:r>
              <w:rPr>
                <w:b w:val="false"/>
                <w:bCs w:val="false"/>
                <w:i w:val="false"/>
                <w:iCs w:val="false"/>
              </w:rPr>
              <w:t xml:space="preserve">Retrieval of citizen and card data uses read-only access, so that no production process can alter an NRIS record by that route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Transactional interfaces</w:t>
            </w:r>
          </w:p>
        </w:tc>
        <w:tc>
          <w:tcPr>
            <w:tcW w:type="dxa" w:w="7130"/>
            <w:tcMar>
              <w:top w:type="dxa" w:w="60"/>
              <w:left w:type="dxa" w:w="100"/>
              <w:bottom w:type="dxa" w:w="60"/>
              <w:right w:type="dxa" w:w="100"/>
            </w:tcMar>
          </w:tcPr>
          <w:p>
            <w:pPr>
              <w:spacing w:after="0" w:before="0"/>
            </w:pPr>
            <w:r>
              <w:rPr>
                <w:b w:val="false"/>
                <w:bCs w:val="false"/>
                <w:i w:val="false"/>
                <w:iCs w:val="false"/>
              </w:rPr>
              <w:t xml:space="preserve">Where the Purchaser approves write access for a defined purpose, exchanges are transactional, so that a partial update cannot be left committed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Data synchronization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Reference data held on both sides is synchronized on a defined schedule, with differences reported rather than silently reconciled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Performance optimization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Queries are written and indexed against the access patterns card production generates, and reviewed with the Purchaser before deployment</w:t>
            </w:r>
          </w:p>
        </w:tc>
      </w:tr>
    </w:tbl>
    <w:p>
      <w:pPr>
        <w:spacing w:after="140"/>
      </w:pPr>
    </w:p>
    <w:p>
      <w:pPr>
        <w:spacing w:after="140" w:line="276"/>
      </w:pPr>
      <w:r>
        <w:rPr>
          <w:b w:val="false"/>
          <w:bCs w:val="false"/>
          <w:i w:val="false"/>
          <w:iCs w:val="false"/>
        </w:rPr>
        <w:t xml:space="preserve">Read-only by default is deliberate. Card production consumes identity data and produces card data. It has no reason to modify a citizen record, and an architecture that cannot do so is easier to assure than one that merely does not.</w:t>
      </w:r>
    </w:p>
    <w:p>
      <w:pPr>
        <w:pStyle w:val="Heading2"/>
        <w:numPr>
          <w:ilvl w:val="1"/>
          <w:numId w:val="2"/>
        </w:numPr>
        <w:spacing w:after="140" w:before="260"/>
      </w:pPr>
      <w:r>
        <w:t xml:space="preserve">R</w:t>
      </w:r>
      <w:bookmarkStart w:name="sec_7_6" w:id="55"/>
      <w:r>
        <w:rPr>
          <w:b w:val="false"/>
          <w:bCs w:val="false"/>
          <w:i w:val="false"/>
          <w:iCs w:val="false"/>
        </w:rPr>
        <w:t xml:space="preserve">eal-time and batch processing</w:t>
      </w:r>
      <w:bookmarkEnd w:id="55"/>
    </w:p>
    <w:p>
      <w:pPr>
        <w:spacing w:after="140" w:line="276"/>
      </w:pPr>
      <w:r>
        <w:rPr>
          <w:b w:val="false"/>
          <w:bCs w:val="false"/>
          <w:i w:val="false"/>
          <w:iCs w:val="false"/>
        </w:rPr>
        <w:t xml:space="preserve">The integration carries both real-time and batch exchanges, matched to what each carries rather than applied uniformly.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66"/>
        <w:gridCol w:w="8054"/>
      </w:tblGrid>
      <w:tr>
        <w:trPr>
          <w:tblHeader/>
        </w:trPr>
        <w:tc>
          <w:tcPr>
            <w:tcW w:type="dxa" w:w="966"/>
            <w:shd w:fill="EDEDED" w:val="clear"/>
            <w:tcMar>
              <w:top w:type="dxa" w:w="60"/>
              <w:left w:type="dxa" w:w="100"/>
              <w:bottom w:type="dxa" w:w="60"/>
              <w:right w:type="dxa" w:w="100"/>
            </w:tcMar>
          </w:tcPr>
          <w:p>
            <w:pPr>
              <w:spacing w:after="0" w:before="0"/>
            </w:pPr>
            <w:r>
              <w:rPr>
                <w:b/>
                <w:bCs/>
                <w:i w:val="false"/>
                <w:iCs w:val="false"/>
              </w:rPr>
              <w:t xml:space="preserve">Mode</w:t>
            </w:r>
          </w:p>
        </w:tc>
        <w:tc>
          <w:tcPr>
            <w:tcW w:type="dxa" w:w="8054"/>
            <w:shd w:fill="EDEDED" w:val="clear"/>
            <w:tcMar>
              <w:top w:type="dxa" w:w="60"/>
              <w:left w:type="dxa" w:w="100"/>
              <w:bottom w:type="dxa" w:w="60"/>
              <w:right w:type="dxa" w:w="100"/>
            </w:tcMar>
          </w:tcPr>
          <w:p>
            <w:pPr>
              <w:spacing w:after="0" w:before="0"/>
            </w:pPr>
            <w:r>
              <w:rPr>
                <w:b/>
                <w:bCs/>
                <w:i w:val="false"/>
                <w:iCs w:val="false"/>
              </w:rPr>
              <w:t xml:space="preserve">Exchanges</w:t>
            </w:r>
          </w:p>
        </w:tc>
      </w:tr>
      <w:tr>
        <w:tc>
          <w:tcPr>
            <w:tcW w:type="dxa" w:w="966"/>
            <w:tcMar>
              <w:top w:type="dxa" w:w="60"/>
              <w:left w:type="dxa" w:w="100"/>
              <w:bottom w:type="dxa" w:w="60"/>
              <w:right w:type="dxa" w:w="100"/>
            </w:tcMar>
          </w:tcPr>
          <w:p>
            <w:pPr>
              <w:spacing w:after="0" w:before="0"/>
            </w:pPr>
            <w:r>
              <w:rPr>
                <w:b w:val="false"/>
                <w:bCs w:val="false"/>
                <w:i w:val="false"/>
                <w:iCs w:val="false"/>
              </w:rPr>
              <w:t xml:space="preserve">Real time</w:t>
            </w:r>
          </w:p>
        </w:tc>
        <w:tc>
          <w:tcPr>
            <w:tcW w:type="dxa" w:w="8054"/>
            <w:tcMar>
              <w:top w:type="dxa" w:w="60"/>
              <w:left w:type="dxa" w:w="100"/>
              <w:bottom w:type="dxa" w:w="60"/>
              <w:right w:type="dxa" w:w="100"/>
            </w:tcMar>
          </w:tcPr>
          <w:p>
            <w:pPr>
              <w:spacing w:after="0" w:before="0"/>
            </w:pPr>
            <w:r>
              <w:rPr>
                <w:b w:val="false"/>
                <w:bCs w:val="false"/>
                <w:i w:val="false"/>
                <w:iCs w:val="false"/>
              </w:rPr>
              <w:t xml:space="preserve">Card production requests, card status updates, production alerts</w:t>
            </w:r>
          </w:p>
        </w:tc>
      </w:tr>
      <w:tr>
        <w:tc>
          <w:tcPr>
            <w:tcW w:type="dxa" w:w="966"/>
            <w:tcMar>
              <w:top w:type="dxa" w:w="60"/>
              <w:left w:type="dxa" w:w="100"/>
              <w:bottom w:type="dxa" w:w="60"/>
              <w:right w:type="dxa" w:w="100"/>
            </w:tcMar>
          </w:tcPr>
          <w:p>
            <w:pPr>
              <w:spacing w:after="0" w:before="0"/>
            </w:pPr>
            <w:r>
              <w:rPr>
                <w:b w:val="false"/>
                <w:bCs w:val="false"/>
                <w:i w:val="false"/>
                <w:iCs w:val="false"/>
              </w:rPr>
              <w:t xml:space="preserve">Batch</w:t>
            </w:r>
          </w:p>
        </w:tc>
        <w:tc>
          <w:tcPr>
            <w:tcW w:type="dxa" w:w="8054"/>
            <w:tcMar>
              <w:top w:type="dxa" w:w="60"/>
              <w:left w:type="dxa" w:w="100"/>
              <w:bottom w:type="dxa" w:w="60"/>
              <w:right w:type="dxa" w:w="100"/>
            </w:tcMar>
          </w:tcPr>
          <w:p>
            <w:pPr>
              <w:spacing w:after="0" w:before="0"/>
            </w:pPr>
            <w:r>
              <w:rPr>
                <w:b w:val="false"/>
                <w:bCs w:val="false"/>
                <w:i w:val="false"/>
                <w:iCs w:val="false"/>
              </w:rPr>
              <w:t xml:space="preserve">Daily card production batches, bulk reprints, historical data synchronization</w:t>
            </w:r>
          </w:p>
        </w:tc>
      </w:tr>
    </w:tbl>
    <w:p>
      <w:pPr>
        <w:spacing w:after="140"/>
      </w:pPr>
    </w:p>
    <w:p>
      <w:pPr>
        <w:spacing w:after="140" w:line="276"/>
      </w:pPr>
      <w:r>
        <w:rPr>
          <w:b/>
          <w:bCs/>
          <w:i w:val="false"/>
          <w:iCs w:val="false"/>
        </w:rPr>
        <w:t xml:space="preserve">Why the split falls where it does.</w:t>
      </w:r>
      <w:r>
        <w:rPr>
          <w:b w:val="false"/>
          <w:bCs w:val="false"/>
          <w:i w:val="false"/>
          <w:iCs w:val="false"/>
        </w:rPr>
        <w:t xml:space="preserve"> A status update is worth nothing late. Its purpose is to let NRIS answer where a citizen's card has reached, and a delayed answer is a wrong answer. A production alert is worth nothing late for the same reason. Daily production batches and historical synchronization move volume rather than answer questions, and are scheduled so that the volume runs when it does not compete with production traffic.</w:t>
      </w:r>
    </w:p>
    <w:p>
      <w:pPr>
        <w:spacing w:after="140" w:line="276"/>
      </w:pPr>
      <w:r>
        <w:rPr>
          <w:b w:val="false"/>
          <w:bCs w:val="false"/>
          <w:i w:val="false"/>
          <w:iCs w:val="false"/>
        </w:rPr>
        <w:t xml:space="preserve">Both modes write to the same records and the same audit trail, so a card that entered production in a batch and reported status in real time has one history, not two.</w:t>
      </w:r>
    </w:p>
    <w:p>
      <w:pPr>
        <w:pStyle w:val="Heading2"/>
        <w:numPr>
          <w:ilvl w:val="1"/>
          <w:numId w:val="2"/>
        </w:numPr>
        <w:spacing w:after="140" w:before="260"/>
      </w:pPr>
      <w:r>
        <w:t xml:space="preserve">C</w:t>
      </w:r>
      <w:bookmarkStart w:name="sec_7_7" w:id="56"/>
      <w:r>
        <w:rPr>
          <w:b w:val="false"/>
          <w:bCs w:val="false"/>
          <w:i w:val="false"/>
          <w:iCs w:val="false"/>
        </w:rPr>
        <w:t xml:space="preserve">ard production request management</w:t>
      </w:r>
      <w:bookmarkEnd w:id="56"/>
    </w:p>
    <w:p>
      <w:pPr>
        <w:spacing w:after="140" w:line="276"/>
      </w:pPr>
      <w:r>
        <w:rPr>
          <w:b w:val="false"/>
          <w:bCs w:val="false"/>
          <w:i w:val="false"/>
          <w:iCs w:val="false"/>
        </w:rPr>
        <w:t xml:space="preserve">The system receives card production requests from NRIS and processes each automatically: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20"/>
        <w:gridCol w:w="7400"/>
      </w:tblGrid>
      <w:tr>
        <w:trPr>
          <w:tblHeader/>
        </w:trPr>
        <w:tc>
          <w:tcPr>
            <w:tcW w:type="dxa" w:w="1620"/>
            <w:shd w:fill="EDEDED" w:val="clear"/>
            <w:tcMar>
              <w:top w:type="dxa" w:w="60"/>
              <w:left w:type="dxa" w:w="100"/>
              <w:bottom w:type="dxa" w:w="60"/>
              <w:right w:type="dxa" w:w="100"/>
            </w:tcMar>
          </w:tcPr>
          <w:p>
            <w:pPr>
              <w:spacing w:after="0" w:before="0"/>
            </w:pPr>
            <w:r>
              <w:rPr>
                <w:b/>
                <w:bCs/>
                <w:i w:val="false"/>
                <w:iCs w:val="false"/>
              </w:rPr>
              <w:t xml:space="preserve">Step</w:t>
            </w:r>
          </w:p>
        </w:tc>
        <w:tc>
          <w:tcPr>
            <w:tcW w:type="dxa" w:w="7400"/>
            <w:shd w:fill="EDEDED" w:val="clear"/>
            <w:tcMar>
              <w:top w:type="dxa" w:w="60"/>
              <w:left w:type="dxa" w:w="100"/>
              <w:bottom w:type="dxa" w:w="60"/>
              <w:right w:type="dxa" w:w="100"/>
            </w:tcMar>
          </w:tcPr>
          <w:p>
            <w:pPr>
              <w:spacing w:after="0" w:before="0"/>
            </w:pPr>
            <w:r>
              <w:rPr>
                <w:b/>
                <w:bCs/>
                <w:i w:val="false"/>
                <w:iCs w:val="false"/>
              </w:rPr>
              <w:t xml:space="preserve">Action</w:t>
            </w:r>
          </w:p>
        </w:tc>
      </w:tr>
      <w:tr>
        <w:tc>
          <w:tcPr>
            <w:tcW w:type="dxa" w:w="1620"/>
            <w:tcMar>
              <w:top w:type="dxa" w:w="60"/>
              <w:left w:type="dxa" w:w="100"/>
              <w:bottom w:type="dxa" w:w="60"/>
              <w:right w:type="dxa" w:w="100"/>
            </w:tcMar>
          </w:tcPr>
          <w:p>
            <w:pPr>
              <w:spacing w:after="0" w:before="0"/>
            </w:pPr>
            <w:r>
              <w:rPr>
                <w:b w:val="false"/>
                <w:bCs w:val="false"/>
                <w:i w:val="false"/>
                <w:iCs w:val="false"/>
              </w:rPr>
              <w:t xml:space="preserve">Validate records</w:t>
            </w:r>
          </w:p>
        </w:tc>
        <w:tc>
          <w:tcPr>
            <w:tcW w:type="dxa" w:w="7400"/>
            <w:tcMar>
              <w:top w:type="dxa" w:w="60"/>
              <w:left w:type="dxa" w:w="100"/>
              <w:bottom w:type="dxa" w:w="60"/>
              <w:right w:type="dxa" w:w="100"/>
            </w:tcMar>
          </w:tcPr>
          <w:p>
            <w:pPr>
              <w:spacing w:after="0" w:before="0"/>
            </w:pPr>
            <w:r>
              <w:rPr>
                <w:b w:val="false"/>
                <w:bCs w:val="false"/>
                <w:i w:val="false"/>
                <w:iCs w:val="false"/>
              </w:rPr>
              <w:t xml:space="preserve">Each request is validated against the rules described in </w:t>
            </w:r>
            <w:r>
              <w:rPr>
                <w:b w:val="false"/>
                <w:bCs w:val="false"/>
                <w:i w:val="false"/>
                <w:iCs w:val="false"/>
              </w:rPr>
              <w:t xml:space="preserve">Section </w:t>
            </w:r>
            <w:fldSimple w:instr="REF sec_7_3 \w \h">
              <w:r>
                <w:t xml:space="preserve">7.3</w:t>
              </w:r>
            </w:fldSimple>
            <w:r>
              <w:rPr>
                <w:b w:val="false"/>
                <w:bCs w:val="false"/>
                <w:i w:val="false"/>
                <w:iCs w:val="false"/>
              </w:rPr>
              <w:t xml:space="preserve">. Failures are held with a reason and reported to NRIS</w:t>
            </w:r>
          </w:p>
        </w:tc>
      </w:tr>
      <w:tr>
        <w:tc>
          <w:tcPr>
            <w:tcW w:type="dxa" w:w="1620"/>
            <w:tcMar>
              <w:top w:type="dxa" w:w="60"/>
              <w:left w:type="dxa" w:w="100"/>
              <w:bottom w:type="dxa" w:w="60"/>
              <w:right w:type="dxa" w:w="100"/>
            </w:tcMar>
          </w:tcPr>
          <w:p>
            <w:pPr>
              <w:spacing w:after="0" w:before="0"/>
            </w:pPr>
            <w:r>
              <w:rPr>
                <w:b w:val="false"/>
                <w:bCs w:val="false"/>
                <w:i w:val="false"/>
                <w:iCs w:val="false"/>
              </w:rPr>
              <w:t xml:space="preserve">Queue records for production</w:t>
            </w:r>
          </w:p>
        </w:tc>
        <w:tc>
          <w:tcPr>
            <w:tcW w:type="dxa" w:w="7400"/>
            <w:tcMar>
              <w:top w:type="dxa" w:w="60"/>
              <w:left w:type="dxa" w:w="100"/>
              <w:bottom w:type="dxa" w:w="60"/>
              <w:right w:type="dxa" w:w="100"/>
            </w:tcMar>
          </w:tcPr>
          <w:p>
            <w:pPr>
              <w:spacing w:after="0" w:before="0"/>
            </w:pPr>
            <w:r>
              <w:rPr>
                <w:b w:val="false"/>
                <w:bCs w:val="false"/>
                <w:i w:val="false"/>
                <w:iCs w:val="false"/>
              </w:rPr>
              <w:t xml:space="preserve">Validated records are placed in the print queue, checked against the queue and the production database before being added</w:t>
            </w:r>
          </w:p>
        </w:tc>
      </w:tr>
      <w:tr>
        <w:tc>
          <w:tcPr>
            <w:tcW w:type="dxa" w:w="1620"/>
            <w:tcMar>
              <w:top w:type="dxa" w:w="60"/>
              <w:left w:type="dxa" w:w="100"/>
              <w:bottom w:type="dxa" w:w="60"/>
              <w:right w:type="dxa" w:w="100"/>
            </w:tcMar>
          </w:tcPr>
          <w:p>
            <w:pPr>
              <w:spacing w:after="0" w:before="0"/>
            </w:pPr>
            <w:r>
              <w:rPr>
                <w:b w:val="false"/>
                <w:bCs w:val="false"/>
                <w:i w:val="false"/>
                <w:iCs w:val="false"/>
              </w:rPr>
              <w:t xml:space="preserve">Assign production batches</w:t>
            </w:r>
          </w:p>
        </w:tc>
        <w:tc>
          <w:tcPr>
            <w:tcW w:type="dxa" w:w="7400"/>
            <w:tcMar>
              <w:top w:type="dxa" w:w="60"/>
              <w:left w:type="dxa" w:w="100"/>
              <w:bottom w:type="dxa" w:w="60"/>
              <w:right w:type="dxa" w:w="100"/>
            </w:tcMar>
          </w:tcPr>
          <w:p>
            <w:pPr>
              <w:spacing w:after="0" w:before="0"/>
            </w:pPr>
            <w:r>
              <w:rPr>
                <w:b w:val="false"/>
                <w:bCs w:val="false"/>
                <w:i w:val="false"/>
                <w:iCs w:val="false"/>
              </w:rPr>
              <w:t xml:space="preserve">Queued records are assembled into production batches of a configurable size, 500 to 1,000 cards in normal operation</w:t>
            </w:r>
          </w:p>
        </w:tc>
      </w:tr>
      <w:tr>
        <w:tc>
          <w:tcPr>
            <w:tcW w:type="dxa" w:w="1620"/>
            <w:tcMar>
              <w:top w:type="dxa" w:w="60"/>
              <w:left w:type="dxa" w:w="100"/>
              <w:bottom w:type="dxa" w:w="60"/>
              <w:right w:type="dxa" w:w="100"/>
            </w:tcMar>
          </w:tcPr>
          <w:p>
            <w:pPr>
              <w:spacing w:after="0" w:before="0"/>
            </w:pPr>
            <w:r>
              <w:rPr>
                <w:b w:val="false"/>
                <w:bCs w:val="false"/>
                <w:i w:val="false"/>
                <w:iCs w:val="false"/>
              </w:rPr>
              <w:t xml:space="preserve">Generate production jobs</w:t>
            </w:r>
          </w:p>
        </w:tc>
        <w:tc>
          <w:tcPr>
            <w:tcW w:type="dxa" w:w="7400"/>
            <w:tcMar>
              <w:top w:type="dxa" w:w="60"/>
              <w:left w:type="dxa" w:w="100"/>
              <w:bottom w:type="dxa" w:w="60"/>
              <w:right w:type="dxa" w:w="100"/>
            </w:tcMar>
          </w:tcPr>
          <w:p>
            <w:pPr>
              <w:spacing w:after="0" w:before="0"/>
            </w:pPr>
            <w:r>
              <w:rPr>
                <w:b w:val="false"/>
                <w:bCs w:val="false"/>
                <w:i w:val="false"/>
                <w:iCs w:val="false"/>
              </w:rPr>
              <w:t xml:space="preserve">Each batch is prepared into a print-ready job and released to a production line</w:t>
            </w:r>
          </w:p>
        </w:tc>
      </w:tr>
    </w:tbl>
    <w:p>
      <w:pPr>
        <w:spacing w:after="140"/>
      </w:pPr>
    </w:p>
    <w:p>
      <w:pPr>
        <w:spacing w:after="140" w:line="276"/>
      </w:pPr>
      <w:r>
        <w:rPr>
          <w:b/>
          <w:bCs/>
          <w:i w:val="false"/>
          <w:iCs w:val="false"/>
        </w:rPr>
        <w:t xml:space="preserve">How requests reach the system.</w:t>
      </w:r>
      <w:r>
        <w:rPr>
          <w:b w:val="false"/>
          <w:bCs w:val="false"/>
          <w:i w:val="false"/>
          <w:iCs w:val="false"/>
        </w:rPr>
        <w:t xml:space="preserve"> The production system retrieves requests released by NRIS rather than waiting to be called. Each retrieved request is checked against the database before it is queued, and a request already held is not queued a second time.</w:t>
      </w:r>
    </w:p>
    <w:p>
      <w:pPr>
        <w:spacing w:after="140" w:line="276"/>
      </w:pPr>
      <w:r>
        <w:rPr>
          <w:b w:val="false"/>
          <w:bCs w:val="false"/>
          <w:i w:val="false"/>
          <w:iCs w:val="false"/>
        </w:rPr>
        <w:t xml:space="preserve">This matters for a national program. A retrieval that repeats after an interruption, a restart or a network fault cannot place the same request into production twice, because the check is on the request rather than on the delivery. A system that depends on each request arriving exactly once has no defense when it arrives twice, and a second card produced from the same request is an error in the register rather than merely a wasted blank.</w:t>
      </w:r>
    </w:p>
    <w:p>
      <w:pPr>
        <w:spacing w:after="140" w:line="276"/>
      </w:pPr>
      <w:r>
        <w:rPr>
          <w:b w:val="false"/>
          <w:bCs w:val="false"/>
          <w:i w:val="false"/>
          <w:iCs w:val="false"/>
        </w:rPr>
        <w:t xml:space="preserve">Retrieval also means production continues to accept work without requiring NRIS to hold a connection to the Card Production Facility, and resumes on its own after an interruption rather than requiring the queue to be replayed by hand.</w:t>
      </w:r>
    </w:p>
    <w:p>
      <w:pPr>
        <w:pStyle w:val="Heading2"/>
        <w:numPr>
          <w:ilvl w:val="1"/>
          <w:numId w:val="2"/>
        </w:numPr>
        <w:spacing w:after="140" w:before="260"/>
      </w:pPr>
      <w:r>
        <w:t xml:space="preserve">C</w:t>
      </w:r>
      <w:bookmarkStart w:name="sec_7_8" w:id="57"/>
      <w:r>
        <w:rPr>
          <w:b w:val="false"/>
          <w:bCs w:val="false"/>
          <w:i w:val="false"/>
          <w:iCs w:val="false"/>
        </w:rPr>
        <w:t xml:space="preserve">itizen data retrieval</w:t>
      </w:r>
      <w:bookmarkEnd w:id="57"/>
    </w:p>
    <w:p>
      <w:pPr>
        <w:spacing w:after="140" w:line="276"/>
      </w:pPr>
      <w:r>
        <w:rPr>
          <w:b w:val="false"/>
          <w:bCs w:val="false"/>
          <w:i w:val="false"/>
          <w:iCs w:val="false"/>
        </w:rPr>
        <w:t xml:space="preserve">For each record released for production, the personalization system retrieves from NRIS: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Use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Approved citizen records</w:t>
            </w:r>
          </w:p>
        </w:tc>
        <w:tc>
          <w:tcPr>
            <w:tcW w:type="dxa" w:w="7460"/>
            <w:tcMar>
              <w:top w:type="dxa" w:w="60"/>
              <w:left w:type="dxa" w:w="100"/>
              <w:bottom w:type="dxa" w:w="60"/>
              <w:right w:type="dxa" w:w="100"/>
            </w:tcMar>
          </w:tcPr>
          <w:p>
            <w:pPr>
              <w:spacing w:after="0" w:before="0"/>
            </w:pPr>
            <w:r>
              <w:rPr>
                <w:b w:val="false"/>
                <w:bCs w:val="false"/>
                <w:i w:val="false"/>
                <w:iCs w:val="false"/>
              </w:rPr>
              <w:t xml:space="preserve">The record authorizing production. Approval is determined in NRIS before release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Biographical information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Variable data engraved on the card, and the data used to compose the carrier letter and the address printed on it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Photograph</w:t>
            </w:r>
          </w:p>
        </w:tc>
        <w:tc>
          <w:tcPr>
            <w:tcW w:type="dxa" w:w="7460"/>
            <w:tcMar>
              <w:top w:type="dxa" w:w="60"/>
              <w:left w:type="dxa" w:w="100"/>
              <w:bottom w:type="dxa" w:w="60"/>
              <w:right w:type="dxa" w:w="100"/>
            </w:tcMar>
          </w:tcPr>
          <w:p>
            <w:pPr>
              <w:spacing w:after="0" w:before="0"/>
            </w:pPr>
            <w:r>
              <w:rPr>
                <w:b w:val="false"/>
                <w:bCs w:val="false"/>
                <w:i w:val="false"/>
                <w:iCs w:val="false"/>
              </w:rPr>
              <w:t xml:space="preserve">The greyscale portrait and the secondary image engraved into the card body. The source image is checked against the ICAO specifications for size and resolution when it is retrieved, and a record whose image does not conform is held with its reason and reported to NRIS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Signature image</w:t>
            </w:r>
          </w:p>
        </w:tc>
        <w:tc>
          <w:tcPr>
            <w:tcW w:type="dxa" w:w="7460"/>
            <w:tcMar>
              <w:top w:type="dxa" w:w="60"/>
              <w:left w:type="dxa" w:w="100"/>
              <w:bottom w:type="dxa" w:w="60"/>
              <w:right w:type="dxa" w:w="100"/>
            </w:tcMar>
          </w:tcPr>
          <w:p>
            <w:pPr>
              <w:spacing w:after="0" w:before="0"/>
            </w:pPr>
            <w:r>
              <w:rPr>
                <w:b w:val="false"/>
                <w:bCs w:val="false"/>
                <w:i w:val="false"/>
                <w:iCs w:val="false"/>
              </w:rPr>
              <w:t xml:space="preserve">The signature field engraved on the card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Card issuance information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Card type, issue date, expiry date and card status, which determine the layout applied and the lifecycle state recorded</w:t>
            </w:r>
          </w:p>
        </w:tc>
      </w:tr>
    </w:tbl>
    <w:p>
      <w:pPr>
        <w:spacing w:after="140"/>
      </w:pPr>
    </w:p>
    <w:p>
      <w:pPr>
        <w:spacing w:after="140" w:line="276"/>
      </w:pPr>
      <w:r>
        <w:rPr>
          <w:b w:val="false"/>
          <w:bCs w:val="false"/>
          <w:i w:val="false"/>
          <w:iCs w:val="false"/>
        </w:rPr>
        <w:t xml:space="preserve">Retrieval runs over the secured exchange described in </w:t>
      </w:r>
      <w:r>
        <w:rPr>
          <w:b w:val="false"/>
          <w:bCs w:val="false"/>
          <w:i w:val="false"/>
          <w:iCs w:val="false"/>
        </w:rPr>
        <w:t xml:space="preserve">Section </w:t>
      </w:r>
      <w:fldSimple w:instr="REF sec_7_4 \w \h">
        <w:r>
          <w:t xml:space="preserve">7.4</w:t>
        </w:r>
      </w:fldSimple>
      <w:r>
        <w:rPr>
          <w:b w:val="false"/>
          <w:bCs w:val="false"/>
          <w:i w:val="false"/>
          <w:iCs w:val="false"/>
        </w:rPr>
        <w:t xml:space="preserve">. Biographical information is retrieved with each request, and the photograph, signature and biometric data for the records in the batch being prepared. All of it is held only for as long as production requires it, so the Card Production Facility does not accumulate a second copy of the national register.</w:t>
      </w:r>
    </w:p>
    <w:p>
      <w:pPr>
        <w:pStyle w:val="Heading2"/>
        <w:numPr>
          <w:ilvl w:val="1"/>
          <w:numId w:val="2"/>
        </w:numPr>
        <w:spacing w:after="140" w:before="260"/>
      </w:pPr>
      <w:r>
        <w:t xml:space="preserve">P</w:t>
      </w:r>
      <w:bookmarkStart w:name="sec_7_9" w:id="58"/>
      <w:r>
        <w:rPr>
          <w:b w:val="false"/>
          <w:bCs w:val="false"/>
          <w:i w:val="false"/>
          <w:iCs w:val="false"/>
        </w:rPr>
        <w:t xml:space="preserve">ersonalization and quality assurance integration</w:t>
      </w:r>
      <w:bookmarkEnd w:id="58"/>
    </w:p>
    <w:p>
      <w:pPr>
        <w:spacing w:after="140" w:line="276"/>
      </w:pPr>
      <w:r>
        <w:rPr>
          <w:b/>
          <w:bCs/>
          <w:i w:val="false"/>
          <w:iCs w:val="false"/>
        </w:rPr>
        <w:t xml:space="preserve">Personalization.</w:t>
      </w:r>
      <w:r>
        <w:rPr>
          <w:b w:val="false"/>
          <w:bCs w:val="false"/>
          <w:i w:val="false"/>
          <w:iCs w:val="false"/>
        </w:rPr>
        <w:t xml:space="preserve"> From the retrieved record the system generates the personalization data, applies the approved card layout, and produces the print-ready job that drives marking: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65"/>
        <w:gridCol w:w="6555"/>
      </w:tblGrid>
      <w:tr>
        <w:trPr>
          <w:tblHeader/>
        </w:trPr>
        <w:tc>
          <w:tcPr>
            <w:tcW w:type="dxa" w:w="2465"/>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6555"/>
            <w:shd w:fill="EDEDED" w:val="clear"/>
            <w:tcMar>
              <w:top w:type="dxa" w:w="60"/>
              <w:left w:type="dxa" w:w="100"/>
              <w:bottom w:type="dxa" w:w="60"/>
              <w:right w:type="dxa" w:w="100"/>
            </w:tcMar>
          </w:tcPr>
          <w:p>
            <w:pPr>
              <w:spacing w:after="0" w:before="0"/>
            </w:pPr>
            <w:r>
              <w:rPr>
                <w:b/>
                <w:bCs/>
                <w:i w:val="false"/>
                <w:iCs w:val="false"/>
              </w:rPr>
              <w:t xml:space="preserve">Where it is performed</w:t>
            </w:r>
          </w:p>
        </w:tc>
      </w:tr>
      <w:tr>
        <w:tc>
          <w:tcPr>
            <w:tcW w:type="dxa" w:w="2465"/>
            <w:tcMar>
              <w:top w:type="dxa" w:w="60"/>
              <w:left w:type="dxa" w:w="100"/>
              <w:bottom w:type="dxa" w:w="60"/>
              <w:right w:type="dxa" w:w="100"/>
            </w:tcMar>
          </w:tcPr>
          <w:p>
            <w:pPr>
              <w:spacing w:after="0" w:before="0"/>
            </w:pPr>
            <w:r>
              <w:rPr>
                <w:b w:val="false"/>
                <w:bCs w:val="false"/>
                <w:i w:val="false"/>
                <w:iCs w:val="false"/>
              </w:rPr>
              <w:t xml:space="preserve">Generate card personalization data</w:t>
            </w:r>
          </w:p>
        </w:tc>
        <w:tc>
          <w:tcPr>
            <w:tcW w:type="dxa" w:w="6555"/>
            <w:tcMar>
              <w:top w:type="dxa" w:w="60"/>
              <w:left w:type="dxa" w:w="100"/>
              <w:bottom w:type="dxa" w:w="60"/>
              <w:right w:type="dxa" w:w="100"/>
            </w:tcMar>
          </w:tcPr>
          <w:p>
            <w:pPr>
              <w:spacing w:after="0" w:before="0"/>
            </w:pPr>
            <w:r>
              <w:rPr>
                <w:b w:val="false"/>
                <w:bCs w:val="false"/>
                <w:i w:val="false"/>
                <w:iCs w:val="false"/>
              </w:rPr>
              <w:t xml:space="preserve">Data Preparation Service, binding retrieved values into the approved template</w:t>
            </w:r>
          </w:p>
        </w:tc>
      </w:tr>
      <w:tr>
        <w:tc>
          <w:tcPr>
            <w:tcW w:type="dxa" w:w="2465"/>
            <w:tcMar>
              <w:top w:type="dxa" w:w="60"/>
              <w:left w:type="dxa" w:w="100"/>
              <w:bottom w:type="dxa" w:w="60"/>
              <w:right w:type="dxa" w:w="100"/>
            </w:tcMar>
          </w:tcPr>
          <w:p>
            <w:pPr>
              <w:spacing w:after="0" w:before="0"/>
            </w:pPr>
            <w:r>
              <w:rPr>
                <w:b w:val="false"/>
                <w:bCs w:val="false"/>
                <w:i w:val="false"/>
                <w:iCs w:val="false"/>
              </w:rPr>
              <w:t xml:space="preserve">Produce card layouts</w:t>
            </w:r>
          </w:p>
        </w:tc>
        <w:tc>
          <w:tcPr>
            <w:tcW w:type="dxa" w:w="6555"/>
            <w:tcMar>
              <w:top w:type="dxa" w:w="60"/>
              <w:left w:type="dxa" w:w="100"/>
              <w:bottom w:type="dxa" w:w="60"/>
              <w:right w:type="dxa" w:w="100"/>
            </w:tcMar>
          </w:tcPr>
          <w:p>
            <w:pPr>
              <w:spacing w:after="0" w:before="0"/>
            </w:pPr>
            <w:r>
              <w:rPr>
                <w:b w:val="false"/>
                <w:bCs w:val="false"/>
                <w:i w:val="false"/>
                <w:iCs w:val="false"/>
              </w:rPr>
              <w:t xml:space="preserve">The approved template fixes every element position, as described in </w:t>
            </w:r>
            <w:r>
              <w:rPr>
                <w:b w:val="false"/>
                <w:bCs w:val="false"/>
                <w:i w:val="false"/>
                <w:iCs w:val="false"/>
              </w:rPr>
              <w:t xml:space="preserve">Section </w:t>
            </w:r>
            <w:fldSimple w:instr="REF sec_6_3 \w \h">
              <w:r>
                <w:t xml:space="preserve">6.3</w:t>
              </w:r>
            </w:fldSimple>
          </w:p>
        </w:tc>
      </w:tr>
      <w:tr>
        <w:tc>
          <w:tcPr>
            <w:tcW w:type="dxa" w:w="2465"/>
            <w:tcMar>
              <w:top w:type="dxa" w:w="60"/>
              <w:left w:type="dxa" w:w="100"/>
              <w:bottom w:type="dxa" w:w="60"/>
              <w:right w:type="dxa" w:w="100"/>
            </w:tcMar>
          </w:tcPr>
          <w:p>
            <w:pPr>
              <w:spacing w:after="0" w:before="0"/>
            </w:pPr>
            <w:r>
              <w:rPr>
                <w:b w:val="false"/>
                <w:bCs w:val="false"/>
                <w:i w:val="false"/>
                <w:iCs w:val="false"/>
              </w:rPr>
              <w:t xml:space="preserve">Print visual information</w:t>
            </w:r>
          </w:p>
        </w:tc>
        <w:tc>
          <w:tcPr>
            <w:tcW w:type="dxa" w:w="6555"/>
            <w:tcMar>
              <w:top w:type="dxa" w:w="60"/>
              <w:left w:type="dxa" w:w="100"/>
              <w:bottom w:type="dxa" w:w="60"/>
              <w:right w:type="dxa" w:w="100"/>
            </w:tcMar>
          </w:tcPr>
          <w:p>
            <w:pPr>
              <w:spacing w:after="0" w:before="0"/>
            </w:pPr>
            <w:r>
              <w:rPr>
                <w:b w:val="false"/>
                <w:bCs w:val="false"/>
                <w:i w:val="false"/>
                <w:iCs w:val="false"/>
              </w:rPr>
              <w:t xml:space="preserve">Laser marking of variable text, portrait and signature within the card body</w:t>
            </w:r>
          </w:p>
        </w:tc>
      </w:tr>
      <w:tr>
        <w:tc>
          <w:tcPr>
            <w:tcW w:type="dxa" w:w="2465"/>
            <w:tcMar>
              <w:top w:type="dxa" w:w="60"/>
              <w:left w:type="dxa" w:w="100"/>
              <w:bottom w:type="dxa" w:w="60"/>
              <w:right w:type="dxa" w:w="100"/>
            </w:tcMar>
          </w:tcPr>
          <w:p>
            <w:pPr>
              <w:spacing w:after="0" w:before="0"/>
            </w:pPr>
            <w:r>
              <w:rPr>
                <w:b w:val="false"/>
                <w:bCs w:val="false"/>
                <w:i w:val="false"/>
                <w:iCs w:val="false"/>
              </w:rPr>
              <w:t xml:space="preserve">Laser engrave card information</w:t>
            </w:r>
          </w:p>
        </w:tc>
        <w:tc>
          <w:tcPr>
            <w:tcW w:type="dxa" w:w="6555"/>
            <w:tcMar>
              <w:top w:type="dxa" w:w="60"/>
              <w:left w:type="dxa" w:w="100"/>
              <w:bottom w:type="dxa" w:w="60"/>
              <w:right w:type="dxa" w:w="100"/>
            </w:tcMar>
          </w:tcPr>
          <w:p>
            <w:pPr>
              <w:spacing w:after="0" w:before="0"/>
            </w:pPr>
            <w:r>
              <w:rPr>
                <w:b w:val="false"/>
                <w:bCs w:val="false"/>
                <w:i w:val="false"/>
                <w:iCs w:val="false"/>
              </w:rPr>
              <w:t xml:space="preserve">Laser engraving of all personalization elements within the card body</w:t>
            </w:r>
          </w:p>
        </w:tc>
      </w:tr>
      <w:tr>
        <w:tc>
          <w:tcPr>
            <w:tcW w:type="dxa" w:w="2465"/>
            <w:tcMar>
              <w:top w:type="dxa" w:w="60"/>
              <w:left w:type="dxa" w:w="100"/>
              <w:bottom w:type="dxa" w:w="60"/>
              <w:right w:type="dxa" w:w="100"/>
            </w:tcMar>
          </w:tcPr>
          <w:p>
            <w:pPr>
              <w:spacing w:after="0" w:before="0"/>
            </w:pPr>
            <w:r>
              <w:rPr>
                <w:b w:val="false"/>
                <w:bCs w:val="false"/>
                <w:i w:val="false"/>
                <w:iCs w:val="false"/>
              </w:rPr>
              <w:t xml:space="preserve">Encode machine-readable data</w:t>
            </w:r>
          </w:p>
        </w:tc>
        <w:tc>
          <w:tcPr>
            <w:tcW w:type="dxa" w:w="6555"/>
            <w:tcMar>
              <w:top w:type="dxa" w:w="60"/>
              <w:left w:type="dxa" w:w="100"/>
              <w:bottom w:type="dxa" w:w="60"/>
              <w:right w:type="dxa" w:w="100"/>
            </w:tcMar>
          </w:tcPr>
          <w:p>
            <w:pPr>
              <w:spacing w:after="0" w:before="0"/>
            </w:pPr>
            <w:r>
              <w:rPr>
                <w:b w:val="false"/>
                <w:bCs w:val="false"/>
                <w:i w:val="false"/>
                <w:iCs w:val="false"/>
              </w:rPr>
              <w:t xml:space="preserve">The digitally signed biometric QR code described in </w:t>
            </w:r>
            <w:r>
              <w:rPr>
                <w:b w:val="false"/>
                <w:bCs w:val="false"/>
                <w:i w:val="false"/>
                <w:iCs w:val="false"/>
              </w:rPr>
              <w:t xml:space="preserve">Section </w:t>
            </w:r>
            <w:fldSimple w:instr="REF sec_4_5 \w \h">
              <w:r>
                <w:t xml:space="preserve">4.5</w:t>
              </w:r>
            </w:fldSimple>
          </w:p>
        </w:tc>
      </w:tr>
    </w:tbl>
    <w:p>
      <w:pPr>
        <w:spacing w:after="140"/>
      </w:pPr>
    </w:p>
    <w:p>
      <w:pPr>
        <w:spacing w:after="140" w:line="276"/>
      </w:pPr>
      <w:r>
        <w:rPr>
          <w:b w:val="false"/>
          <w:bCs w:val="false"/>
          <w:i w:val="false"/>
          <w:iCs w:val="false"/>
        </w:rPr>
        <w:t xml:space="preserve">The cards supplied are chipless, so chip encoding does not arise. The machine-readable elements carried on the card include the QR code, verified in line, and the card identifier, which the mailing line reads to match each card to its mail piece.</w:t>
      </w:r>
    </w:p>
    <w:p>
      <w:pPr>
        <w:spacing w:after="140" w:line="276"/>
      </w:pPr>
      <w:r>
        <w:rPr>
          <w:b/>
          <w:bCs/>
          <w:i w:val="false"/>
          <w:iCs w:val="false"/>
        </w:rPr>
        <w:t xml:space="preserve">Quality assurance.</w:t>
      </w:r>
      <w:r>
        <w:rPr>
          <w:b w:val="false"/>
          <w:bCs w:val="false"/>
          <w:i w:val="false"/>
          <w:iCs w:val="false"/>
        </w:rPr>
        <w:t xml:space="preserve"> Verification results are integrated with NRIS so that the production outcome for every card is recorded against its citizen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020"/>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Verify printed information</w:t>
            </w:r>
          </w:p>
        </w:tc>
        <w:tc>
          <w:tcPr>
            <w:tcW w:type="dxa" w:w="7020"/>
            <w:tcMar>
              <w:top w:type="dxa" w:w="60"/>
              <w:left w:type="dxa" w:w="100"/>
              <w:bottom w:type="dxa" w:w="60"/>
              <w:right w:type="dxa" w:w="100"/>
            </w:tcMar>
          </w:tcPr>
          <w:p>
            <w:pPr>
              <w:spacing w:after="0" w:before="0"/>
            </w:pPr>
            <w:r>
              <w:rPr>
                <w:b w:val="false"/>
                <w:bCs w:val="false"/>
                <w:i w:val="false"/>
                <w:iCs w:val="false"/>
              </w:rPr>
              <w:t xml:space="preserve">Engraved data, read by optical character recognition, is checked against the source record for every card</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Verify laser engraving</w:t>
            </w:r>
          </w:p>
        </w:tc>
        <w:tc>
          <w:tcPr>
            <w:tcW w:type="dxa" w:w="7020"/>
            <w:tcMar>
              <w:top w:type="dxa" w:w="60"/>
              <w:left w:type="dxa" w:w="100"/>
              <w:bottom w:type="dxa" w:w="60"/>
              <w:right w:type="dxa" w:w="100"/>
            </w:tcMar>
          </w:tcPr>
          <w:p>
            <w:pPr>
              <w:spacing w:after="0" w:before="0"/>
            </w:pPr>
            <w:r>
              <w:rPr>
                <w:b w:val="false"/>
                <w:bCs w:val="false"/>
                <w:i w:val="false"/>
                <w:iCs w:val="false"/>
              </w:rPr>
              <w:t xml:space="preserve">Engraving quality is assessed against the acceptance thresholds</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Verify machine-readable elements</w:t>
            </w:r>
          </w:p>
        </w:tc>
        <w:tc>
          <w:tcPr>
            <w:tcW w:type="dxa" w:w="7020"/>
            <w:tcMar>
              <w:top w:type="dxa" w:w="60"/>
              <w:left w:type="dxa" w:w="100"/>
              <w:bottom w:type="dxa" w:w="60"/>
              <w:right w:type="dxa" w:w="100"/>
            </w:tcMar>
          </w:tcPr>
          <w:p>
            <w:pPr>
              <w:spacing w:after="0" w:before="0"/>
            </w:pPr>
            <w:r>
              <w:rPr>
                <w:b w:val="false"/>
                <w:bCs w:val="false"/>
                <w:i w:val="false"/>
                <w:iCs w:val="false"/>
              </w:rPr>
              <w:t xml:space="preserve">The QR code read from the card is compared, byte for byte, with the payload prepared and signed for that card, and the card identifier is read and matched to the record</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Reject defective cards</w:t>
            </w:r>
          </w:p>
        </w:tc>
        <w:tc>
          <w:tcPr>
            <w:tcW w:type="dxa" w:w="7020"/>
            <w:tcMar>
              <w:top w:type="dxa" w:w="60"/>
              <w:left w:type="dxa" w:w="100"/>
              <w:bottom w:type="dxa" w:w="60"/>
              <w:right w:type="dxa" w:w="100"/>
            </w:tcMar>
          </w:tcPr>
          <w:p>
            <w:pPr>
              <w:spacing w:after="0" w:before="0"/>
            </w:pPr>
            <w:r>
              <w:rPr>
                <w:b w:val="false"/>
                <w:bCs w:val="false"/>
                <w:i w:val="false"/>
                <w:iCs w:val="false"/>
              </w:rPr>
              <w:t xml:space="preserve">Cards failing any check are diverted from the production path and recorded against the job with a reason</w:t>
            </w:r>
          </w:p>
        </w:tc>
      </w:tr>
      <w:tr>
        <w:tc>
          <w:tcPr>
            <w:tcW w:type="dxa" w:w="2000"/>
            <w:tcMar>
              <w:top w:type="dxa" w:w="60"/>
              <w:left w:type="dxa" w:w="100"/>
              <w:bottom w:type="dxa" w:w="60"/>
              <w:right w:type="dxa" w:w="100"/>
            </w:tcMar>
          </w:tcPr>
          <w:p>
            <w:pPr>
              <w:spacing w:after="0" w:before="0"/>
            </w:pPr>
            <w:r>
              <w:rPr>
                <w:b w:val="false"/>
                <w:bCs w:val="false"/>
                <w:i w:val="false"/>
                <w:iCs w:val="false"/>
              </w:rPr>
              <w:t xml:space="preserve">Update NRIS on production outcomes</w:t>
            </w:r>
          </w:p>
        </w:tc>
        <w:tc>
          <w:tcPr>
            <w:tcW w:type="dxa" w:w="7020"/>
            <w:tcMar>
              <w:top w:type="dxa" w:w="60"/>
              <w:left w:type="dxa" w:w="100"/>
              <w:bottom w:type="dxa" w:w="60"/>
              <w:right w:type="dxa" w:w="100"/>
            </w:tcMar>
          </w:tcPr>
          <w:p>
            <w:pPr>
              <w:spacing w:after="0" w:before="0"/>
            </w:pPr>
            <w:r>
              <w:rPr>
                <w:b w:val="false"/>
                <w:bCs w:val="false"/>
                <w:i w:val="false"/>
                <w:iCs w:val="false"/>
              </w:rPr>
              <w:t xml:space="preserve">Each outcome, accepted or rejected, is reported with its reason</w:t>
            </w:r>
          </w:p>
        </w:tc>
      </w:tr>
    </w:tbl>
    <w:p>
      <w:pPr>
        <w:spacing w:after="140"/>
      </w:pPr>
    </w:p>
    <w:p>
      <w:pPr>
        <w:spacing w:after="140" w:line="276"/>
      </w:pPr>
      <w:r>
        <w:rPr>
          <w:b w:val="false"/>
          <w:bCs w:val="false"/>
          <w:i w:val="false"/>
          <w:iCs w:val="false"/>
        </w:rPr>
        <w:t xml:space="preserve">Reporting rejections with their reasons, rather than reporting only successes, is what allows NRIS to distinguish a card that is late from a card that will not arrive. A citizen whose card was rejected and is being reproduced has a different answer waiting at the registration office than a citizen whose card is already in the post.</w:t>
      </w:r>
    </w:p>
    <w:p>
      <w:pPr>
        <w:pStyle w:val="Heading2"/>
        <w:numPr>
          <w:ilvl w:val="1"/>
          <w:numId w:val="2"/>
        </w:numPr>
        <w:spacing w:after="140" w:before="260"/>
      </w:pPr>
      <w:r>
        <w:t xml:space="preserve">C</w:t>
      </w:r>
      <w:bookmarkStart w:name="sec_7_10" w:id="59"/>
      <w:r>
        <w:rPr>
          <w:b w:val="false"/>
          <w:bCs w:val="false"/>
          <w:i w:val="false"/>
          <w:iCs w:val="false"/>
        </w:rPr>
        <w:t xml:space="preserve">ard lifecycle transactions</w:t>
      </w:r>
      <w:bookmarkEnd w:id="59"/>
    </w:p>
    <w:p>
      <w:pPr>
        <w:spacing w:after="140" w:line="276"/>
      </w:pPr>
      <w:r>
        <w:rPr>
          <w:b w:val="false"/>
          <w:bCs w:val="false"/>
          <w:i w:val="false"/>
          <w:iCs w:val="false"/>
        </w:rPr>
        <w:t xml:space="preserve">The integration manages the full card lifecycle against NRIS. Each transaction type is distinguished by the type carried on the NRIS record and produces a defined outcome: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Transaction</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Outcome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New card issuance</w:t>
            </w:r>
          </w:p>
        </w:tc>
        <w:tc>
          <w:tcPr>
            <w:tcW w:type="dxa" w:w="7460"/>
            <w:tcMar>
              <w:top w:type="dxa" w:w="60"/>
              <w:left w:type="dxa" w:w="100"/>
              <w:bottom w:type="dxa" w:w="60"/>
              <w:right w:type="dxa" w:w="100"/>
            </w:tcMar>
          </w:tcPr>
          <w:p>
            <w:pPr>
              <w:spacing w:after="0" w:before="0"/>
            </w:pPr>
            <w:r>
              <w:rPr>
                <w:b w:val="false"/>
                <w:bCs w:val="false"/>
                <w:i w:val="false"/>
                <w:iCs w:val="false"/>
              </w:rPr>
              <w:t xml:space="preserve">A card is produced against a newly issued National Identity Number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Replacement card</w:t>
            </w:r>
          </w:p>
        </w:tc>
        <w:tc>
          <w:tcPr>
            <w:tcW w:type="dxa" w:w="7460"/>
            <w:tcMar>
              <w:top w:type="dxa" w:w="60"/>
              <w:left w:type="dxa" w:w="100"/>
              <w:bottom w:type="dxa" w:w="60"/>
              <w:right w:type="dxa" w:w="100"/>
            </w:tcMar>
          </w:tcPr>
          <w:p>
            <w:pPr>
              <w:spacing w:after="0" w:before="0"/>
            </w:pPr>
            <w:r>
              <w:rPr>
                <w:b w:val="false"/>
                <w:bCs w:val="false"/>
                <w:i w:val="false"/>
                <w:iCs w:val="false"/>
              </w:rPr>
              <w:t xml:space="preserve">A card is produced against the existing National Identity Number, and the superseded card is flagged in NRIS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Duplicate card</w:t>
            </w:r>
          </w:p>
        </w:tc>
        <w:tc>
          <w:tcPr>
            <w:tcW w:type="dxa" w:w="7460"/>
            <w:tcMar>
              <w:top w:type="dxa" w:w="60"/>
              <w:left w:type="dxa" w:w="100"/>
              <w:bottom w:type="dxa" w:w="60"/>
              <w:right w:type="dxa" w:w="100"/>
            </w:tcMar>
          </w:tcPr>
          <w:p>
            <w:pPr>
              <w:spacing w:after="0" w:before="0"/>
            </w:pPr>
            <w:r>
              <w:rPr>
                <w:b w:val="false"/>
                <w:bCs w:val="false"/>
                <w:i w:val="false"/>
                <w:iCs w:val="false"/>
              </w:rPr>
              <w:t xml:space="preserve">A further card is produced against the existing record, the two distinguished by card serial number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Lost card</w:t>
            </w:r>
          </w:p>
        </w:tc>
        <w:tc>
          <w:tcPr>
            <w:tcW w:type="dxa" w:w="7460"/>
            <w:tcMar>
              <w:top w:type="dxa" w:w="60"/>
              <w:left w:type="dxa" w:w="100"/>
              <w:bottom w:type="dxa" w:w="60"/>
              <w:right w:type="dxa" w:w="100"/>
            </w:tcMar>
          </w:tcPr>
          <w:p>
            <w:pPr>
              <w:spacing w:after="0" w:before="0"/>
            </w:pPr>
            <w:r>
              <w:rPr>
                <w:b w:val="false"/>
                <w:bCs w:val="false"/>
                <w:i w:val="false"/>
                <w:iCs w:val="false"/>
              </w:rPr>
              <w:t xml:space="preserve">The lost card is flagged in NRIS and a replacement is produced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Damaged card</w:t>
            </w:r>
          </w:p>
        </w:tc>
        <w:tc>
          <w:tcPr>
            <w:tcW w:type="dxa" w:w="7460"/>
            <w:tcMar>
              <w:top w:type="dxa" w:w="60"/>
              <w:left w:type="dxa" w:w="100"/>
              <w:bottom w:type="dxa" w:w="60"/>
              <w:right w:type="dxa" w:w="100"/>
            </w:tcMar>
          </w:tcPr>
          <w:p>
            <w:pPr>
              <w:spacing w:after="0" w:before="0"/>
            </w:pPr>
            <w:r>
              <w:rPr>
                <w:b w:val="false"/>
                <w:bCs w:val="false"/>
                <w:i w:val="false"/>
                <w:iCs w:val="false"/>
              </w:rPr>
              <w:t xml:space="preserve">The damaged card is flagged in NRIS and a replacement is produced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Card cancellation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No card is produced. The record is flagged in NRIS and any card already in production is withdrawn from the job</w:t>
            </w:r>
          </w:p>
        </w:tc>
      </w:tr>
    </w:tbl>
    <w:p>
      <w:pPr>
        <w:spacing w:after="140"/>
      </w:pPr>
    </w:p>
    <w:p>
      <w:pPr>
        <w:spacing w:after="140" w:line="276"/>
      </w:pPr>
      <w:r>
        <w:rPr>
          <w:b w:val="false"/>
          <w:bCs w:val="false"/>
          <w:i w:val="false"/>
          <w:iCs w:val="false"/>
        </w:rPr>
        <w:t xml:space="preserve">Re-issuance on a change of personal details and renewal on expiry, described in </w:t>
      </w:r>
      <w:r>
        <w:rPr>
          <w:b w:val="false"/>
          <w:bCs w:val="false"/>
          <w:i w:val="false"/>
          <w:iCs w:val="false"/>
        </w:rPr>
        <w:t xml:space="preserve">Section </w:t>
      </w:r>
      <w:fldSimple w:instr="REF sec_2_3 \w \h">
        <w:r>
          <w:t xml:space="preserve">2.3</w:t>
        </w:r>
      </w:fldSimple>
      <w:r>
        <w:rPr>
          <w:b w:val="false"/>
          <w:bCs w:val="false"/>
          <w:i w:val="false"/>
          <w:iCs w:val="false"/>
        </w:rPr>
        <w:t xml:space="preserve">, follow the same path against the existing National Identity Number.</w:t>
      </w:r>
    </w:p>
    <w:p>
      <w:pPr>
        <w:spacing w:after="140" w:line="276"/>
      </w:pPr>
      <w:r>
        <w:rPr>
          <w:b w:val="false"/>
          <w:bCs w:val="false"/>
          <w:i w:val="false"/>
          <w:iCs w:val="false"/>
        </w:rPr>
        <w:t xml:space="preserve">Every card carries a card serial number unique to the physical card, distinct from the National Identity Number it bears. This is what makes the lifecycle tractable. A citizen who has held four cards has one National Identity Number and four serial numbers, and the status of each card is recorded independently. Without it, a replacement cannot be distinguished from the card it replaced.</w:t>
      </w:r>
    </w:p>
    <w:p>
      <w:pPr>
        <w:spacing w:after="140" w:line="276"/>
      </w:pPr>
      <w:r>
        <w:rPr>
          <w:b/>
          <w:bCs/>
          <w:i w:val="false"/>
          <w:iCs w:val="false"/>
        </w:rPr>
        <w:t xml:space="preserve">Cancellation while a card is in production.</w:t>
      </w:r>
      <w:r>
        <w:rPr>
          <w:b w:val="false"/>
          <w:bCs w:val="false"/>
          <w:i w:val="false"/>
          <w:iCs w:val="false"/>
        </w:rPr>
        <w:t xml:space="preserve"> A cancellation arriving after a job has been released withdraws that card from the job. The blank is accounted for under </w:t>
      </w:r>
      <w:r>
        <w:rPr>
          <w:b w:val="false"/>
          <w:bCs w:val="false"/>
          <w:i w:val="false"/>
          <w:iCs w:val="false"/>
        </w:rPr>
        <w:t xml:space="preserve">Section </w:t>
      </w:r>
      <w:fldSimple w:instr="REF sec_6_10 \w \h">
        <w:r>
          <w:t xml:space="preserve">6.10</w:t>
        </w:r>
      </w:fldSimple>
      <w:r>
        <w:rPr>
          <w:b w:val="false"/>
          <w:bCs w:val="false"/>
          <w:i w:val="false"/>
          <w:iCs w:val="false"/>
        </w:rPr>
        <w:t xml:space="preserve"> as a card withdrawn rather than produced, so cancellation does not open a gap in the reconciliation.</w:t>
      </w:r>
    </w:p>
    <w:p>
      <w:pPr>
        <w:pStyle w:val="Heading2"/>
        <w:numPr>
          <w:ilvl w:val="1"/>
          <w:numId w:val="2"/>
        </w:numPr>
        <w:spacing w:after="140" w:before="260"/>
      </w:pPr>
      <w:r>
        <w:t xml:space="preserve">P</w:t>
      </w:r>
      <w:bookmarkStart w:name="sec_7_11" w:id="60"/>
      <w:r>
        <w:rPr>
          <w:b w:val="false"/>
          <w:bCs w:val="false"/>
          <w:i w:val="false"/>
          <w:iCs w:val="false"/>
        </w:rPr>
        <w:t xml:space="preserve">roduction status feedback</w:t>
      </w:r>
      <w:bookmarkEnd w:id="60"/>
    </w:p>
    <w:p>
      <w:pPr>
        <w:spacing w:after="140" w:line="276"/>
      </w:pPr>
      <w:r>
        <w:rPr>
          <w:b w:val="false"/>
          <w:bCs w:val="false"/>
          <w:i w:val="false"/>
          <w:iCs w:val="false"/>
        </w:rPr>
        <w:t xml:space="preserve">The personalization system updates NRIS automatically at each defined point. No status event depends on an operator remembering to report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7"/>
        <w:gridCol w:w="7453"/>
      </w:tblGrid>
      <w:tr>
        <w:trPr>
          <w:tblHeader/>
        </w:trPr>
        <w:tc>
          <w:tcPr>
            <w:tcW w:type="dxa" w:w="1567"/>
            <w:shd w:fill="EDEDED" w:val="clear"/>
            <w:tcMar>
              <w:top w:type="dxa" w:w="60"/>
              <w:left w:type="dxa" w:w="100"/>
              <w:bottom w:type="dxa" w:w="60"/>
              <w:right w:type="dxa" w:w="100"/>
            </w:tcMar>
          </w:tcPr>
          <w:p>
            <w:pPr>
              <w:spacing w:after="0" w:before="0"/>
            </w:pPr>
            <w:r>
              <w:rPr>
                <w:b/>
                <w:bCs/>
                <w:i w:val="false"/>
                <w:iCs w:val="false"/>
              </w:rPr>
              <w:t xml:space="preserve">Event</w:t>
            </w:r>
          </w:p>
        </w:tc>
        <w:tc>
          <w:tcPr>
            <w:tcW w:type="dxa" w:w="7453"/>
            <w:shd w:fill="EDEDED" w:val="clear"/>
            <w:tcMar>
              <w:top w:type="dxa" w:w="60"/>
              <w:left w:type="dxa" w:w="100"/>
              <w:bottom w:type="dxa" w:w="60"/>
              <w:right w:type="dxa" w:w="100"/>
            </w:tcMar>
          </w:tcPr>
          <w:p>
            <w:pPr>
              <w:spacing w:after="0" w:before="0"/>
            </w:pPr>
            <w:r>
              <w:rPr>
                <w:b/>
                <w:bCs/>
                <w:i w:val="false"/>
                <w:iCs w:val="false"/>
              </w:rPr>
              <w:t xml:space="preserve">Raised when</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Job received</w:t>
            </w:r>
          </w:p>
        </w:tc>
        <w:tc>
          <w:tcPr>
            <w:tcW w:type="dxa" w:w="7453"/>
            <w:tcMar>
              <w:top w:type="dxa" w:w="60"/>
              <w:left w:type="dxa" w:w="100"/>
              <w:bottom w:type="dxa" w:w="60"/>
              <w:right w:type="dxa" w:w="100"/>
            </w:tcMar>
          </w:tcPr>
          <w:p>
            <w:pPr>
              <w:spacing w:after="0" w:before="0"/>
            </w:pPr>
            <w:r>
              <w:rPr>
                <w:b w:val="false"/>
                <w:bCs w:val="false"/>
                <w:i w:val="false"/>
                <w:iCs w:val="false"/>
              </w:rPr>
              <w:t xml:space="preserve">A production request has been retrieved from NRIS</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in production</w:t>
            </w:r>
          </w:p>
        </w:tc>
        <w:tc>
          <w:tcPr>
            <w:tcW w:type="dxa" w:w="7453"/>
            <w:tcMar>
              <w:top w:type="dxa" w:w="60"/>
              <w:left w:type="dxa" w:w="100"/>
              <w:bottom w:type="dxa" w:w="60"/>
              <w:right w:type="dxa" w:w="100"/>
            </w:tcMar>
          </w:tcPr>
          <w:p>
            <w:pPr>
              <w:spacing w:after="0" w:before="0"/>
            </w:pPr>
            <w:r>
              <w:rPr>
                <w:b w:val="false"/>
                <w:bCs w:val="false"/>
                <w:i w:val="false"/>
                <w:iCs w:val="false"/>
              </w:rPr>
              <w:t xml:space="preserve">The record has been assigned to a batch and released to a production line</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personalized</w:t>
            </w:r>
          </w:p>
        </w:tc>
        <w:tc>
          <w:tcPr>
            <w:tcW w:type="dxa" w:w="7453"/>
            <w:tcMar>
              <w:top w:type="dxa" w:w="60"/>
              <w:left w:type="dxa" w:w="100"/>
              <w:bottom w:type="dxa" w:w="60"/>
              <w:right w:type="dxa" w:w="100"/>
            </w:tcMar>
          </w:tcPr>
          <w:p>
            <w:pPr>
              <w:spacing w:after="0" w:before="0"/>
            </w:pPr>
            <w:r>
              <w:rPr>
                <w:b w:val="false"/>
                <w:bCs w:val="false"/>
                <w:i w:val="false"/>
                <w:iCs w:val="false"/>
              </w:rPr>
              <w:t xml:space="preserve">Marking of the card is complete</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Quality control completed</w:t>
            </w:r>
          </w:p>
        </w:tc>
        <w:tc>
          <w:tcPr>
            <w:tcW w:type="dxa" w:w="7453"/>
            <w:tcMar>
              <w:top w:type="dxa" w:w="60"/>
              <w:left w:type="dxa" w:w="100"/>
              <w:bottom w:type="dxa" w:w="60"/>
              <w:right w:type="dxa" w:w="100"/>
            </w:tcMar>
          </w:tcPr>
          <w:p>
            <w:pPr>
              <w:spacing w:after="0" w:before="0"/>
            </w:pPr>
            <w:r>
              <w:rPr>
                <w:b w:val="false"/>
                <w:bCs w:val="false"/>
                <w:i w:val="false"/>
                <w:iCs w:val="false"/>
              </w:rPr>
              <w:t xml:space="preserve">In-line verification has been evaluated and the outcome decided</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rejected</w:t>
            </w:r>
          </w:p>
        </w:tc>
        <w:tc>
          <w:tcPr>
            <w:tcW w:type="dxa" w:w="7453"/>
            <w:tcMar>
              <w:top w:type="dxa" w:w="60"/>
              <w:left w:type="dxa" w:w="100"/>
              <w:bottom w:type="dxa" w:w="60"/>
              <w:right w:type="dxa" w:w="100"/>
            </w:tcMar>
          </w:tcPr>
          <w:p>
            <w:pPr>
              <w:spacing w:after="0" w:before="0"/>
            </w:pPr>
            <w:r>
              <w:rPr>
                <w:b w:val="false"/>
                <w:bCs w:val="false"/>
                <w:i w:val="false"/>
                <w:iCs w:val="false"/>
              </w:rPr>
              <w:t xml:space="preserve">The record failed validation and was not released to production, or the card failed verification and has been diverted for reproduction and secure destruction</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packaged</w:t>
            </w:r>
          </w:p>
        </w:tc>
        <w:tc>
          <w:tcPr>
            <w:tcW w:type="dxa" w:w="7453"/>
            <w:tcMar>
              <w:top w:type="dxa" w:w="60"/>
              <w:left w:type="dxa" w:w="100"/>
              <w:bottom w:type="dxa" w:w="60"/>
              <w:right w:type="dxa" w:w="100"/>
            </w:tcMar>
          </w:tcPr>
          <w:p>
            <w:pPr>
              <w:spacing w:after="0" w:before="0"/>
            </w:pPr>
            <w:r>
              <w:rPr>
                <w:b w:val="false"/>
                <w:bCs w:val="false"/>
                <w:i w:val="false"/>
                <w:iCs w:val="false"/>
              </w:rPr>
              <w:t xml:space="preserve">The card has been affixed to its carrier and verified, and the mail piece inserted and sealed</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dispatched</w:t>
            </w:r>
          </w:p>
        </w:tc>
        <w:tc>
          <w:tcPr>
            <w:tcW w:type="dxa" w:w="7453"/>
            <w:tcMar>
              <w:top w:type="dxa" w:w="60"/>
              <w:left w:type="dxa" w:w="100"/>
              <w:bottom w:type="dxa" w:w="60"/>
              <w:right w:type="dxa" w:w="100"/>
            </w:tcMar>
          </w:tcPr>
          <w:p>
            <w:pPr>
              <w:spacing w:after="0" w:before="0"/>
            </w:pPr>
            <w:r>
              <w:rPr>
                <w:b w:val="false"/>
                <w:bCs w:val="false"/>
                <w:i w:val="false"/>
                <w:iCs w:val="false"/>
              </w:rPr>
              <w:t xml:space="preserve">The mail piece has been released for dispatch to its destination</w:t>
            </w:r>
          </w:p>
        </w:tc>
      </w:tr>
      <w:tr>
        <w:tc>
          <w:tcPr>
            <w:tcW w:type="dxa" w:w="1567"/>
            <w:tcMar>
              <w:top w:type="dxa" w:w="60"/>
              <w:left w:type="dxa" w:w="100"/>
              <w:bottom w:type="dxa" w:w="60"/>
              <w:right w:type="dxa" w:w="100"/>
            </w:tcMar>
          </w:tcPr>
          <w:p>
            <w:pPr>
              <w:spacing w:after="0" w:before="0"/>
            </w:pPr>
            <w:r>
              <w:rPr>
                <w:b w:val="false"/>
                <w:bCs w:val="false"/>
                <w:i w:val="false"/>
                <w:iCs w:val="false"/>
              </w:rPr>
              <w:t xml:space="preserve">Card delivered</w:t>
            </w:r>
          </w:p>
        </w:tc>
        <w:tc>
          <w:tcPr>
            <w:tcW w:type="dxa" w:w="7453"/>
            <w:tcMar>
              <w:top w:type="dxa" w:w="60"/>
              <w:left w:type="dxa" w:w="100"/>
              <w:bottom w:type="dxa" w:w="60"/>
              <w:right w:type="dxa" w:w="100"/>
            </w:tcMar>
          </w:tcPr>
          <w:p>
            <w:pPr>
              <w:spacing w:after="0" w:before="0"/>
            </w:pPr>
            <w:r>
              <w:rPr>
                <w:b w:val="false"/>
                <w:bCs w:val="false"/>
                <w:i w:val="false"/>
                <w:iCs w:val="false"/>
              </w:rPr>
              <w:t xml:space="preserve">Arrival at the destination has been confirmed and the card is available for collection</w:t>
            </w:r>
          </w:p>
        </w:tc>
      </w:tr>
    </w:tbl>
    <w:p>
      <w:pPr>
        <w:spacing w:after="140"/>
      </w:pPr>
    </w:p>
    <w:p>
      <w:pPr>
        <w:spacing w:after="140" w:line="276"/>
      </w:pPr>
      <w:r>
        <w:rPr>
          <w:b w:val="false"/>
          <w:bCs w:val="false"/>
          <w:i w:val="false"/>
          <w:iCs w:val="false"/>
        </w:rPr>
        <w:t xml:space="preserve">Events are written as they occur and published over the interface described in </w:t>
      </w:r>
      <w:r>
        <w:rPr>
          <w:b w:val="false"/>
          <w:bCs w:val="false"/>
          <w:i w:val="false"/>
          <w:iCs w:val="false"/>
        </w:rPr>
        <w:t xml:space="preserve">Section </w:t>
      </w:r>
      <w:fldSimple w:instr="REF sec_7_1 \w \h">
        <w:r>
          <w:t xml:space="preserve">7.1</w:t>
        </w:r>
      </w:fldSimple>
      <w:r>
        <w:rPr>
          <w:b w:val="false"/>
          <w:bCs w:val="false"/>
          <w:i w:val="false"/>
          <w:iCs w:val="false"/>
        </w:rPr>
        <w:t xml:space="preserve">. Each carries the National Identity Number, the card serial number, the job and the time of the event, so a status update is attributable to a specific physical card rather than to a batch.</w:t>
      </w:r>
    </w:p>
    <w:p>
      <w:pPr>
        <w:spacing w:after="140" w:line="276"/>
      </w:pPr>
      <w:r>
        <w:rPr>
          <w:b w:val="false"/>
          <w:bCs w:val="false"/>
          <w:i w:val="false"/>
          <w:iCs w:val="false"/>
        </w:rPr>
        <w:t xml:space="preserve">Mailing and dispatch integration, and the dispatch and delivery tracking that produces the last two events, are described in </w:t>
      </w:r>
      <w:r>
        <w:rPr>
          <w:b w:val="false"/>
          <w:bCs w:val="false"/>
          <w:i w:val="false"/>
          <w:iCs w:val="false"/>
        </w:rPr>
        <w:t xml:space="preserve">Section 8</w:t>
      </w:r>
      <w:r>
        <w:rPr>
          <w:b w:val="false"/>
          <w:bCs w:val="false"/>
          <w:i w:val="false"/>
          <w:iCs w:val="false"/>
        </w:rPr>
        <w:t xml:space="preserve">.</w:t>
      </w:r>
    </w:p>
    <w:p>
      <w:pPr>
        <w:pStyle w:val="Heading2"/>
        <w:numPr>
          <w:ilvl w:val="1"/>
          <w:numId w:val="2"/>
        </w:numPr>
        <w:spacing w:after="140" w:before="260"/>
      </w:pPr>
      <w:r>
        <w:t xml:space="preserve">R</w:t>
      </w:r>
      <w:bookmarkStart w:name="sec_7_12" w:id="61"/>
      <w:r>
        <w:rPr>
          <w:b w:val="false"/>
          <w:bCs w:val="false"/>
          <w:i w:val="false"/>
          <w:iCs w:val="false"/>
        </w:rPr>
        <w:t xml:space="preserve">eprint and exception management</w:t>
      </w:r>
      <w:bookmarkEnd w:id="61"/>
    </w:p>
    <w:p>
      <w:pPr>
        <w:spacing w:after="140" w:line="276"/>
      </w:pPr>
      <w:r>
        <w:rPr>
          <w:b/>
          <w:bCs/>
          <w:i w:val="false"/>
          <w:iCs w:val="false"/>
        </w:rPr>
        <w:t xml:space="preserve">Reprint.</w:t>
      </w:r>
      <w:r>
        <w:rPr>
          <w:b w:val="false"/>
          <w:bCs w:val="false"/>
          <w:i w:val="false"/>
          <w:iCs w:val="false"/>
        </w:rPr>
        <w:t xml:space="preserve"> A reprint request arriving from NRIS is treated as a production request carrying a reprint type. It is validated, queued and produced on the same path as any other card, and raises the same status events. Cards reproduced after rejection inside a job are handled within that job under </w:t>
      </w:r>
      <w:r>
        <w:rPr>
          <w:b w:val="false"/>
          <w:bCs w:val="false"/>
          <w:i w:val="false"/>
          <w:iCs w:val="false"/>
        </w:rPr>
        <w:t xml:space="preserve">Section </w:t>
      </w:r>
      <w:fldSimple w:instr="REF sec_3_7 \w \h">
        <w:r>
          <w:t xml:space="preserve">3.7</w:t>
        </w:r>
      </w:fldSimple>
      <w:r>
        <w:rPr>
          <w:b w:val="false"/>
          <w:bCs w:val="false"/>
          <w:i w:val="false"/>
          <w:iCs w:val="false"/>
        </w:rPr>
        <w:t xml:space="preserve"> and do not return to NRIS as new requests, because the original request has not yet been satisfied.</w:t>
      </w:r>
    </w:p>
    <w:p>
      <w:pPr>
        <w:spacing w:after="140" w:line="276"/>
      </w:pPr>
      <w:r>
        <w:rPr>
          <w:b w:val="false"/>
          <w:bCs w:val="false"/>
          <w:i w:val="false"/>
          <w:iCs w:val="false"/>
        </w:rPr>
        <w:t xml:space="preserve">The distinction matters for reconciliation. A card reproduced inside its job resolves the original request. A reprint requested after dispatch is a new request against the same citizen record, and produces a card with a new serial number.</w:t>
      </w:r>
    </w:p>
    <w:p>
      <w:pPr>
        <w:spacing w:after="140" w:line="276"/>
      </w:pPr>
      <w:r>
        <w:rPr>
          <w:b/>
          <w:bCs/>
          <w:i w:val="false"/>
          <w:iCs w:val="false"/>
        </w:rPr>
        <w:t xml:space="preserve">Exception management.</w:t>
      </w:r>
      <w:r>
        <w:rPr>
          <w:b w:val="false"/>
          <w:bCs w:val="false"/>
          <w:i w:val="false"/>
          <w:iCs w:val="false"/>
        </w:rPr>
        <w:t xml:space="preserve"> An exception is any condition that prevents an exchange or a card from completing as expected. Each is handled by a defined path rather than by discarding the 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49"/>
        <w:gridCol w:w="6971"/>
      </w:tblGrid>
      <w:tr>
        <w:trPr>
          <w:tblHeader/>
        </w:trPr>
        <w:tc>
          <w:tcPr>
            <w:tcW w:type="dxa" w:w="2049"/>
            <w:shd w:fill="EDEDED" w:val="clear"/>
            <w:tcMar>
              <w:top w:type="dxa" w:w="60"/>
              <w:left w:type="dxa" w:w="100"/>
              <w:bottom w:type="dxa" w:w="60"/>
              <w:right w:type="dxa" w:w="100"/>
            </w:tcMar>
          </w:tcPr>
          <w:p>
            <w:pPr>
              <w:spacing w:after="0" w:before="0"/>
            </w:pPr>
            <w:r>
              <w:rPr>
                <w:b/>
                <w:bCs/>
                <w:i w:val="false"/>
                <w:iCs w:val="false"/>
              </w:rPr>
              <w:t xml:space="preserve">Condition</w:t>
            </w:r>
          </w:p>
        </w:tc>
        <w:tc>
          <w:tcPr>
            <w:tcW w:type="dxa" w:w="6971"/>
            <w:shd w:fill="EDEDED" w:val="clear"/>
            <w:tcMar>
              <w:top w:type="dxa" w:w="60"/>
              <w:left w:type="dxa" w:w="100"/>
              <w:bottom w:type="dxa" w:w="60"/>
              <w:right w:type="dxa" w:w="100"/>
            </w:tcMar>
          </w:tcPr>
          <w:p>
            <w:pPr>
              <w:spacing w:after="0" w:before="0"/>
            </w:pPr>
            <w:r>
              <w:rPr>
                <w:b/>
                <w:bCs/>
                <w:i w:val="false"/>
                <w:iCs w:val="false"/>
              </w:rPr>
              <w:t xml:space="preserve">Handling</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Interface unreachable</w:t>
            </w:r>
          </w:p>
        </w:tc>
        <w:tc>
          <w:tcPr>
            <w:tcW w:type="dxa" w:w="6971"/>
            <w:tcMar>
              <w:top w:type="dxa" w:w="60"/>
              <w:left w:type="dxa" w:w="100"/>
              <w:bottom w:type="dxa" w:w="60"/>
              <w:right w:type="dxa" w:w="100"/>
            </w:tcMar>
          </w:tcPr>
          <w:p>
            <w:pPr>
              <w:spacing w:after="0" w:before="0"/>
            </w:pPr>
            <w:r>
              <w:rPr>
                <w:b w:val="false"/>
                <w:bCs w:val="false"/>
                <w:i w:val="false"/>
                <w:iCs w:val="false"/>
              </w:rPr>
              <w:t xml:space="preserve">The exchange is retried on schedule under </w:t>
            </w:r>
            <w:r>
              <w:rPr>
                <w:b w:val="false"/>
                <w:bCs w:val="false"/>
                <w:i w:val="false"/>
                <w:iCs w:val="false"/>
              </w:rPr>
              <w:t xml:space="preserve">Section </w:t>
            </w:r>
            <w:fldSimple w:instr="REF sec_7_2 \w \h">
              <w:r>
                <w:t xml:space="preserve">7.2</w:t>
              </w:r>
            </w:fldSimple>
            <w:r>
              <w:rPr>
                <w:b w:val="false"/>
                <w:bCs w:val="false"/>
                <w:i w:val="false"/>
                <w:iCs w:val="false"/>
              </w:rPr>
              <w:t xml:space="preserve">. Work in progress is held rather than failed</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Retries exhausted</w:t>
            </w:r>
          </w:p>
        </w:tc>
        <w:tc>
          <w:tcPr>
            <w:tcW w:type="dxa" w:w="6971"/>
            <w:tcMar>
              <w:top w:type="dxa" w:w="60"/>
              <w:left w:type="dxa" w:w="100"/>
              <w:bottom w:type="dxa" w:w="60"/>
              <w:right w:type="dxa" w:w="100"/>
            </w:tcMar>
          </w:tcPr>
          <w:p>
            <w:pPr>
              <w:spacing w:after="0" w:before="0"/>
            </w:pPr>
            <w:r>
              <w:rPr>
                <w:b w:val="false"/>
                <w:bCs w:val="false"/>
                <w:i w:val="false"/>
                <w:iCs w:val="false"/>
              </w:rPr>
              <w:t xml:space="preserve">The exchange is raised as an exception for attention, with the affected records identified</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Record fails validation</w:t>
            </w:r>
          </w:p>
        </w:tc>
        <w:tc>
          <w:tcPr>
            <w:tcW w:type="dxa" w:w="6971"/>
            <w:tcMar>
              <w:top w:type="dxa" w:w="60"/>
              <w:left w:type="dxa" w:w="100"/>
              <w:bottom w:type="dxa" w:w="60"/>
              <w:right w:type="dxa" w:w="100"/>
            </w:tcMar>
          </w:tcPr>
          <w:p>
            <w:pPr>
              <w:spacing w:after="0" w:before="0"/>
            </w:pPr>
            <w:r>
              <w:rPr>
                <w:b w:val="false"/>
                <w:bCs w:val="false"/>
                <w:i w:val="false"/>
                <w:iCs w:val="false"/>
              </w:rPr>
              <w:t xml:space="preserve">The record is held with its reason and reported to NRIS. It is not released to production</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Record incomplete on retrieval</w:t>
            </w:r>
          </w:p>
        </w:tc>
        <w:tc>
          <w:tcPr>
            <w:tcW w:type="dxa" w:w="6971"/>
            <w:tcMar>
              <w:top w:type="dxa" w:w="60"/>
              <w:left w:type="dxa" w:w="100"/>
              <w:bottom w:type="dxa" w:w="60"/>
              <w:right w:type="dxa" w:w="100"/>
            </w:tcMar>
          </w:tcPr>
          <w:p>
            <w:pPr>
              <w:spacing w:after="0" w:before="0"/>
            </w:pPr>
            <w:r>
              <w:rPr>
                <w:b w:val="false"/>
                <w:bCs w:val="false"/>
                <w:i w:val="false"/>
                <w:iCs w:val="false"/>
              </w:rPr>
              <w:t xml:space="preserve">The record is held pending retrieval of the missing elements rather than produced with gaps</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Card withdrawn after release</w:t>
            </w:r>
          </w:p>
        </w:tc>
        <w:tc>
          <w:tcPr>
            <w:tcW w:type="dxa" w:w="6971"/>
            <w:tcMar>
              <w:top w:type="dxa" w:w="60"/>
              <w:left w:type="dxa" w:w="100"/>
              <w:bottom w:type="dxa" w:w="60"/>
              <w:right w:type="dxa" w:w="100"/>
            </w:tcMar>
          </w:tcPr>
          <w:p>
            <w:pPr>
              <w:spacing w:after="0" w:before="0"/>
            </w:pPr>
            <w:r>
              <w:rPr>
                <w:b w:val="false"/>
                <w:bCs w:val="false"/>
                <w:i w:val="false"/>
                <w:iCs w:val="false"/>
              </w:rPr>
              <w:t xml:space="preserve">The card is removed from the job and accounted for in the stock reconciliation</w:t>
            </w:r>
          </w:p>
        </w:tc>
      </w:tr>
      <w:tr>
        <w:tc>
          <w:tcPr>
            <w:tcW w:type="dxa" w:w="2049"/>
            <w:tcMar>
              <w:top w:type="dxa" w:w="60"/>
              <w:left w:type="dxa" w:w="100"/>
              <w:bottom w:type="dxa" w:w="60"/>
              <w:right w:type="dxa" w:w="100"/>
            </w:tcMar>
          </w:tcPr>
          <w:p>
            <w:pPr>
              <w:spacing w:after="0" w:before="0"/>
            </w:pPr>
            <w:r>
              <w:rPr>
                <w:b w:val="false"/>
                <w:bCs w:val="false"/>
                <w:i w:val="false"/>
                <w:iCs w:val="false"/>
              </w:rPr>
              <w:t xml:space="preserve">Duplicate request detected</w:t>
            </w:r>
          </w:p>
        </w:tc>
        <w:tc>
          <w:tcPr>
            <w:tcW w:type="dxa" w:w="6971"/>
            <w:tcMar>
              <w:top w:type="dxa" w:w="60"/>
              <w:left w:type="dxa" w:w="100"/>
              <w:bottom w:type="dxa" w:w="60"/>
              <w:right w:type="dxa" w:w="100"/>
            </w:tcMar>
          </w:tcPr>
          <w:p>
            <w:pPr>
              <w:spacing w:after="0" w:before="0"/>
            </w:pPr>
            <w:r>
              <w:rPr>
                <w:b w:val="false"/>
                <w:bCs w:val="false"/>
                <w:i w:val="false"/>
                <w:iCs w:val="false"/>
              </w:rPr>
              <w:t xml:space="preserve">The request is not queued a second time, and the condition is recorded</w:t>
            </w:r>
          </w:p>
        </w:tc>
      </w:tr>
    </w:tbl>
    <w:p>
      <w:pPr>
        <w:spacing w:after="140"/>
      </w:pPr>
    </w:p>
    <w:p>
      <w:pPr>
        <w:spacing w:after="140" w:line="276"/>
      </w:pPr>
      <w:r>
        <w:rPr>
          <w:b w:val="false"/>
          <w:bCs w:val="false"/>
          <w:i w:val="false"/>
          <w:iCs w:val="false"/>
        </w:rPr>
        <w:t xml:space="preserve">Every exception is recorded against the record it affects, and is visible in the operator interface and in the reporting described in </w:t>
      </w:r>
      <w:r>
        <w:rPr>
          <w:b w:val="false"/>
          <w:bCs w:val="false"/>
          <w:i w:val="false"/>
          <w:iCs w:val="false"/>
        </w:rPr>
        <w:t xml:space="preserve">Section </w:t>
      </w:r>
      <w:fldSimple w:instr="REF sec_7_13 \w \h">
        <w:r>
          <w:t xml:space="preserve">7.13</w:t>
        </w:r>
      </w:fldSimple>
      <w:r>
        <w:rPr>
          <w:b w:val="false"/>
          <w:bCs w:val="false"/>
          <w:i w:val="false"/>
          <w:iCs w:val="false"/>
        </w:rPr>
        <w:t xml:space="preserve">. An exception handled silently becomes a defect in the register, discovered by the citizen at a service counter rather than by the Facility that caused it.</w:t>
      </w:r>
    </w:p>
    <w:p>
      <w:pPr>
        <w:pStyle w:val="Heading2"/>
        <w:numPr>
          <w:ilvl w:val="1"/>
          <w:numId w:val="2"/>
        </w:numPr>
        <w:spacing w:after="140" w:before="260"/>
      </w:pPr>
      <w:r>
        <w:t xml:space="preserve">R</w:t>
      </w:r>
      <w:bookmarkStart w:name="sec_7_13" w:id="62"/>
      <w:r>
        <w:rPr>
          <w:b w:val="false"/>
          <w:bCs w:val="false"/>
          <w:i w:val="false"/>
          <w:iCs w:val="false"/>
        </w:rPr>
        <w:t xml:space="preserve">eporting and analytics integration</w:t>
      </w:r>
      <w:bookmarkEnd w:id="62"/>
    </w:p>
    <w:p>
      <w:pPr>
        <w:spacing w:after="140" w:line="276"/>
      </w:pPr>
      <w:r>
        <w:rPr>
          <w:b w:val="false"/>
          <w:bCs w:val="false"/>
          <w:i w:val="false"/>
          <w:iCs w:val="false"/>
        </w:rPr>
        <w:t xml:space="preserve">Production data is made available to NRIS reporting for: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3"/>
        <w:gridCol w:w="6917"/>
      </w:tblGrid>
      <w:tr>
        <w:trPr>
          <w:tblHeader/>
        </w:trPr>
        <w:tc>
          <w:tcPr>
            <w:tcW w:type="dxa" w:w="2103"/>
            <w:shd w:fill="EDEDED" w:val="clear"/>
            <w:tcMar>
              <w:top w:type="dxa" w:w="60"/>
              <w:left w:type="dxa" w:w="100"/>
              <w:bottom w:type="dxa" w:w="60"/>
              <w:right w:type="dxa" w:w="100"/>
            </w:tcMar>
          </w:tcPr>
          <w:p>
            <w:pPr>
              <w:spacing w:after="0" w:before="0"/>
            </w:pPr>
            <w:r>
              <w:rPr>
                <w:b/>
                <w:bCs/>
                <w:i w:val="false"/>
                <w:iCs w:val="false"/>
              </w:rPr>
              <w:t xml:space="preserve">Report</w:t>
            </w:r>
          </w:p>
        </w:tc>
        <w:tc>
          <w:tcPr>
            <w:tcW w:type="dxa" w:w="6917"/>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Daily production volumes</w:t>
            </w:r>
          </w:p>
        </w:tc>
        <w:tc>
          <w:tcPr>
            <w:tcW w:type="dxa" w:w="6917"/>
            <w:tcMar>
              <w:top w:type="dxa" w:w="60"/>
              <w:left w:type="dxa" w:w="100"/>
              <w:bottom w:type="dxa" w:w="60"/>
              <w:right w:type="dxa" w:w="100"/>
            </w:tcMar>
          </w:tcPr>
          <w:p>
            <w:pPr>
              <w:spacing w:after="0" w:before="0"/>
            </w:pPr>
            <w:r>
              <w:rPr>
                <w:b w:val="false"/>
                <w:bCs w:val="false"/>
                <w:i w:val="false"/>
                <w:iCs w:val="false"/>
              </w:rPr>
              <w:t xml:space="preserve">Cards produced per day, per line and per shift</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Card issuance statistics</w:t>
            </w:r>
          </w:p>
        </w:tc>
        <w:tc>
          <w:tcPr>
            <w:tcW w:type="dxa" w:w="6917"/>
            <w:tcMar>
              <w:top w:type="dxa" w:w="60"/>
              <w:left w:type="dxa" w:w="100"/>
              <w:bottom w:type="dxa" w:w="60"/>
              <w:right w:type="dxa" w:w="100"/>
            </w:tcMar>
          </w:tcPr>
          <w:p>
            <w:pPr>
              <w:spacing w:after="0" w:before="0"/>
            </w:pPr>
            <w:r>
              <w:rPr>
                <w:b w:val="false"/>
                <w:bCs w:val="false"/>
                <w:i w:val="false"/>
                <w:iCs w:val="false"/>
              </w:rPr>
              <w:t xml:space="preserve">Volumes by transaction type across first issuance, replacement, duplicate and cancellation</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Rejection rates</w:t>
            </w:r>
          </w:p>
        </w:tc>
        <w:tc>
          <w:tcPr>
            <w:tcW w:type="dxa" w:w="6917"/>
            <w:tcMar>
              <w:top w:type="dxa" w:w="60"/>
              <w:left w:type="dxa" w:w="100"/>
              <w:bottom w:type="dxa" w:w="60"/>
              <w:right w:type="dxa" w:w="100"/>
            </w:tcMar>
          </w:tcPr>
          <w:p>
            <w:pPr>
              <w:spacing w:after="0" w:before="0"/>
            </w:pPr>
            <w:r>
              <w:rPr>
                <w:b w:val="false"/>
                <w:bCs w:val="false"/>
                <w:i w:val="false"/>
                <w:iCs w:val="false"/>
              </w:rPr>
              <w:t xml:space="preserve">Rejections as a proportion of production, with reasons, by line and by station</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Personalization throughput</w:t>
            </w:r>
          </w:p>
        </w:tc>
        <w:tc>
          <w:tcPr>
            <w:tcW w:type="dxa" w:w="6917"/>
            <w:tcMar>
              <w:top w:type="dxa" w:w="60"/>
              <w:left w:type="dxa" w:w="100"/>
              <w:bottom w:type="dxa" w:w="60"/>
              <w:right w:type="dxa" w:w="100"/>
            </w:tcMar>
          </w:tcPr>
          <w:p>
            <w:pPr>
              <w:spacing w:after="0" w:before="0"/>
            </w:pPr>
            <w:r>
              <w:rPr>
                <w:b w:val="false"/>
                <w:bCs w:val="false"/>
                <w:i w:val="false"/>
                <w:iCs w:val="false"/>
              </w:rPr>
              <w:t xml:space="preserve">Achieved rate against the contractual rate in </w:t>
            </w:r>
            <w:r>
              <w:rPr>
                <w:b w:val="false"/>
                <w:bCs w:val="false"/>
                <w:i w:val="false"/>
                <w:iCs w:val="false"/>
              </w:rPr>
              <w:t xml:space="preserve">Section </w:t>
            </w:r>
            <w:fldSimple w:instr="REF sec_3_5 \w \h">
              <w:r>
                <w:t xml:space="preserve">3.5</w:t>
              </w:r>
            </w:fldSimple>
            <w:r>
              <w:rPr>
                <w:b w:val="false"/>
                <w:bCs w:val="false"/>
                <w:i w:val="false"/>
                <w:iCs w:val="false"/>
              </w:rPr>
              <w:t xml:space="preserve">, per machine and combined</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Mailing performance</w:t>
            </w:r>
          </w:p>
        </w:tc>
        <w:tc>
          <w:tcPr>
            <w:tcW w:type="dxa" w:w="6917"/>
            <w:tcMar>
              <w:top w:type="dxa" w:w="60"/>
              <w:left w:type="dxa" w:w="100"/>
              <w:bottom w:type="dxa" w:w="60"/>
              <w:right w:type="dxa" w:w="100"/>
            </w:tcMar>
          </w:tcPr>
          <w:p>
            <w:pPr>
              <w:spacing w:after="0" w:before="0"/>
            </w:pPr>
            <w:r>
              <w:rPr>
                <w:b w:val="false"/>
                <w:bCs w:val="false"/>
                <w:i w:val="false"/>
                <w:iCs w:val="false"/>
              </w:rPr>
              <w:t xml:space="preserve">Mail pieces completed, rejects at the mailing line, and dispatch volumes</w:t>
            </w:r>
          </w:p>
        </w:tc>
      </w:tr>
      <w:tr>
        <w:tc>
          <w:tcPr>
            <w:tcW w:type="dxa" w:w="2103"/>
            <w:tcMar>
              <w:top w:type="dxa" w:w="60"/>
              <w:left w:type="dxa" w:w="100"/>
              <w:bottom w:type="dxa" w:w="60"/>
              <w:right w:type="dxa" w:w="100"/>
            </w:tcMar>
          </w:tcPr>
          <w:p>
            <w:pPr>
              <w:spacing w:after="0" w:before="0"/>
            </w:pPr>
            <w:r>
              <w:rPr>
                <w:b w:val="false"/>
                <w:bCs w:val="false"/>
                <w:i w:val="false"/>
                <w:iCs w:val="false"/>
              </w:rPr>
              <w:t xml:space="preserve">SLA compliance</w:t>
            </w:r>
          </w:p>
        </w:tc>
        <w:tc>
          <w:tcPr>
            <w:tcW w:type="dxa" w:w="6917"/>
            <w:tcMar>
              <w:top w:type="dxa" w:w="60"/>
              <w:left w:type="dxa" w:w="100"/>
              <w:bottom w:type="dxa" w:w="60"/>
              <w:right w:type="dxa" w:w="100"/>
            </w:tcMar>
          </w:tcPr>
          <w:p>
            <w:pPr>
              <w:spacing w:after="0" w:before="0"/>
            </w:pPr>
            <w:r>
              <w:rPr>
                <w:b w:val="false"/>
                <w:bCs w:val="false"/>
                <w:i w:val="false"/>
                <w:iCs w:val="false"/>
              </w:rPr>
              <w:t xml:space="preserve">Performance against the agreed service levels</w:t>
            </w:r>
          </w:p>
        </w:tc>
      </w:tr>
    </w:tbl>
    <w:p>
      <w:pPr>
        <w:spacing w:after="140"/>
      </w:pPr>
    </w:p>
    <w:p>
      <w:pPr>
        <w:spacing w:after="140" w:line="276"/>
      </w:pPr>
      <w:r>
        <w:rPr>
          <w:b w:val="false"/>
          <w:bCs w:val="false"/>
          <w:i w:val="false"/>
          <w:iCs w:val="false"/>
        </w:rPr>
        <w:t xml:space="preserve">Reporting draws on the same production records that drive status feedback, so a figure reported to NRIS reconciles to the card-level data behind it. Reporting built on a separate extract diverges from the operational record in a way that is not visible until the two are compared.</w:t>
      </w:r>
    </w:p>
    <w:p>
      <w:pPr>
        <w:spacing w:after="140" w:line="276"/>
      </w:pPr>
      <w:r>
        <w:rPr>
          <w:b w:val="false"/>
          <w:bCs w:val="false"/>
          <w:i w:val="false"/>
          <w:iCs w:val="false"/>
        </w:rPr>
        <w:t xml:space="preserve">Rejection rates are reported with their reasons rather than as a single figure. A rate is a symptom. The reason distinguishes a laser station drifting out of calibration from a card stock batch or a data condition arising upstream, and only the reason indicates what to do about it.</w:t>
      </w:r>
    </w:p>
    <w:p>
      <w:pPr>
        <w:pStyle w:val="Heading2"/>
        <w:numPr>
          <w:ilvl w:val="1"/>
          <w:numId w:val="2"/>
        </w:numPr>
        <w:spacing w:after="140" w:before="260"/>
      </w:pPr>
      <w:r>
        <w:t xml:space="preserve">A</w:t>
      </w:r>
      <w:bookmarkStart w:name="sec_7_14" w:id="63"/>
      <w:r>
        <w:rPr>
          <w:b w:val="false"/>
          <w:bCs w:val="false"/>
          <w:i w:val="false"/>
          <w:iCs w:val="false"/>
        </w:rPr>
        <w:t xml:space="preserve">udit trail and end-to-end traceability</w:t>
      </w:r>
      <w:bookmarkEnd w:id="63"/>
    </w:p>
    <w:p>
      <w:pPr>
        <w:spacing w:after="140" w:line="276"/>
      </w:pPr>
      <w:r>
        <w:rPr>
          <w:b w:val="false"/>
          <w:bCs w:val="false"/>
          <w:i w:val="false"/>
          <w:iCs w:val="false"/>
        </w:rPr>
        <w:t xml:space="preserve">All transactions are traceable from NRIS through card production and mailing.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Log</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Transaction logging</w:t>
            </w:r>
          </w:p>
        </w:tc>
        <w:tc>
          <w:tcPr>
            <w:tcW w:type="dxa" w:w="7130"/>
            <w:tcMar>
              <w:top w:type="dxa" w:w="60"/>
              <w:left w:type="dxa" w:w="100"/>
              <w:bottom w:type="dxa" w:w="60"/>
              <w:right w:type="dxa" w:w="100"/>
            </w:tcMar>
          </w:tcPr>
          <w:p>
            <w:pPr>
              <w:spacing w:after="0" w:before="0"/>
            </w:pPr>
            <w:r>
              <w:rPr>
                <w:b w:val="false"/>
                <w:bCs w:val="false"/>
                <w:i w:val="false"/>
                <w:iCs w:val="false"/>
              </w:rPr>
              <w:t xml:space="preserve">Every exchange crossing the boundary, with its direction, payload reference, outcome and time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Security logging</w:t>
            </w:r>
          </w:p>
        </w:tc>
        <w:tc>
          <w:tcPr>
            <w:tcW w:type="dxa" w:w="7130"/>
            <w:tcMar>
              <w:top w:type="dxa" w:w="60"/>
              <w:left w:type="dxa" w:w="100"/>
              <w:bottom w:type="dxa" w:w="60"/>
              <w:right w:type="dxa" w:w="100"/>
            </w:tcMar>
          </w:tcPr>
          <w:p>
            <w:pPr>
              <w:spacing w:after="0" w:before="0"/>
            </w:pPr>
            <w:r>
              <w:rPr>
                <w:b w:val="false"/>
                <w:bCs w:val="false"/>
                <w:i w:val="false"/>
                <w:iCs w:val="false"/>
              </w:rPr>
              <w:t xml:space="preserve">Authentication events, certificate validation outcomes, and access grants and denials on the interface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User activity tracking</w:t>
            </w:r>
          </w:p>
        </w:tc>
        <w:tc>
          <w:tcPr>
            <w:tcW w:type="dxa" w:w="7130"/>
            <w:tcMar>
              <w:top w:type="dxa" w:w="60"/>
              <w:left w:type="dxa" w:w="100"/>
              <w:bottom w:type="dxa" w:w="60"/>
              <w:right w:type="dxa" w:w="100"/>
            </w:tcMar>
          </w:tcPr>
          <w:p>
            <w:pPr>
              <w:spacing w:after="0" w:before="0"/>
            </w:pPr>
            <w:r>
              <w:rPr>
                <w:b w:val="false"/>
                <w:bCs w:val="false"/>
                <w:i w:val="false"/>
                <w:iCs w:val="false"/>
              </w:rPr>
              <w:t xml:space="preserve">Operator and administrator actions, identifying who performed each action and when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Audit trail synchronization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Production audit records aligned with the NRIS audit trail so that the two reconcile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Blank card stock</w:t>
            </w:r>
          </w:p>
        </w:tc>
        <w:tc>
          <w:tcPr>
            <w:tcW w:type="dxa" w:w="7130"/>
            <w:tcMar>
              <w:top w:type="dxa" w:w="60"/>
              <w:left w:type="dxa" w:w="100"/>
              <w:bottom w:type="dxa" w:w="60"/>
              <w:right w:type="dxa" w:w="100"/>
            </w:tcMar>
          </w:tcPr>
          <w:p>
            <w:pPr>
              <w:spacing w:after="0" w:before="0"/>
            </w:pPr>
            <w:r>
              <w:rPr>
                <w:b w:val="false"/>
                <w:bCs w:val="false"/>
                <w:i w:val="false"/>
                <w:iCs w:val="false"/>
              </w:rPr>
              <w:t xml:space="preserve">The lifecycle state of every serialized blank, published from the Stock Control function described in </w:t>
            </w:r>
            <w:r>
              <w:rPr>
                <w:b w:val="false"/>
                <w:bCs w:val="false"/>
                <w:i w:val="false"/>
                <w:iCs w:val="false"/>
              </w:rPr>
              <w:t xml:space="preserve">Section </w:t>
            </w:r>
            <w:fldSimple w:instr="REF sec_6_10 \w \h">
              <w:r>
                <w:t xml:space="preserve">6.10</w:t>
              </w:r>
            </w:fldSimple>
          </w:p>
        </w:tc>
      </w:tr>
    </w:tbl>
    <w:p>
      <w:pPr>
        <w:spacing w:after="140"/>
      </w:pPr>
    </w:p>
    <w:p>
      <w:pPr>
        <w:spacing w:after="140" w:line="276"/>
      </w:pPr>
      <w:r>
        <w:rPr>
          <w:b/>
          <w:bCs/>
          <w:i w:val="false"/>
          <w:iCs w:val="false"/>
        </w:rPr>
        <w:t xml:space="preserve">Blank card traceability reaches NRIS.</w:t>
      </w:r>
      <w:r>
        <w:rPr>
          <w:b w:val="false"/>
          <w:bCs w:val="false"/>
          <w:i w:val="false"/>
          <w:iCs w:val="false"/>
        </w:rPr>
        <w:t xml:space="preserve"> Blank cards are serialized by the manufacturer, and the interface carries each blank's state to NRIS from supplier delivery through issue to a production job, to either the personalized card it became or the record of its destruction. The register therefore holds the same card-level stock position as the Facility, and a blank that is unaccounted for is visible to the Purchaser rather than only in a local reconciliation.</w:t>
      </w:r>
    </w:p>
    <w:p>
      <w:pPr>
        <w:spacing w:after="140" w:line="276"/>
      </w:pPr>
      <w:r>
        <w:rPr>
          <w:b/>
          <w:bCs/>
          <w:i w:val="false"/>
          <w:iCs w:val="false"/>
        </w:rPr>
        <w:t xml:space="preserve">The traceability chain.</w:t>
      </w:r>
      <w:r>
        <w:rPr>
          <w:b w:val="false"/>
          <w:bCs w:val="false"/>
          <w:i w:val="false"/>
          <w:iCs w:val="false"/>
        </w:rPr>
        <w:t xml:space="preserve"> Every record is keyed to the National Identity Number and the card serial number, and every stage writes against that key. A single card is therefore traceable from the request retrieved from NRIS, through validation, preparation, signing, marking, verification, packaging and dispatch, to delivery confirmation, without correlating records across systems by inference.</w:t>
      </w:r>
    </w:p>
    <w:p>
      <w:pPr>
        <w:spacing w:after="140" w:line="276"/>
      </w:pPr>
      <w:r>
        <w:rPr>
          <w:b w:val="false"/>
          <w:bCs w:val="false"/>
          <w:i w:val="false"/>
          <w:iCs w:val="false"/>
        </w:rPr>
        <w:t xml:space="preserve">Synchronization between the two audit trails is what makes the chain complete rather than merely local. A production audit trail that cannot be aligned with the NRIS trail establishes what happened inside the Card Production Facility and nothing about what was asked of it.</w:t>
      </w:r>
    </w:p>
    <w:p>
      <w:pPr>
        <w:spacing w:after="140" w:line="276"/>
      </w:pPr>
      <w:r>
        <w:rPr>
          <w:b w:val="false"/>
          <w:bCs w:val="false"/>
          <w:i w:val="false"/>
          <w:iCs w:val="false"/>
        </w:rPr>
        <w:t xml:space="preserve">Time is synchronized across all components against a common source, so that events ordered by their recorded time are ordered as they occurred.</w:t>
      </w:r>
    </w:p>
    <w:p>
      <w:pPr>
        <w:pStyle w:val="Heading2"/>
        <w:numPr>
          <w:ilvl w:val="1"/>
          <w:numId w:val="2"/>
        </w:numPr>
        <w:spacing w:after="140" w:before="260"/>
      </w:pPr>
      <w:r>
        <w:t xml:space="preserve">D</w:t>
      </w:r>
      <w:bookmarkStart w:name="sec_7_15" w:id="64"/>
      <w:r>
        <w:rPr>
          <w:b w:val="false"/>
          <w:bCs w:val="false"/>
          <w:i w:val="false"/>
          <w:iCs w:val="false"/>
        </w:rPr>
        <w:t xml:space="preserve">isaster recovery integration</w:t>
      </w:r>
      <w:bookmarkEnd w:id="64"/>
    </w:p>
    <w:p>
      <w:pPr>
        <w:spacing w:after="140" w:line="276"/>
      </w:pPr>
      <w:r>
        <w:rPr>
          <w:b w:val="false"/>
          <w:bCs w:val="false"/>
          <w:i w:val="false"/>
          <w:iCs w:val="false"/>
        </w:rPr>
        <w:t xml:space="preserve">Integration is designed to continue across a failover on either side.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3"/>
        <w:gridCol w:w="7317"/>
      </w:tblGrid>
      <w:tr>
        <w:trPr>
          <w:tblHeader/>
        </w:trPr>
        <w:tc>
          <w:tcPr>
            <w:tcW w:type="dxa" w:w="1703"/>
            <w:shd w:fill="EDEDED" w:val="clear"/>
            <w:tcMar>
              <w:top w:type="dxa" w:w="60"/>
              <w:left w:type="dxa" w:w="100"/>
              <w:bottom w:type="dxa" w:w="60"/>
              <w:right w:type="dxa" w:w="100"/>
            </w:tcMar>
          </w:tcPr>
          <w:p>
            <w:pPr>
              <w:spacing w:after="0" w:before="0"/>
            </w:pPr>
            <w:r>
              <w:rPr>
                <w:b/>
                <w:bCs/>
                <w:i w:val="false"/>
                <w:iCs w:val="false"/>
              </w:rPr>
              <w:t xml:space="preserve">Provision</w:t>
            </w:r>
          </w:p>
        </w:tc>
        <w:tc>
          <w:tcPr>
            <w:tcW w:type="dxa" w:w="7317"/>
            <w:shd w:fill="EDEDED" w:val="clear"/>
            <w:tcMar>
              <w:top w:type="dxa" w:w="60"/>
              <w:left w:type="dxa" w:w="100"/>
              <w:bottom w:type="dxa" w:w="60"/>
              <w:right w:type="dxa" w:w="100"/>
            </w:tcMar>
          </w:tcPr>
          <w:p>
            <w:pPr>
              <w:spacing w:after="0" w:before="0"/>
            </w:pPr>
            <w:r>
              <w:rPr>
                <w:b/>
                <w:bCs/>
                <w:i w:val="false"/>
                <w:iCs w:val="false"/>
              </w:rPr>
              <w:t xml:space="preserve">Description</w:t>
            </w:r>
          </w:p>
        </w:tc>
      </w:tr>
      <w:tr>
        <w:tc>
          <w:tcPr>
            <w:tcW w:type="dxa" w:w="1703"/>
            <w:tcMar>
              <w:top w:type="dxa" w:w="60"/>
              <w:left w:type="dxa" w:w="100"/>
              <w:bottom w:type="dxa" w:w="60"/>
              <w:right w:type="dxa" w:w="100"/>
            </w:tcMar>
          </w:tcPr>
          <w:p>
            <w:pPr>
              <w:spacing w:after="0" w:before="0"/>
            </w:pPr>
            <w:r>
              <w:rPr>
                <w:b w:val="false"/>
                <w:bCs w:val="false"/>
                <w:i w:val="false"/>
                <w:iCs w:val="false"/>
              </w:rPr>
              <w:t xml:space="preserve">Integration with NRIS disaster recovery mechanisms</w:t>
            </w:r>
          </w:p>
        </w:tc>
        <w:tc>
          <w:tcPr>
            <w:tcW w:type="dxa" w:w="7317"/>
            <w:tcMar>
              <w:top w:type="dxa" w:w="60"/>
              <w:left w:type="dxa" w:w="100"/>
              <w:bottom w:type="dxa" w:w="60"/>
              <w:right w:type="dxa" w:w="100"/>
            </w:tcMar>
          </w:tcPr>
          <w:p>
            <w:pPr>
              <w:spacing w:after="0" w:before="0"/>
            </w:pPr>
            <w:r>
              <w:rPr>
                <w:b w:val="false"/>
                <w:bCs w:val="false"/>
                <w:i w:val="false"/>
                <w:iCs w:val="false"/>
              </w:rPr>
              <w:t xml:space="preserve">Interfaces are configured against the NRIS recovery endpoints as well as the primary, so a failover on the NRIS side does not require reconfiguration at the Card Production Facility</w:t>
            </w:r>
          </w:p>
        </w:tc>
      </w:tr>
      <w:tr>
        <w:tc>
          <w:tcPr>
            <w:tcW w:type="dxa" w:w="1703"/>
            <w:tcMar>
              <w:top w:type="dxa" w:w="60"/>
              <w:left w:type="dxa" w:w="100"/>
              <w:bottom w:type="dxa" w:w="60"/>
              <w:right w:type="dxa" w:w="100"/>
            </w:tcMar>
          </w:tcPr>
          <w:p>
            <w:pPr>
              <w:spacing w:after="0" w:before="0"/>
            </w:pPr>
            <w:r>
              <w:rPr>
                <w:b w:val="false"/>
                <w:bCs w:val="false"/>
                <w:i w:val="false"/>
                <w:iCs w:val="false"/>
              </w:rPr>
              <w:t xml:space="preserve">Failover support</w:t>
            </w:r>
          </w:p>
        </w:tc>
        <w:tc>
          <w:tcPr>
            <w:tcW w:type="dxa" w:w="7317"/>
            <w:tcMar>
              <w:top w:type="dxa" w:w="60"/>
              <w:left w:type="dxa" w:w="100"/>
              <w:bottom w:type="dxa" w:w="60"/>
              <w:right w:type="dxa" w:w="100"/>
            </w:tcMar>
          </w:tcPr>
          <w:p>
            <w:pPr>
              <w:spacing w:after="0" w:before="0"/>
            </w:pPr>
            <w:r>
              <w:rPr>
                <w:b w:val="false"/>
                <w:bCs w:val="false"/>
                <w:i w:val="false"/>
                <w:iCs w:val="false"/>
              </w:rPr>
              <w:t xml:space="preserve">Interface components run on the clustered infrastructure described in </w:t>
            </w:r>
            <w:r>
              <w:rPr>
                <w:b w:val="false"/>
                <w:bCs w:val="false"/>
                <w:i w:val="false"/>
                <w:iCs w:val="false"/>
              </w:rPr>
              <w:t xml:space="preserve">Section </w:t>
            </w:r>
            <w:fldSimple w:instr="REF sec_9_3 \w \h">
              <w:r>
                <w:t xml:space="preserve">9.3</w:t>
              </w:r>
            </w:fldSimple>
            <w:r>
              <w:rPr>
                <w:b w:val="false"/>
                <w:bCs w:val="false"/>
                <w:i w:val="false"/>
                <w:iCs w:val="false"/>
              </w:rPr>
              <w:t xml:space="preserve">, so the loss of a node does not interrupt exchange</w:t>
            </w:r>
          </w:p>
        </w:tc>
      </w:tr>
      <w:tr>
        <w:tc>
          <w:tcPr>
            <w:tcW w:type="dxa" w:w="1703"/>
            <w:tcMar>
              <w:top w:type="dxa" w:w="60"/>
              <w:left w:type="dxa" w:w="100"/>
              <w:bottom w:type="dxa" w:w="60"/>
              <w:right w:type="dxa" w:w="100"/>
            </w:tcMar>
          </w:tcPr>
          <w:p>
            <w:pPr>
              <w:spacing w:after="0" w:before="0"/>
            </w:pPr>
            <w:r>
              <w:rPr>
                <w:b w:val="false"/>
                <w:bCs w:val="false"/>
                <w:i w:val="false"/>
                <w:iCs w:val="false"/>
              </w:rPr>
              <w:t xml:space="preserve">Continuity of card production</w:t>
            </w:r>
          </w:p>
        </w:tc>
        <w:tc>
          <w:tcPr>
            <w:tcW w:type="dxa" w:w="7317"/>
            <w:tcMar>
              <w:top w:type="dxa" w:w="60"/>
              <w:left w:type="dxa" w:w="100"/>
              <w:bottom w:type="dxa" w:w="60"/>
              <w:right w:type="dxa" w:w="100"/>
            </w:tcMar>
          </w:tcPr>
          <w:p>
            <w:pPr>
              <w:spacing w:after="0" w:before="0"/>
            </w:pPr>
            <w:r>
              <w:rPr>
                <w:b w:val="false"/>
                <w:bCs w:val="false"/>
                <w:i w:val="false"/>
                <w:iCs w:val="false"/>
              </w:rPr>
              <w:t xml:space="preserve">Work already retrieved and held in the production database continues to be produced while the NRIS interface is unavailable</w:t>
            </w:r>
          </w:p>
        </w:tc>
      </w:tr>
    </w:tbl>
    <w:p>
      <w:pPr>
        <w:spacing w:after="140"/>
      </w:pPr>
    </w:p>
    <w:p>
      <w:pPr>
        <w:spacing w:after="140" w:line="276"/>
      </w:pPr>
      <w:r>
        <w:rPr>
          <w:b/>
          <w:bCs/>
          <w:i w:val="false"/>
          <w:iCs w:val="false"/>
        </w:rPr>
        <w:t xml:space="preserve">Why production continues through an interface outage.</w:t>
      </w:r>
      <w:r>
        <w:rPr>
          <w:b w:val="false"/>
          <w:bCs w:val="false"/>
          <w:i w:val="false"/>
          <w:iCs w:val="false"/>
        </w:rPr>
        <w:t xml:space="preserve"> Records retrieved and queued are held in the production database with everything required to produce them. A loss of the NRIS interface stops new work entering and stops status leaving. It does not stop the cards already prepared from being produced, verified, packaged and dispatched.</w:t>
      </w:r>
    </w:p>
    <w:p>
      <w:pPr>
        <w:spacing w:after="140" w:line="276"/>
      </w:pPr>
      <w:r>
        <w:rPr>
          <w:b w:val="false"/>
          <w:bCs w:val="false"/>
          <w:i w:val="false"/>
          <w:iCs w:val="false"/>
        </w:rPr>
        <w:t xml:space="preserve">Status events raised while the interface is unavailable are held and published when it returns, in the order they occurred. Nothing is discarded because it could not be sent at the moment it arose, and the traceability chain in </w:t>
      </w:r>
      <w:r>
        <w:rPr>
          <w:b w:val="false"/>
          <w:bCs w:val="false"/>
          <w:i w:val="false"/>
          <w:iCs w:val="false"/>
        </w:rPr>
        <w:t xml:space="preserve">Section </w:t>
      </w:r>
      <w:fldSimple w:instr="REF sec_7_14 \w \h">
        <w:r>
          <w:t xml:space="preserve">7.14</w:t>
        </w:r>
      </w:fldSimple>
      <w:r>
        <w:rPr>
          <w:b w:val="false"/>
          <w:bCs w:val="false"/>
          <w:i w:val="false"/>
          <w:iCs w:val="false"/>
        </w:rPr>
        <w:t xml:space="preserve"> closes without gaps once the interface recovers.</w:t>
      </w:r>
    </w:p>
    <w:p>
      <w:pPr>
        <w:pStyle w:val="Heading2"/>
        <w:numPr>
          <w:ilvl w:val="1"/>
          <w:numId w:val="2"/>
        </w:numPr>
        <w:spacing w:after="140" w:before="260"/>
      </w:pPr>
      <w:r>
        <w:t xml:space="preserve">I</w:t>
      </w:r>
      <w:bookmarkStart w:name="sec_7_16" w:id="65"/>
      <w:r>
        <w:rPr>
          <w:b w:val="false"/>
          <w:bCs w:val="false"/>
          <w:i w:val="false"/>
          <w:iCs w:val="false"/>
        </w:rPr>
        <w:t xml:space="preserve">ntegration testing</w:t>
      </w:r>
      <w:bookmarkEnd w:id="65"/>
    </w:p>
    <w:p>
      <w:pPr>
        <w:spacing w:after="140" w:line="276"/>
      </w:pPr>
      <w:r>
        <w:rPr>
          <w:b w:val="false"/>
          <w:bCs w:val="false"/>
          <w:i w:val="false"/>
          <w:iCs w:val="false"/>
        </w:rPr>
        <w:t xml:space="preserve">Integration is tested at five levels before Operational Acceptance. Each level is performed against the Interface Control Documents described in </w:t>
      </w:r>
      <w:r>
        <w:rPr>
          <w:b w:val="false"/>
          <w:bCs w:val="false"/>
          <w:i w:val="false"/>
          <w:iCs w:val="false"/>
        </w:rPr>
        <w:t xml:space="preserve">Section </w:t>
      </w:r>
      <w:fldSimple w:instr="REF sec_7_2 \w \h">
        <w:r>
          <w:t xml:space="preserve">7.2</w:t>
        </w:r>
      </w:fldSimple>
      <w:r>
        <w:rPr>
          <w:b w:val="false"/>
          <w:bCs w:val="false"/>
          <w:i w:val="false"/>
          <w:iCs w:val="false"/>
        </w:rPr>
        <w:t xml:space="preserve">, and produces a report listed in </w:t>
      </w:r>
      <w:r>
        <w:rPr>
          <w:b w:val="false"/>
          <w:bCs w:val="false"/>
          <w:i w:val="false"/>
          <w:iCs w:val="false"/>
        </w:rPr>
        <w:t xml:space="preserve">Section </w:t>
      </w:r>
      <w:fldSimple w:instr="REF sec_7_17 \w \h">
        <w:r>
          <w:t xml:space="preserve">7.17</w:t>
        </w:r>
      </w:fldSimple>
      <w:r>
        <w:rPr>
          <w:b w:val="false"/>
          <w:bCs w:val="false"/>
          <w:i w:val="false"/>
          <w:iCs w:val="false"/>
        </w:rPr>
        <w:t xml:space="preserve">.</w:t>
      </w:r>
    </w:p>
    <w:p>
      <w:pPr>
        <w:spacing w:after="140" w:line="276"/>
      </w:pPr>
      <w:r>
        <w:rPr>
          <w:b/>
          <w:bCs/>
          <w:i w:val="false"/>
          <w:iCs w:val="false"/>
        </w:rPr>
        <w:t xml:space="preserve">Interface testing.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9"/>
        <w:gridCol w:w="7611"/>
      </w:tblGrid>
      <w:tr>
        <w:trPr>
          <w:tblHeader/>
        </w:trPr>
        <w:tc>
          <w:tcPr>
            <w:tcW w:type="dxa" w:w="1409"/>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7611"/>
            <w:shd w:fill="EDEDED" w:val="clear"/>
            <w:tcMar>
              <w:top w:type="dxa" w:w="60"/>
              <w:left w:type="dxa" w:w="100"/>
              <w:bottom w:type="dxa" w:w="60"/>
              <w:right w:type="dxa" w:w="100"/>
            </w:tcMar>
          </w:tcPr>
          <w:p>
            <w:pPr>
              <w:spacing w:after="0" w:before="0"/>
            </w:pPr>
            <w:r>
              <w:rPr>
                <w:b/>
                <w:bCs/>
                <w:i w:val="false"/>
                <w:iCs w:val="false"/>
              </w:rPr>
              <w:t xml:space="preserve">Coverage</w:t>
            </w:r>
          </w:p>
        </w:tc>
      </w:tr>
      <w:tr>
        <w:tc>
          <w:tcPr>
            <w:tcW w:type="dxa" w:w="1409"/>
            <w:tcMar>
              <w:top w:type="dxa" w:w="60"/>
              <w:left w:type="dxa" w:w="100"/>
              <w:bottom w:type="dxa" w:w="60"/>
              <w:right w:type="dxa" w:w="100"/>
            </w:tcMar>
          </w:tcPr>
          <w:p>
            <w:pPr>
              <w:spacing w:after="0" w:before="0"/>
            </w:pPr>
            <w:r>
              <w:rPr>
                <w:b w:val="false"/>
                <w:bCs w:val="false"/>
                <w:i w:val="false"/>
                <w:iCs w:val="false"/>
              </w:rPr>
              <w:t xml:space="preserve">API testing</w:t>
            </w:r>
          </w:p>
        </w:tc>
        <w:tc>
          <w:tcPr>
            <w:tcW w:type="dxa" w:w="7611"/>
            <w:tcMar>
              <w:top w:type="dxa" w:w="60"/>
              <w:left w:type="dxa" w:w="100"/>
              <w:bottom w:type="dxa" w:w="60"/>
              <w:right w:type="dxa" w:w="100"/>
            </w:tcMar>
          </w:tcPr>
          <w:p>
            <w:pPr>
              <w:spacing w:after="0" w:before="0"/>
            </w:pPr>
            <w:r>
              <w:rPr>
                <w:b w:val="false"/>
                <w:bCs w:val="false"/>
                <w:i w:val="false"/>
                <w:iCs w:val="false"/>
              </w:rPr>
              <w:t xml:space="preserve">Every operation on every interface, against its documented request and response structure</w:t>
            </w:r>
          </w:p>
        </w:tc>
      </w:tr>
      <w:tr>
        <w:tc>
          <w:tcPr>
            <w:tcW w:type="dxa" w:w="1409"/>
            <w:tcMar>
              <w:top w:type="dxa" w:w="60"/>
              <w:left w:type="dxa" w:w="100"/>
              <w:bottom w:type="dxa" w:w="60"/>
              <w:right w:type="dxa" w:w="100"/>
            </w:tcMar>
          </w:tcPr>
          <w:p>
            <w:pPr>
              <w:spacing w:after="0" w:before="0"/>
            </w:pPr>
            <w:r>
              <w:rPr>
                <w:b w:val="false"/>
                <w:bCs w:val="false"/>
                <w:i w:val="false"/>
                <w:iCs w:val="false"/>
              </w:rPr>
              <w:t xml:space="preserve">Data validation testing</w:t>
            </w:r>
          </w:p>
        </w:tc>
        <w:tc>
          <w:tcPr>
            <w:tcW w:type="dxa" w:w="7611"/>
            <w:tcMar>
              <w:top w:type="dxa" w:w="60"/>
              <w:left w:type="dxa" w:w="100"/>
              <w:bottom w:type="dxa" w:w="60"/>
              <w:right w:type="dxa" w:w="100"/>
            </w:tcMar>
          </w:tcPr>
          <w:p>
            <w:pPr>
              <w:spacing w:after="0" w:before="0"/>
            </w:pPr>
            <w:r>
              <w:rPr>
                <w:b w:val="false"/>
                <w:bCs w:val="false"/>
                <w:i w:val="false"/>
                <w:iCs w:val="false"/>
              </w:rPr>
              <w:t xml:space="preserve">Field-level conformance to type, length and permitted values, including boundary values and absent optional fields</w:t>
            </w:r>
          </w:p>
        </w:tc>
      </w:tr>
      <w:tr>
        <w:tc>
          <w:tcPr>
            <w:tcW w:type="dxa" w:w="1409"/>
            <w:tcMar>
              <w:top w:type="dxa" w:w="60"/>
              <w:left w:type="dxa" w:w="100"/>
              <w:bottom w:type="dxa" w:w="60"/>
              <w:right w:type="dxa" w:w="100"/>
            </w:tcMar>
          </w:tcPr>
          <w:p>
            <w:pPr>
              <w:spacing w:after="0" w:before="0"/>
            </w:pPr>
            <w:r>
              <w:rPr>
                <w:b w:val="false"/>
                <w:bCs w:val="false"/>
                <w:i w:val="false"/>
                <w:iCs w:val="false"/>
              </w:rPr>
              <w:t xml:space="preserve">Error handling testing</w:t>
            </w:r>
          </w:p>
        </w:tc>
        <w:tc>
          <w:tcPr>
            <w:tcW w:type="dxa" w:w="7611"/>
            <w:tcMar>
              <w:top w:type="dxa" w:w="60"/>
              <w:left w:type="dxa" w:w="100"/>
              <w:bottom w:type="dxa" w:w="60"/>
              <w:right w:type="dxa" w:w="100"/>
            </w:tcMar>
          </w:tcPr>
          <w:p>
            <w:pPr>
              <w:spacing w:after="0" w:before="0"/>
            </w:pPr>
            <w:r>
              <w:rPr>
                <w:b w:val="false"/>
                <w:bCs w:val="false"/>
                <w:i w:val="false"/>
                <w:iCs w:val="false"/>
              </w:rPr>
              <w:t xml:space="preserve">Each documented error condition, confirming the system produces the defined behavior rather than an undefined one</w:t>
            </w:r>
          </w:p>
        </w:tc>
      </w:tr>
    </w:tbl>
    <w:p>
      <w:pPr>
        <w:spacing w:after="140"/>
      </w:pPr>
    </w:p>
    <w:p>
      <w:pPr>
        <w:spacing w:after="140" w:line="276"/>
      </w:pPr>
      <w:r>
        <w:rPr>
          <w:b/>
          <w:bCs/>
          <w:i w:val="false"/>
          <w:iCs w:val="false"/>
        </w:rPr>
        <w:t xml:space="preserve">System integration testing.</w:t>
      </w:r>
      <w:r>
        <w:rPr>
          <w:b w:val="false"/>
          <w:bCs w:val="false"/>
          <w:i w:val="false"/>
          <w:iCs w:val="false"/>
        </w:rPr>
        <w:t xml:space="preserve"> End-to-end data flow from the retrieval of a request through to delivery confirmation, process orchestration across the full production sequence, and exception handling exercised by inducing the conditions listed in </w:t>
      </w:r>
      <w:r>
        <w:rPr>
          <w:b w:val="false"/>
          <w:bCs w:val="false"/>
          <w:i w:val="false"/>
          <w:iCs w:val="false"/>
        </w:rPr>
        <w:t xml:space="preserve">Section </w:t>
      </w:r>
      <w:fldSimple w:instr="REF sec_7_12 \w \h">
        <w:r>
          <w:t xml:space="preserve">7.12</w:t>
        </w:r>
      </w:fldSimple>
      <w:r>
        <w:rPr>
          <w:b w:val="false"/>
          <w:bCs w:val="false"/>
          <w:i w:val="false"/>
          <w:iCs w:val="false"/>
        </w:rPr>
        <w:t xml:space="preserve"> rather than by inspection.</w:t>
      </w:r>
    </w:p>
    <w:p>
      <w:pPr>
        <w:spacing w:after="140" w:line="276"/>
      </w:pPr>
      <w:r>
        <w:rPr>
          <w:b/>
          <w:bCs/>
          <w:i w:val="false"/>
          <w:iCs w:val="false"/>
        </w:rPr>
        <w:t xml:space="preserve">Performance testing.</w:t>
      </w:r>
      <w:r>
        <w:rPr>
          <w:b w:val="false"/>
          <w:bCs w:val="false"/>
          <w:i w:val="false"/>
          <w:iCs w:val="false"/>
        </w:rPr>
        <w:t xml:space="preserve"> Throughput against the required production rate, batch processing capacity at the daily volume, and concurrent transaction processing at the expected load. Performance is verified at the volumes the system is contracted to sustain, not at a reduced scale.</w:t>
      </w:r>
    </w:p>
    <w:p>
      <w:pPr>
        <w:spacing w:after="140" w:line="276"/>
      </w:pPr>
      <w:r>
        <w:rPr>
          <w:b/>
          <w:bCs/>
          <w:i w:val="false"/>
          <w:iCs w:val="false"/>
        </w:rPr>
        <w:t xml:space="preserve">Security testing.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Coverage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Vulnerability assessment</w:t>
            </w:r>
          </w:p>
        </w:tc>
        <w:tc>
          <w:tcPr>
            <w:tcW w:type="dxa" w:w="7240"/>
            <w:tcMar>
              <w:top w:type="dxa" w:w="60"/>
              <w:left w:type="dxa" w:w="100"/>
              <w:bottom w:type="dxa" w:w="60"/>
              <w:right w:type="dxa" w:w="100"/>
            </w:tcMar>
          </w:tcPr>
          <w:p>
            <w:pPr>
              <w:spacing w:after="0" w:before="0"/>
            </w:pPr>
            <w:r>
              <w:rPr>
                <w:b w:val="false"/>
                <w:bCs w:val="false"/>
                <w:i w:val="false"/>
                <w:iCs w:val="false"/>
              </w:rPr>
              <w:t xml:space="preserve">The integration components and the hosts they run 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Penetration testing</w:t>
            </w:r>
          </w:p>
        </w:tc>
        <w:tc>
          <w:tcPr>
            <w:tcW w:type="dxa" w:w="7240"/>
            <w:tcMar>
              <w:top w:type="dxa" w:w="60"/>
              <w:left w:type="dxa" w:w="100"/>
              <w:bottom w:type="dxa" w:w="60"/>
              <w:right w:type="dxa" w:w="100"/>
            </w:tcMar>
          </w:tcPr>
          <w:p>
            <w:pPr>
              <w:spacing w:after="0" w:before="0"/>
            </w:pPr>
            <w:r>
              <w:rPr>
                <w:b w:val="false"/>
                <w:bCs w:val="false"/>
                <w:i w:val="false"/>
                <w:iCs w:val="false"/>
              </w:rPr>
              <w:t xml:space="preserve">The exposed interface surface, performed against the deployed configuration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Authentication testing</w:t>
            </w:r>
          </w:p>
        </w:tc>
        <w:tc>
          <w:tcPr>
            <w:tcW w:type="dxa" w:w="7240"/>
            <w:tcMar>
              <w:top w:type="dxa" w:w="60"/>
              <w:left w:type="dxa" w:w="100"/>
              <w:bottom w:type="dxa" w:w="60"/>
              <w:right w:type="dxa" w:w="100"/>
            </w:tcMar>
          </w:tcPr>
          <w:p>
            <w:pPr>
              <w:spacing w:after="0" w:before="0"/>
            </w:pPr>
            <w:r>
              <w:rPr>
                <w:b w:val="false"/>
                <w:bCs w:val="false"/>
                <w:i w:val="false"/>
                <w:iCs w:val="false"/>
              </w:rPr>
              <w:t xml:space="preserve">Certificate validation, rejection of invalid and expired certificates, and refusal of unauthenticated requests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Encryption validation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Confirmation that data in transit is encrypted as specified, and that weak protocol versions and cipher suites are refused</w:t>
            </w:r>
          </w:p>
        </w:tc>
      </w:tr>
    </w:tbl>
    <w:p>
      <w:pPr>
        <w:spacing w:after="140"/>
      </w:pPr>
    </w:p>
    <w:p>
      <w:pPr>
        <w:spacing w:after="140" w:line="276"/>
      </w:pPr>
      <w:r>
        <w:rPr>
          <w:b/>
          <w:bCs/>
          <w:i w:val="false"/>
          <w:iCs w:val="false"/>
        </w:rPr>
        <w:t xml:space="preserve">User acceptance testing.</w:t>
      </w:r>
      <w:r>
        <w:rPr>
          <w:b w:val="false"/>
          <w:bCs w:val="false"/>
          <w:i w:val="false"/>
          <w:iCs w:val="false"/>
        </w:rPr>
        <w:t xml:space="preserve"> NRIS stakeholders are supported in validating business workflows, functional requirements and reporting requirements against the live integration. Support covers test data preparation, scenario walkthroughs, defect triage and retesting.</w:t>
      </w:r>
    </w:p>
    <w:p>
      <w:pPr>
        <w:spacing w:after="140" w:line="276"/>
      </w:pPr>
      <w:r>
        <w:rPr>
          <w:b w:val="false"/>
          <w:bCs w:val="false"/>
          <w:i w:val="false"/>
          <w:iCs w:val="false"/>
        </w:rPr>
        <w:t xml:space="preserve">Exception handling and error conditions are tested by inducing them. A path that has never failed under test is an untested path, and interface faults in production arise from the conditions that were never exercised.</w:t>
      </w:r>
    </w:p>
    <w:p>
      <w:pPr>
        <w:pStyle w:val="Heading2"/>
        <w:numPr>
          <w:ilvl w:val="1"/>
          <w:numId w:val="2"/>
        </w:numPr>
        <w:spacing w:after="140" w:before="260"/>
      </w:pPr>
      <w:r>
        <w:t xml:space="preserve">I</w:t>
      </w:r>
      <w:bookmarkStart w:name="sec_7_17" w:id="66"/>
      <w:r>
        <w:rPr>
          <w:b w:val="false"/>
          <w:bCs w:val="false"/>
          <w:i w:val="false"/>
          <w:iCs w:val="false"/>
        </w:rPr>
        <w:t xml:space="preserve">ntegration deliverables</w:t>
      </w:r>
      <w:bookmarkEnd w:id="66"/>
    </w:p>
    <w:p>
      <w:pPr>
        <w:spacing w:after="140" w:line="276"/>
      </w:pPr>
      <w:r>
        <w:rPr>
          <w:b w:val="false"/>
          <w:bCs w:val="false"/>
          <w:i w:val="false"/>
          <w:iCs w:val="false"/>
        </w:rPr>
        <w:t xml:space="preserve">We will provide the following integration deliverables: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5"/>
        <w:gridCol w:w="7455"/>
      </w:tblGrid>
      <w:tr>
        <w:trPr>
          <w:tblHeader/>
        </w:trPr>
        <w:tc>
          <w:tcPr>
            <w:tcW w:type="dxa" w:w="1565"/>
            <w:shd w:fill="EDEDED" w:val="clear"/>
            <w:tcMar>
              <w:top w:type="dxa" w:w="60"/>
              <w:left w:type="dxa" w:w="100"/>
              <w:bottom w:type="dxa" w:w="60"/>
              <w:right w:type="dxa" w:w="100"/>
            </w:tcMar>
          </w:tcPr>
          <w:p>
            <w:pPr>
              <w:spacing w:after="0" w:before="0"/>
            </w:pPr>
            <w:r>
              <w:rPr>
                <w:b/>
                <w:bCs/>
                <w:i w:val="false"/>
                <w:iCs w:val="false"/>
              </w:rPr>
              <w:t xml:space="preserve">#</w:t>
            </w:r>
          </w:p>
        </w:tc>
        <w:tc>
          <w:tcPr>
            <w:tcW w:type="dxa" w:w="7455"/>
            <w:shd w:fill="EDEDED" w:val="clear"/>
            <w:tcMar>
              <w:top w:type="dxa" w:w="60"/>
              <w:left w:type="dxa" w:w="100"/>
              <w:bottom w:type="dxa" w:w="60"/>
              <w:right w:type="dxa" w:w="100"/>
            </w:tcMar>
          </w:tcPr>
          <w:p>
            <w:pPr>
              <w:spacing w:after="0" w:before="0"/>
            </w:pPr>
            <w:r>
              <w:rPr>
                <w:b/>
                <w:bCs/>
                <w:i w:val="false"/>
                <w:iCs w:val="false"/>
              </w:rPr>
              <w:t xml:space="preserve">Deliverable</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1</w:t>
            </w:r>
          </w:p>
        </w:tc>
        <w:tc>
          <w:tcPr>
            <w:tcW w:type="dxa" w:w="7455"/>
            <w:tcMar>
              <w:top w:type="dxa" w:w="60"/>
              <w:left w:type="dxa" w:w="100"/>
              <w:bottom w:type="dxa" w:w="60"/>
              <w:right w:type="dxa" w:w="100"/>
            </w:tcMar>
          </w:tcPr>
          <w:p>
            <w:pPr>
              <w:spacing w:after="0" w:before="0"/>
            </w:pPr>
            <w:r>
              <w:rPr>
                <w:b w:val="false"/>
                <w:bCs w:val="false"/>
                <w:i w:val="false"/>
                <w:iCs w:val="false"/>
              </w:rPr>
              <w:t xml:space="preserve">Integration Strategy and Methodology</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2</w:t>
            </w:r>
          </w:p>
        </w:tc>
        <w:tc>
          <w:tcPr>
            <w:tcW w:type="dxa" w:w="7455"/>
            <w:tcMar>
              <w:top w:type="dxa" w:w="60"/>
              <w:left w:type="dxa" w:w="100"/>
              <w:bottom w:type="dxa" w:w="60"/>
              <w:right w:type="dxa" w:w="100"/>
            </w:tcMar>
          </w:tcPr>
          <w:p>
            <w:pPr>
              <w:spacing w:after="0" w:before="0"/>
            </w:pPr>
            <w:r>
              <w:rPr>
                <w:b w:val="false"/>
                <w:bCs w:val="false"/>
                <w:i w:val="false"/>
                <w:iCs w:val="false"/>
              </w:rPr>
              <w:t xml:space="preserve">Detailed Integration Architecture</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3</w:t>
            </w:r>
          </w:p>
        </w:tc>
        <w:tc>
          <w:tcPr>
            <w:tcW w:type="dxa" w:w="7455"/>
            <w:tcMar>
              <w:top w:type="dxa" w:w="60"/>
              <w:left w:type="dxa" w:w="100"/>
              <w:bottom w:type="dxa" w:w="60"/>
              <w:right w:type="dxa" w:w="100"/>
            </w:tcMar>
          </w:tcPr>
          <w:p>
            <w:pPr>
              <w:spacing w:after="0" w:before="0"/>
            </w:pPr>
            <w:r>
              <w:rPr>
                <w:b w:val="false"/>
                <w:bCs w:val="false"/>
                <w:i w:val="false"/>
                <w:iCs w:val="false"/>
              </w:rPr>
              <w:t xml:space="preserve">Interface Control Documents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4</w:t>
            </w:r>
          </w:p>
        </w:tc>
        <w:tc>
          <w:tcPr>
            <w:tcW w:type="dxa" w:w="7455"/>
            <w:tcMar>
              <w:top w:type="dxa" w:w="60"/>
              <w:left w:type="dxa" w:w="100"/>
              <w:bottom w:type="dxa" w:w="60"/>
              <w:right w:type="dxa" w:w="100"/>
            </w:tcMar>
          </w:tcPr>
          <w:p>
            <w:pPr>
              <w:spacing w:after="0" w:before="0"/>
            </w:pPr>
            <w:r>
              <w:rPr>
                <w:b w:val="false"/>
                <w:bCs w:val="false"/>
                <w:i w:val="false"/>
                <w:iCs w:val="false"/>
              </w:rPr>
              <w:t xml:space="preserve">API Specifications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5</w:t>
            </w:r>
          </w:p>
        </w:tc>
        <w:tc>
          <w:tcPr>
            <w:tcW w:type="dxa" w:w="7455"/>
            <w:tcMar>
              <w:top w:type="dxa" w:w="60"/>
              <w:left w:type="dxa" w:w="100"/>
              <w:bottom w:type="dxa" w:w="60"/>
              <w:right w:type="dxa" w:w="100"/>
            </w:tcMar>
          </w:tcPr>
          <w:p>
            <w:pPr>
              <w:spacing w:after="0" w:before="0"/>
            </w:pPr>
            <w:r>
              <w:rPr>
                <w:b w:val="false"/>
                <w:bCs w:val="false"/>
                <w:i w:val="false"/>
                <w:iCs w:val="false"/>
              </w:rPr>
              <w:t xml:space="preserve">Data Mapping and Transformation Documents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6</w:t>
            </w:r>
          </w:p>
        </w:tc>
        <w:tc>
          <w:tcPr>
            <w:tcW w:type="dxa" w:w="7455"/>
            <w:tcMar>
              <w:top w:type="dxa" w:w="60"/>
              <w:left w:type="dxa" w:w="100"/>
              <w:bottom w:type="dxa" w:w="60"/>
              <w:right w:type="dxa" w:w="100"/>
            </w:tcMar>
          </w:tcPr>
          <w:p>
            <w:pPr>
              <w:spacing w:after="0" w:before="0"/>
            </w:pPr>
            <w:r>
              <w:rPr>
                <w:b w:val="false"/>
                <w:bCs w:val="false"/>
                <w:i w:val="false"/>
                <w:iCs w:val="false"/>
              </w:rPr>
              <w:t xml:space="preserve">Security Design Documentation</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7</w:t>
            </w:r>
          </w:p>
        </w:tc>
        <w:tc>
          <w:tcPr>
            <w:tcW w:type="dxa" w:w="7455"/>
            <w:tcMar>
              <w:top w:type="dxa" w:w="60"/>
              <w:left w:type="dxa" w:w="100"/>
              <w:bottom w:type="dxa" w:w="60"/>
              <w:right w:type="dxa" w:w="100"/>
            </w:tcMar>
          </w:tcPr>
          <w:p>
            <w:pPr>
              <w:spacing w:after="0" w:before="0"/>
            </w:pPr>
            <w:r>
              <w:rPr>
                <w:b w:val="false"/>
                <w:bCs w:val="false"/>
                <w:i w:val="false"/>
                <w:iCs w:val="false"/>
              </w:rPr>
              <w:t xml:space="preserve">Test Plans and Test Scripts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8</w:t>
            </w:r>
          </w:p>
        </w:tc>
        <w:tc>
          <w:tcPr>
            <w:tcW w:type="dxa" w:w="7455"/>
            <w:tcMar>
              <w:top w:type="dxa" w:w="60"/>
              <w:left w:type="dxa" w:w="100"/>
              <w:bottom w:type="dxa" w:w="60"/>
              <w:right w:type="dxa" w:w="100"/>
            </w:tcMar>
          </w:tcPr>
          <w:p>
            <w:pPr>
              <w:spacing w:after="0" w:before="0"/>
            </w:pPr>
            <w:r>
              <w:rPr>
                <w:b w:val="false"/>
                <w:bCs w:val="false"/>
                <w:i w:val="false"/>
                <w:iCs w:val="false"/>
              </w:rPr>
              <w:t xml:space="preserve">Integration Test Reports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9</w:t>
            </w:r>
          </w:p>
        </w:tc>
        <w:tc>
          <w:tcPr>
            <w:tcW w:type="dxa" w:w="7455"/>
            <w:tcMar>
              <w:top w:type="dxa" w:w="60"/>
              <w:left w:type="dxa" w:w="100"/>
              <w:bottom w:type="dxa" w:w="60"/>
              <w:right w:type="dxa" w:w="100"/>
            </w:tcMar>
          </w:tcPr>
          <w:p>
            <w:pPr>
              <w:spacing w:after="0" w:before="0"/>
            </w:pPr>
            <w:r>
              <w:rPr>
                <w:b w:val="false"/>
                <w:bCs w:val="false"/>
                <w:i w:val="false"/>
                <w:iCs w:val="false"/>
              </w:rPr>
              <w:t xml:space="preserve">Performance Test Reports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10</w:t>
            </w:r>
          </w:p>
        </w:tc>
        <w:tc>
          <w:tcPr>
            <w:tcW w:type="dxa" w:w="7455"/>
            <w:tcMar>
              <w:top w:type="dxa" w:w="60"/>
              <w:left w:type="dxa" w:w="100"/>
              <w:bottom w:type="dxa" w:w="60"/>
              <w:right w:type="dxa" w:w="100"/>
            </w:tcMar>
          </w:tcPr>
          <w:p>
            <w:pPr>
              <w:spacing w:after="0" w:before="0"/>
            </w:pPr>
            <w:r>
              <w:rPr>
                <w:b w:val="false"/>
                <w:bCs w:val="false"/>
                <w:i w:val="false"/>
                <w:iCs w:val="false"/>
              </w:rPr>
              <w:t xml:space="preserve">Security Test Reports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11</w:t>
            </w:r>
          </w:p>
        </w:tc>
        <w:tc>
          <w:tcPr>
            <w:tcW w:type="dxa" w:w="7455"/>
            <w:tcMar>
              <w:top w:type="dxa" w:w="60"/>
              <w:left w:type="dxa" w:w="100"/>
              <w:bottom w:type="dxa" w:w="60"/>
              <w:right w:type="dxa" w:w="100"/>
            </w:tcMar>
          </w:tcPr>
          <w:p>
            <w:pPr>
              <w:spacing w:after="0" w:before="0"/>
            </w:pPr>
            <w:r>
              <w:rPr>
                <w:b w:val="false"/>
                <w:bCs w:val="false"/>
                <w:i w:val="false"/>
                <w:iCs w:val="false"/>
              </w:rPr>
              <w:t xml:space="preserve">As-Built Integration Documentation</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12</w:t>
            </w:r>
          </w:p>
        </w:tc>
        <w:tc>
          <w:tcPr>
            <w:tcW w:type="dxa" w:w="7455"/>
            <w:tcMar>
              <w:top w:type="dxa" w:w="60"/>
              <w:left w:type="dxa" w:w="100"/>
              <w:bottom w:type="dxa" w:w="60"/>
              <w:right w:type="dxa" w:w="100"/>
            </w:tcMar>
          </w:tcPr>
          <w:p>
            <w:pPr>
              <w:spacing w:after="0" w:before="0"/>
            </w:pPr>
            <w:r>
              <w:rPr>
                <w:b w:val="false"/>
                <w:bCs w:val="false"/>
                <w:i w:val="false"/>
                <w:iCs w:val="false"/>
              </w:rPr>
              <w:t xml:space="preserve">Operations and Maintenance Manuals</w:t>
            </w:r>
          </w:p>
        </w:tc>
      </w:tr>
      <w:tr>
        <w:tc>
          <w:tcPr>
            <w:tcW w:type="dxa" w:w="1565"/>
            <w:tcMar>
              <w:top w:type="dxa" w:w="60"/>
              <w:left w:type="dxa" w:w="100"/>
              <w:bottom w:type="dxa" w:w="60"/>
              <w:right w:type="dxa" w:w="100"/>
            </w:tcMar>
          </w:tcPr>
          <w:p>
            <w:pPr>
              <w:spacing w:after="0" w:before="0"/>
            </w:pPr>
            <w:r>
              <w:rPr>
                <w:b w:val="false"/>
                <w:bCs w:val="false"/>
                <w:i w:val="false"/>
                <w:iCs w:val="false"/>
              </w:rPr>
              <w:t xml:space="preserve">13</w:t>
            </w:r>
          </w:p>
        </w:tc>
        <w:tc>
          <w:tcPr>
            <w:tcW w:type="dxa" w:w="7455"/>
            <w:tcMar>
              <w:top w:type="dxa" w:w="60"/>
              <w:left w:type="dxa" w:w="100"/>
              <w:bottom w:type="dxa" w:w="60"/>
              <w:right w:type="dxa" w:w="100"/>
            </w:tcMar>
          </w:tcPr>
          <w:p>
            <w:pPr>
              <w:spacing w:after="0" w:before="0"/>
            </w:pPr>
            <w:r>
              <w:rPr>
                <w:b w:val="false"/>
                <w:bCs w:val="false"/>
                <w:i w:val="false"/>
                <w:iCs w:val="false"/>
              </w:rPr>
              <w:t xml:space="preserve">Knowledge Transfer and Training Materials</w:t>
            </w:r>
          </w:p>
        </w:tc>
      </w:tr>
    </w:tbl>
    <w:p>
      <w:pPr>
        <w:spacing w:after="140"/>
      </w:pPr>
    </w:p>
    <w:p>
      <w:pPr>
        <w:spacing w:after="140" w:line="276"/>
      </w:pPr>
      <w:r>
        <w:rPr>
          <w:b w:val="false"/>
          <w:bCs w:val="false"/>
          <w:i w:val="false"/>
          <w:iCs w:val="false"/>
        </w:rPr>
        <w:t xml:space="preserve">Deliverables are issued in editable format and as PDF. As-Built Integration Documentation reflects the integration as deployed at handover rather than as designed, and is reissued if the integration changes during the warranty period.</w:t>
      </w:r>
    </w:p>
    <w:p>
      <w:pPr>
        <w:pStyle w:val="Heading1"/>
        <w:pageBreakBefore/>
        <w:numPr>
          <w:ilvl w:val="0"/>
          <w:numId w:val="2"/>
        </w:numPr>
        <w:spacing w:after="140" w:before="240"/>
      </w:pPr>
      <w:r>
        <w:t xml:space="preserve">D</w:t>
      </w:r>
      <w:bookmarkStart w:name="sec_8" w:id="67"/>
      <w:r>
        <w:rPr>
          <w:b w:val="false"/>
          <w:bCs w:val="false"/>
          <w:i w:val="false"/>
          <w:iCs w:val="false"/>
        </w:rPr>
        <w:t xml:space="preserve">ispatch and Delivery Tracking</w:t>
      </w:r>
      <w:bookmarkEnd w:id="67"/>
    </w:p>
    <w:p>
      <w:pPr>
        <w:pStyle w:val="Heading2"/>
        <w:numPr>
          <w:ilvl w:val="1"/>
          <w:numId w:val="2"/>
        </w:numPr>
        <w:spacing w:after="140" w:before="260"/>
      </w:pPr>
      <w:r>
        <w:t xml:space="preserve">D</w:t>
      </w:r>
      <w:bookmarkStart w:name="sec_8_1" w:id="68"/>
      <w:r>
        <w:rPr>
          <w:b w:val="false"/>
          <w:bCs w:val="false"/>
          <w:i w:val="false"/>
          <w:iCs w:val="false"/>
        </w:rPr>
        <w:t xml:space="preserve">ispatch record generation</w:t>
      </w:r>
      <w:bookmarkEnd w:id="68"/>
    </w:p>
    <w:p>
      <w:pPr>
        <w:spacing w:after="140" w:line="276"/>
      </w:pPr>
      <w:r>
        <w:rPr>
          <w:b w:val="false"/>
          <w:bCs w:val="false"/>
          <w:i w:val="false"/>
          <w:iCs w:val="false"/>
        </w:rPr>
        <w:t xml:space="preserve">A dispatch record is created for every mail piece at the point the mailing line releases it. The record is the unit of accountability from that point onward, and every later status refers to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13"/>
        <w:gridCol w:w="7007"/>
      </w:tblGrid>
      <w:tr>
        <w:trPr>
          <w:tblHeader/>
        </w:trPr>
        <w:tc>
          <w:tcPr>
            <w:tcW w:type="dxa" w:w="2013"/>
            <w:shd w:fill="EDEDED" w:val="clear"/>
            <w:tcMar>
              <w:top w:type="dxa" w:w="60"/>
              <w:left w:type="dxa" w:w="100"/>
              <w:bottom w:type="dxa" w:w="60"/>
              <w:right w:type="dxa" w:w="100"/>
            </w:tcMar>
          </w:tcPr>
          <w:p>
            <w:pPr>
              <w:spacing w:after="0" w:before="0"/>
            </w:pPr>
            <w:r>
              <w:rPr>
                <w:b/>
                <w:bCs/>
                <w:i w:val="false"/>
                <w:iCs w:val="false"/>
              </w:rPr>
              <w:t xml:space="preserve">Field</w:t>
            </w:r>
          </w:p>
        </w:tc>
        <w:tc>
          <w:tcPr>
            <w:tcW w:type="dxa" w:w="7007"/>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Card serial number</w:t>
            </w:r>
          </w:p>
        </w:tc>
        <w:tc>
          <w:tcPr>
            <w:tcW w:type="dxa" w:w="7007"/>
            <w:tcMar>
              <w:top w:type="dxa" w:w="60"/>
              <w:left w:type="dxa" w:w="100"/>
              <w:bottom w:type="dxa" w:w="60"/>
              <w:right w:type="dxa" w:w="100"/>
            </w:tcMar>
          </w:tcPr>
          <w:p>
            <w:pPr>
              <w:spacing w:after="0" w:before="0"/>
            </w:pPr>
            <w:r>
              <w:rPr>
                <w:b w:val="false"/>
                <w:bCs w:val="false"/>
                <w:i w:val="false"/>
                <w:iCs w:val="false"/>
              </w:rPr>
              <w:t xml:space="preserve">Identifies the physical card in the envelope</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National Identity Number</w:t>
            </w:r>
          </w:p>
        </w:tc>
        <w:tc>
          <w:tcPr>
            <w:tcW w:type="dxa" w:w="7007"/>
            <w:tcMar>
              <w:top w:type="dxa" w:w="60"/>
              <w:left w:type="dxa" w:w="100"/>
              <w:bottom w:type="dxa" w:w="60"/>
              <w:right w:type="dxa" w:w="100"/>
            </w:tcMar>
          </w:tcPr>
          <w:p>
            <w:pPr>
              <w:spacing w:after="0" w:before="0"/>
            </w:pPr>
            <w:r>
              <w:rPr>
                <w:b w:val="false"/>
                <w:bCs w:val="false"/>
                <w:i w:val="false"/>
                <w:iCs w:val="false"/>
              </w:rPr>
              <w:t xml:space="preserve">Identifies the cardholder the card was produced for</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Card identifier read at the line</w:t>
            </w:r>
          </w:p>
        </w:tc>
        <w:tc>
          <w:tcPr>
            <w:tcW w:type="dxa" w:w="7007"/>
            <w:tcMar>
              <w:top w:type="dxa" w:w="60"/>
              <w:left w:type="dxa" w:w="100"/>
              <w:bottom w:type="dxa" w:w="60"/>
              <w:right w:type="dxa" w:w="100"/>
            </w:tcMar>
          </w:tcPr>
          <w:p>
            <w:pPr>
              <w:spacing w:after="0" w:before="0"/>
            </w:pPr>
            <w:r>
              <w:rPr>
                <w:b w:val="false"/>
                <w:bCs w:val="false"/>
                <w:i w:val="false"/>
                <w:iCs w:val="false"/>
              </w:rPr>
              <w:t xml:space="preserve">The value read from the card, matched at affixing to the barcode on its carrier, which is what proves the pairing</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Destination</w:t>
            </w:r>
          </w:p>
        </w:tc>
        <w:tc>
          <w:tcPr>
            <w:tcW w:type="dxa" w:w="7007"/>
            <w:tcMar>
              <w:top w:type="dxa" w:w="60"/>
              <w:left w:type="dxa" w:w="100"/>
              <w:bottom w:type="dxa" w:w="60"/>
              <w:right w:type="dxa" w:w="100"/>
            </w:tcMar>
          </w:tcPr>
          <w:p>
            <w:pPr>
              <w:spacing w:after="0" w:before="0"/>
            </w:pPr>
            <w:r>
              <w:rPr>
                <w:b w:val="false"/>
                <w:bCs w:val="false"/>
                <w:i w:val="false"/>
                <w:iCs w:val="false"/>
              </w:rPr>
              <w:t xml:space="preserve">The registration office the mail piece is addressed to</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Dispatch batch</w:t>
            </w:r>
          </w:p>
        </w:tc>
        <w:tc>
          <w:tcPr>
            <w:tcW w:type="dxa" w:w="7007"/>
            <w:tcMar>
              <w:top w:type="dxa" w:w="60"/>
              <w:left w:type="dxa" w:w="100"/>
              <w:bottom w:type="dxa" w:w="60"/>
              <w:right w:type="dxa" w:w="100"/>
            </w:tcMar>
          </w:tcPr>
          <w:p>
            <w:pPr>
              <w:spacing w:after="0" w:before="0"/>
            </w:pPr>
            <w:r>
              <w:rPr>
                <w:b w:val="false"/>
                <w:bCs w:val="false"/>
                <w:i w:val="false"/>
                <w:iCs w:val="false"/>
              </w:rPr>
              <w:t xml:space="preserve">The batch the mail piece was grouped into for handover</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Tracking reference</w:t>
            </w:r>
          </w:p>
        </w:tc>
        <w:tc>
          <w:tcPr>
            <w:tcW w:type="dxa" w:w="7007"/>
            <w:tcMar>
              <w:top w:type="dxa" w:w="60"/>
              <w:left w:type="dxa" w:w="100"/>
              <w:bottom w:type="dxa" w:w="60"/>
              <w:right w:type="dxa" w:w="100"/>
            </w:tcMar>
          </w:tcPr>
          <w:p>
            <w:pPr>
              <w:spacing w:after="0" w:before="0"/>
            </w:pPr>
            <w:r>
              <w:rPr>
                <w:b w:val="false"/>
                <w:bCs w:val="false"/>
                <w:i w:val="false"/>
                <w:iCs w:val="false"/>
              </w:rPr>
              <w:t xml:space="preserve">The reference generated for the mail piece, used where a courier or postal operator applies one</w:t>
            </w:r>
          </w:p>
        </w:tc>
      </w:tr>
      <w:tr>
        <w:tc>
          <w:tcPr>
            <w:tcW w:type="dxa" w:w="2013"/>
            <w:tcMar>
              <w:top w:type="dxa" w:w="60"/>
              <w:left w:type="dxa" w:w="100"/>
              <w:bottom w:type="dxa" w:w="60"/>
              <w:right w:type="dxa" w:w="100"/>
            </w:tcMar>
          </w:tcPr>
          <w:p>
            <w:pPr>
              <w:spacing w:after="0" w:before="0"/>
            </w:pPr>
            <w:r>
              <w:rPr>
                <w:b w:val="false"/>
                <w:bCs w:val="false"/>
                <w:i w:val="false"/>
                <w:iCs w:val="false"/>
              </w:rPr>
              <w:t xml:space="preserve">Time of release</w:t>
            </w:r>
          </w:p>
        </w:tc>
        <w:tc>
          <w:tcPr>
            <w:tcW w:type="dxa" w:w="7007"/>
            <w:tcMar>
              <w:top w:type="dxa" w:w="60"/>
              <w:left w:type="dxa" w:w="100"/>
              <w:bottom w:type="dxa" w:w="60"/>
              <w:right w:type="dxa" w:w="100"/>
            </w:tcMar>
          </w:tcPr>
          <w:p>
            <w:pPr>
              <w:spacing w:after="0" w:before="0"/>
            </w:pPr>
            <w:r>
              <w:rPr>
                <w:b w:val="false"/>
                <w:bCs w:val="false"/>
                <w:i w:val="false"/>
                <w:iCs w:val="false"/>
              </w:rPr>
              <w:t xml:space="preserve">When the mail piece completed verification and was released</w:t>
            </w:r>
          </w:p>
        </w:tc>
      </w:tr>
    </w:tbl>
    <w:p>
      <w:pPr>
        <w:spacing w:after="140"/>
      </w:pPr>
    </w:p>
    <w:p>
      <w:pPr>
        <w:spacing w:after="140" w:line="276"/>
      </w:pPr>
      <w:r>
        <w:rPr>
          <w:b w:val="false"/>
          <w:bCs w:val="false"/>
          <w:i w:val="false"/>
          <w:iCs w:val="false"/>
        </w:rPr>
        <w:t xml:space="preserve">The record is written from what the machine read, not from what the job intended. A mail piece released after the affixing station matched the card to its carrier carries a record of that match, and a mail piece diverted to the reject magazine does not produce a dispatch record at all. The dispatch set is therefore a record of what physically exists, which is what allows it to be reconciled against the production job and against blank card stock.</w:t>
      </w:r>
    </w:p>
    <w:p>
      <w:pPr>
        <w:spacing w:after="140" w:line="276"/>
      </w:pPr>
      <w:r>
        <w:rPr>
          <w:b w:val="false"/>
          <w:bCs w:val="false"/>
          <w:i w:val="false"/>
          <w:iCs w:val="false"/>
        </w:rPr>
        <w:t xml:space="preserve">Dispatch records are available for export in structured form, and are retained under the retention policy described in </w:t>
      </w:r>
      <w:r>
        <w:rPr>
          <w:b w:val="false"/>
          <w:bCs w:val="false"/>
          <w:i w:val="false"/>
          <w:iCs w:val="false"/>
        </w:rPr>
        <w:t xml:space="preserve">Section </w:t>
      </w:r>
      <w:fldSimple w:instr="REF sec_11_4 \w \h">
        <w:r>
          <w:t xml:space="preserve">11.4</w:t>
        </w:r>
      </w:fldSimple>
      <w:r>
        <w:rPr>
          <w:b w:val="false"/>
          <w:bCs w:val="false"/>
          <w:i w:val="false"/>
          <w:iCs w:val="false"/>
        </w:rPr>
        <w:t xml:space="preserve">.</w:t>
      </w:r>
    </w:p>
    <w:p>
      <w:pPr>
        <w:pStyle w:val="Heading2"/>
        <w:numPr>
          <w:ilvl w:val="1"/>
          <w:numId w:val="2"/>
        </w:numPr>
        <w:spacing w:after="140" w:before="260"/>
      </w:pPr>
      <w:r>
        <w:t xml:space="preserve">D</w:t>
      </w:r>
      <w:bookmarkStart w:name="sec_8_2" w:id="69"/>
      <w:r>
        <w:rPr>
          <w:b w:val="false"/>
          <w:bCs w:val="false"/>
          <w:i w:val="false"/>
          <w:iCs w:val="false"/>
        </w:rPr>
        <w:t xml:space="preserve">ispatch batching and destination routing</w:t>
      </w:r>
      <w:bookmarkEnd w:id="69"/>
    </w:p>
    <w:p>
      <w:pPr>
        <w:spacing w:after="140" w:line="276"/>
      </w:pPr>
      <w:r>
        <w:rPr>
          <w:b/>
          <w:bCs/>
          <w:i w:val="false"/>
          <w:iCs w:val="false"/>
        </w:rPr>
        <w:t xml:space="preserve">Grouping.</w:t>
      </w:r>
      <w:r>
        <w:rPr>
          <w:b w:val="false"/>
          <w:bCs w:val="false"/>
          <w:i w:val="false"/>
          <w:iCs w:val="false"/>
        </w:rPr>
        <w:t xml:space="preserve"> Completed mail pieces are grouped into dispatch batches by destination. A batch is the unit handed over for transport, and it carries its own identity, its destination, its contents list and its handover time.</w:t>
      </w:r>
    </w:p>
    <w:p>
      <w:pPr>
        <w:spacing w:after="140" w:line="276"/>
      </w:pPr>
      <w:r>
        <w:rPr>
          <w:b/>
          <w:bCs/>
          <w:i w:val="false"/>
          <w:iCs w:val="false"/>
        </w:rPr>
        <w:t xml:space="preserve">Routing.</w:t>
      </w:r>
      <w:r>
        <w:rPr>
          <w:b w:val="false"/>
          <w:bCs w:val="false"/>
          <w:i w:val="false"/>
          <w:iCs w:val="false"/>
        </w:rPr>
        <w:t xml:space="preserve"> The destination for each mail piece is the registration office that ordered the card. It is carried on the production record retrieved from NRIS and printed on the carrier letter, where it shows through the envelope window, so routing is determined by data rather than by sorting after the fact.</w:t>
      </w:r>
    </w:p>
    <w:p>
      <w:pPr>
        <w:spacing w:after="140" w:line="276"/>
      </w:pPr>
      <w:r>
        <w:rPr>
          <w:b/>
          <w:bCs/>
          <w:i w:val="false"/>
          <w:iCs w:val="false"/>
        </w:rPr>
        <w:t xml:space="preserve">Batch tracking.</w:t>
      </w:r>
      <w:r>
        <w:rPr>
          <w:b w:val="false"/>
          <w:bCs w:val="false"/>
          <w:i w:val="false"/>
          <w:iCs w:val="false"/>
        </w:rPr>
        <w:t xml:space="preserve"> Each batch is tracked as a unit in addition to the individual mail pieces within it. Tracking at both levels is what allows a query about a single citizen and a query about a consignment to be answered from the same records: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88"/>
        <w:gridCol w:w="7332"/>
      </w:tblGrid>
      <w:tr>
        <w:trPr>
          <w:tblHeader/>
        </w:trPr>
        <w:tc>
          <w:tcPr>
            <w:tcW w:type="dxa" w:w="1688"/>
            <w:shd w:fill="EDEDED" w:val="clear"/>
            <w:tcMar>
              <w:top w:type="dxa" w:w="60"/>
              <w:left w:type="dxa" w:w="100"/>
              <w:bottom w:type="dxa" w:w="60"/>
              <w:right w:type="dxa" w:w="100"/>
            </w:tcMar>
          </w:tcPr>
          <w:p>
            <w:pPr>
              <w:spacing w:after="0" w:before="0"/>
            </w:pPr>
            <w:r>
              <w:rPr>
                <w:b/>
                <w:bCs/>
                <w:i w:val="false"/>
                <w:iCs w:val="false"/>
              </w:rPr>
              <w:t xml:space="preserve">Level</w:t>
            </w:r>
          </w:p>
        </w:tc>
        <w:tc>
          <w:tcPr>
            <w:tcW w:type="dxa" w:w="7332"/>
            <w:shd w:fill="EDEDED" w:val="clear"/>
            <w:tcMar>
              <w:top w:type="dxa" w:w="60"/>
              <w:left w:type="dxa" w:w="100"/>
              <w:bottom w:type="dxa" w:w="60"/>
              <w:right w:type="dxa" w:w="100"/>
            </w:tcMar>
          </w:tcPr>
          <w:p>
            <w:pPr>
              <w:spacing w:after="0" w:before="0"/>
            </w:pPr>
            <w:r>
              <w:rPr>
                <w:b/>
                <w:bCs/>
                <w:i w:val="false"/>
                <w:iCs w:val="false"/>
              </w:rPr>
              <w:t xml:space="preserve">Answers</w:t>
            </w:r>
          </w:p>
        </w:tc>
      </w:tr>
      <w:tr>
        <w:tc>
          <w:tcPr>
            <w:tcW w:type="dxa" w:w="1688"/>
            <w:tcMar>
              <w:top w:type="dxa" w:w="60"/>
              <w:left w:type="dxa" w:w="100"/>
              <w:bottom w:type="dxa" w:w="60"/>
              <w:right w:type="dxa" w:w="100"/>
            </w:tcMar>
          </w:tcPr>
          <w:p>
            <w:pPr>
              <w:spacing w:after="0" w:before="0"/>
            </w:pPr>
            <w:r>
              <w:rPr>
                <w:b w:val="false"/>
                <w:bCs w:val="false"/>
                <w:i w:val="false"/>
                <w:iCs w:val="false"/>
              </w:rPr>
              <w:t xml:space="preserve">Mail piece</w:t>
            </w:r>
          </w:p>
        </w:tc>
        <w:tc>
          <w:tcPr>
            <w:tcW w:type="dxa" w:w="7332"/>
            <w:tcMar>
              <w:top w:type="dxa" w:w="60"/>
              <w:left w:type="dxa" w:w="100"/>
              <w:bottom w:type="dxa" w:w="60"/>
              <w:right w:type="dxa" w:w="100"/>
            </w:tcMar>
          </w:tcPr>
          <w:p>
            <w:pPr>
              <w:spacing w:after="0" w:before="0"/>
            </w:pPr>
            <w:r>
              <w:rPr>
                <w:b w:val="false"/>
                <w:bCs w:val="false"/>
                <w:i w:val="false"/>
                <w:iCs w:val="false"/>
              </w:rPr>
              <w:t xml:space="preserve">Where is the card for this National Identity Number</w:t>
            </w:r>
          </w:p>
        </w:tc>
      </w:tr>
      <w:tr>
        <w:tc>
          <w:tcPr>
            <w:tcW w:type="dxa" w:w="1688"/>
            <w:tcMar>
              <w:top w:type="dxa" w:w="60"/>
              <w:left w:type="dxa" w:w="100"/>
              <w:bottom w:type="dxa" w:w="60"/>
              <w:right w:type="dxa" w:w="100"/>
            </w:tcMar>
          </w:tcPr>
          <w:p>
            <w:pPr>
              <w:spacing w:after="0" w:before="0"/>
            </w:pPr>
            <w:r>
              <w:rPr>
                <w:b w:val="false"/>
                <w:bCs w:val="false"/>
                <w:i w:val="false"/>
                <w:iCs w:val="false"/>
              </w:rPr>
              <w:t xml:space="preserve">Dispatch batch</w:t>
            </w:r>
          </w:p>
        </w:tc>
        <w:tc>
          <w:tcPr>
            <w:tcW w:type="dxa" w:w="7332"/>
            <w:tcMar>
              <w:top w:type="dxa" w:w="60"/>
              <w:left w:type="dxa" w:w="100"/>
              <w:bottom w:type="dxa" w:w="60"/>
              <w:right w:type="dxa" w:w="100"/>
            </w:tcMar>
          </w:tcPr>
          <w:p>
            <w:pPr>
              <w:spacing w:after="0" w:before="0"/>
            </w:pPr>
            <w:r>
              <w:rPr>
                <w:b w:val="false"/>
                <w:bCs w:val="false"/>
                <w:i w:val="false"/>
                <w:iCs w:val="false"/>
              </w:rPr>
              <w:t xml:space="preserve">What was sent to this office, when, and how many pieces it contained</w:t>
            </w:r>
          </w:p>
        </w:tc>
      </w:tr>
    </w:tbl>
    <w:p>
      <w:pPr>
        <w:spacing w:after="140"/>
      </w:pPr>
    </w:p>
    <w:p>
      <w:pPr>
        <w:spacing w:after="140" w:line="276"/>
      </w:pPr>
      <w:r>
        <w:rPr>
          <w:b/>
          <w:bCs/>
          <w:i w:val="false"/>
          <w:iCs w:val="false"/>
        </w:rPr>
        <w:t xml:space="preserve">Handover.</w:t>
      </w:r>
      <w:r>
        <w:rPr>
          <w:b w:val="false"/>
          <w:bCs w:val="false"/>
          <w:i w:val="false"/>
          <w:iCs w:val="false"/>
        </w:rPr>
        <w:t xml:space="preserve"> A batch is closed at handover. The closing record states the batch, its destination, its piece count, the time and the party that accepted it. A mail piece cannot be added to a batch after it closes, so the contents list and the handover record cannot diverge.</w:t>
      </w:r>
    </w:p>
    <w:p>
      <w:pPr>
        <w:pStyle w:val="Heading2"/>
        <w:numPr>
          <w:ilvl w:val="1"/>
          <w:numId w:val="2"/>
        </w:numPr>
        <w:spacing w:after="140" w:before="260"/>
      </w:pPr>
      <w:r>
        <w:t xml:space="preserve">D</w:t>
      </w:r>
      <w:bookmarkStart w:name="sec_8_3" w:id="70"/>
      <w:r>
        <w:rPr>
          <w:b w:val="false"/>
          <w:bCs w:val="false"/>
          <w:i w:val="false"/>
          <w:iCs w:val="false"/>
        </w:rPr>
        <w:t xml:space="preserve">elivery status tracking and cardholder notification</w:t>
      </w:r>
      <w:bookmarkEnd w:id="70"/>
    </w:p>
    <w:p>
      <w:pPr>
        <w:spacing w:after="140" w:line="276"/>
      </w:pPr>
      <w:r>
        <w:rPr>
          <w:b w:val="false"/>
          <w:bCs w:val="false"/>
          <w:i w:val="false"/>
          <w:iCs w:val="false"/>
        </w:rPr>
        <w:t xml:space="preserve">Status is maintained for every mail piece from release through to the point the card is available for collection.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8"/>
        <w:gridCol w:w="7312"/>
      </w:tblGrid>
      <w:tr>
        <w:trPr>
          <w:tblHeader/>
        </w:trPr>
        <w:tc>
          <w:tcPr>
            <w:tcW w:type="dxa" w:w="1708"/>
            <w:shd w:fill="EDEDED" w:val="clear"/>
            <w:tcMar>
              <w:top w:type="dxa" w:w="60"/>
              <w:left w:type="dxa" w:w="100"/>
              <w:bottom w:type="dxa" w:w="60"/>
              <w:right w:type="dxa" w:w="100"/>
            </w:tcMar>
          </w:tcPr>
          <w:p>
            <w:pPr>
              <w:spacing w:after="0" w:before="0"/>
            </w:pPr>
            <w:r>
              <w:rPr>
                <w:b/>
                <w:bCs/>
                <w:i w:val="false"/>
                <w:iCs w:val="false"/>
              </w:rPr>
              <w:t xml:space="preserve">Status</w:t>
            </w:r>
          </w:p>
        </w:tc>
        <w:tc>
          <w:tcPr>
            <w:tcW w:type="dxa" w:w="7312"/>
            <w:shd w:fill="EDEDED" w:val="clear"/>
            <w:tcMar>
              <w:top w:type="dxa" w:w="60"/>
              <w:left w:type="dxa" w:w="100"/>
              <w:bottom w:type="dxa" w:w="60"/>
              <w:right w:type="dxa" w:w="100"/>
            </w:tcMar>
          </w:tcPr>
          <w:p>
            <w:pPr>
              <w:spacing w:after="0" w:before="0"/>
            </w:pPr>
            <w:r>
              <w:rPr>
                <w:b/>
                <w:bCs/>
                <w:i w:val="false"/>
                <w:iCs w:val="false"/>
              </w:rPr>
              <w:t xml:space="preserve">Set when</w:t>
            </w:r>
          </w:p>
        </w:tc>
      </w:tr>
      <w:tr>
        <w:tc>
          <w:tcPr>
            <w:tcW w:type="dxa" w:w="1708"/>
            <w:tcMar>
              <w:top w:type="dxa" w:w="60"/>
              <w:left w:type="dxa" w:w="100"/>
              <w:bottom w:type="dxa" w:w="60"/>
              <w:right w:type="dxa" w:w="100"/>
            </w:tcMar>
          </w:tcPr>
          <w:p>
            <w:pPr>
              <w:spacing w:after="0" w:before="0"/>
            </w:pPr>
            <w:r>
              <w:rPr>
                <w:b w:val="false"/>
                <w:bCs w:val="false"/>
                <w:i w:val="false"/>
                <w:iCs w:val="false"/>
              </w:rPr>
              <w:t xml:space="preserve">Packaged</w:t>
            </w:r>
          </w:p>
        </w:tc>
        <w:tc>
          <w:tcPr>
            <w:tcW w:type="dxa" w:w="7312"/>
            <w:tcMar>
              <w:top w:type="dxa" w:w="60"/>
              <w:left w:type="dxa" w:w="100"/>
              <w:bottom w:type="dxa" w:w="60"/>
              <w:right w:type="dxa" w:w="100"/>
            </w:tcMar>
          </w:tcPr>
          <w:p>
            <w:pPr>
              <w:spacing w:after="0" w:before="0"/>
            </w:pPr>
            <w:r>
              <w:rPr>
                <w:b w:val="false"/>
                <w:bCs w:val="false"/>
                <w:i w:val="false"/>
                <w:iCs w:val="false"/>
              </w:rPr>
              <w:t xml:space="preserve">The mail piece has been verified and released by the mailing line</w:t>
            </w:r>
          </w:p>
        </w:tc>
      </w:tr>
      <w:tr>
        <w:tc>
          <w:tcPr>
            <w:tcW w:type="dxa" w:w="1708"/>
            <w:tcMar>
              <w:top w:type="dxa" w:w="60"/>
              <w:left w:type="dxa" w:w="100"/>
              <w:bottom w:type="dxa" w:w="60"/>
              <w:right w:type="dxa" w:w="100"/>
            </w:tcMar>
          </w:tcPr>
          <w:p>
            <w:pPr>
              <w:spacing w:after="0" w:before="0"/>
            </w:pPr>
            <w:r>
              <w:rPr>
                <w:b w:val="false"/>
                <w:bCs w:val="false"/>
                <w:i w:val="false"/>
                <w:iCs w:val="false"/>
              </w:rPr>
              <w:t xml:space="preserve">Dispatched</w:t>
            </w:r>
          </w:p>
        </w:tc>
        <w:tc>
          <w:tcPr>
            <w:tcW w:type="dxa" w:w="7312"/>
            <w:tcMar>
              <w:top w:type="dxa" w:w="60"/>
              <w:left w:type="dxa" w:w="100"/>
              <w:bottom w:type="dxa" w:w="60"/>
              <w:right w:type="dxa" w:w="100"/>
            </w:tcMar>
          </w:tcPr>
          <w:p>
            <w:pPr>
              <w:spacing w:after="0" w:before="0"/>
            </w:pPr>
            <w:r>
              <w:rPr>
                <w:b w:val="false"/>
                <w:bCs w:val="false"/>
                <w:i w:val="false"/>
                <w:iCs w:val="false"/>
              </w:rPr>
              <w:t xml:space="preserve">The batch containing it has been handed over for transport</w:t>
            </w:r>
          </w:p>
        </w:tc>
      </w:tr>
      <w:tr>
        <w:tc>
          <w:tcPr>
            <w:tcW w:type="dxa" w:w="1708"/>
            <w:tcMar>
              <w:top w:type="dxa" w:w="60"/>
              <w:left w:type="dxa" w:w="100"/>
              <w:bottom w:type="dxa" w:w="60"/>
              <w:right w:type="dxa" w:w="100"/>
            </w:tcMar>
          </w:tcPr>
          <w:p>
            <w:pPr>
              <w:spacing w:after="0" w:before="0"/>
            </w:pPr>
            <w:r>
              <w:rPr>
                <w:b w:val="false"/>
                <w:bCs w:val="false"/>
                <w:i w:val="false"/>
                <w:iCs w:val="false"/>
              </w:rPr>
              <w:t xml:space="preserve">Delivered</w:t>
            </w:r>
          </w:p>
        </w:tc>
        <w:tc>
          <w:tcPr>
            <w:tcW w:type="dxa" w:w="7312"/>
            <w:tcMar>
              <w:top w:type="dxa" w:w="60"/>
              <w:left w:type="dxa" w:w="100"/>
              <w:bottom w:type="dxa" w:w="60"/>
              <w:right w:type="dxa" w:w="100"/>
            </w:tcMar>
          </w:tcPr>
          <w:p>
            <w:pPr>
              <w:spacing w:after="0" w:before="0"/>
            </w:pPr>
            <w:r>
              <w:rPr>
                <w:b w:val="false"/>
                <w:bCs w:val="false"/>
                <w:i w:val="false"/>
                <w:iCs w:val="false"/>
              </w:rPr>
              <w:t xml:space="preserve">Arrival at the destination office has been confirmed</w:t>
            </w:r>
          </w:p>
        </w:tc>
      </w:tr>
      <w:tr>
        <w:tc>
          <w:tcPr>
            <w:tcW w:type="dxa" w:w="1708"/>
            <w:tcMar>
              <w:top w:type="dxa" w:w="60"/>
              <w:left w:type="dxa" w:w="100"/>
              <w:bottom w:type="dxa" w:w="60"/>
              <w:right w:type="dxa" w:w="100"/>
            </w:tcMar>
          </w:tcPr>
          <w:p>
            <w:pPr>
              <w:spacing w:after="0" w:before="0"/>
            </w:pPr>
            <w:r>
              <w:rPr>
                <w:b w:val="false"/>
                <w:bCs w:val="false"/>
                <w:i w:val="false"/>
                <w:iCs w:val="false"/>
              </w:rPr>
              <w:t xml:space="preserve">Available for collection</w:t>
            </w:r>
          </w:p>
        </w:tc>
        <w:tc>
          <w:tcPr>
            <w:tcW w:type="dxa" w:w="7312"/>
            <w:tcMar>
              <w:top w:type="dxa" w:w="60"/>
              <w:left w:type="dxa" w:w="100"/>
              <w:bottom w:type="dxa" w:w="60"/>
              <w:right w:type="dxa" w:w="100"/>
            </w:tcMar>
          </w:tcPr>
          <w:p>
            <w:pPr>
              <w:spacing w:after="0" w:before="0"/>
            </w:pPr>
            <w:r>
              <w:rPr>
                <w:b w:val="false"/>
                <w:bCs w:val="false"/>
                <w:i w:val="false"/>
                <w:iCs w:val="false"/>
              </w:rPr>
              <w:t xml:space="preserve">The office has confirmed the card is ready for the cardholder</w:t>
            </w:r>
          </w:p>
        </w:tc>
      </w:tr>
    </w:tbl>
    <w:p>
      <w:pPr>
        <w:spacing w:after="140"/>
      </w:pPr>
    </w:p>
    <w:p>
      <w:pPr>
        <w:spacing w:after="140" w:line="276"/>
      </w:pPr>
      <w:r>
        <w:rPr>
          <w:b/>
          <w:bCs/>
          <w:i w:val="false"/>
          <w:iCs w:val="false"/>
        </w:rPr>
        <w:t xml:space="preserve">Notification.</w:t>
      </w:r>
      <w:r>
        <w:rPr>
          <w:b w:val="false"/>
          <w:bCs w:val="false"/>
          <w:i w:val="false"/>
          <w:iCs w:val="false"/>
        </w:rPr>
        <w:t xml:space="preserve"> NRB operates a document tracking system within NRIS which moves a card through printing, dispatching and ready for collection, and sends the cardholder an SMS once the card is ready. The status this system reports is what advances that tracker. Notification therefore derives from the production and dispatch record rather than from a separate count kept alongside it, and a citizen is told the card is ready because the system that produced and dispatched it said so.</w:t>
      </w:r>
    </w:p>
    <w:p>
      <w:pPr>
        <w:spacing w:after="140" w:line="276"/>
      </w:pPr>
      <w:r>
        <w:rPr>
          <w:b/>
          <w:bCs/>
          <w:i w:val="false"/>
          <w:iCs w:val="false"/>
        </w:rPr>
        <w:t xml:space="preserve">Why status is set from events rather than assumed.</w:t>
      </w:r>
      <w:r>
        <w:rPr>
          <w:b w:val="false"/>
          <w:bCs w:val="false"/>
          <w:i w:val="false"/>
          <w:iCs w:val="false"/>
        </w:rPr>
        <w:t xml:space="preserve"> A status that advances on a timer, or on the expected arrival of a batch, reports progress that may not have happened. Each status above is set by a specific event, and a mail piece whose event has not occurred holds its previous status and is visible as outstanding rather than silently progressing.</w:t>
      </w:r>
    </w:p>
    <w:p>
      <w:pPr>
        <w:pStyle w:val="Heading2"/>
        <w:numPr>
          <w:ilvl w:val="1"/>
          <w:numId w:val="2"/>
        </w:numPr>
        <w:spacing w:after="140" w:before="260"/>
      </w:pPr>
      <w:r>
        <w:t xml:space="preserve">S</w:t>
      </w:r>
      <w:bookmarkStart w:name="sec_8_4" w:id="71"/>
      <w:r>
        <w:rPr>
          <w:b w:val="false"/>
          <w:bCs w:val="false"/>
          <w:i w:val="false"/>
          <w:iCs w:val="false"/>
        </w:rPr>
        <w:t xml:space="preserve">tatus feedback to NRIS</w:t>
      </w:r>
      <w:bookmarkEnd w:id="71"/>
    </w:p>
    <w:p>
      <w:pPr>
        <w:spacing w:after="140" w:line="276"/>
      </w:pPr>
      <w:r>
        <w:rPr>
          <w:b w:val="false"/>
          <w:bCs w:val="false"/>
          <w:i w:val="false"/>
          <w:iCs w:val="false"/>
        </w:rPr>
        <w:t xml:space="preserve">Dispatch and delivery status is fed back into NRIS over the interface described in </w:t>
      </w:r>
      <w:r>
        <w:rPr>
          <w:b w:val="false"/>
          <w:bCs w:val="false"/>
          <w:i w:val="false"/>
          <w:iCs w:val="false"/>
        </w:rPr>
        <w:t xml:space="preserve">Section </w:t>
      </w:r>
      <w:fldSimple w:instr="REF sec_7_1 \w \h">
        <w:r>
          <w:t xml:space="preserve">7.1</w:t>
        </w:r>
      </w:fldSimple>
      <w:r>
        <w:rPr>
          <w:b w:val="false"/>
          <w:bCs w:val="false"/>
          <w:i w:val="false"/>
          <w:iCs w:val="false"/>
        </w:rPr>
        <w:t xml:space="preserve">. The events raised are those listed in </w:t>
      </w:r>
      <w:r>
        <w:rPr>
          <w:b w:val="false"/>
          <w:bCs w:val="false"/>
          <w:i w:val="false"/>
          <w:iCs w:val="false"/>
        </w:rPr>
        <w:t xml:space="preserve">Section </w:t>
      </w:r>
      <w:fldSimple w:instr="REF sec_7_11 \w \h">
        <w:r>
          <w:t xml:space="preserve">7.11</w:t>
        </w:r>
      </w:fldSimple>
      <w:r>
        <w:rPr>
          <w:b w:val="false"/>
          <w:bCs w:val="false"/>
          <w:i w:val="false"/>
          <w:iCs w:val="false"/>
        </w:rPr>
        <w:t xml:space="preserve">: card packaged, card dispatched and card delivered.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3"/>
        <w:gridCol w:w="6857"/>
      </w:tblGrid>
      <w:tr>
        <w:trPr>
          <w:tblHeader/>
        </w:trPr>
        <w:tc>
          <w:tcPr>
            <w:tcW w:type="dxa" w:w="2163"/>
            <w:shd w:fill="EDEDED" w:val="clear"/>
            <w:tcMar>
              <w:top w:type="dxa" w:w="60"/>
              <w:left w:type="dxa" w:w="100"/>
              <w:bottom w:type="dxa" w:w="60"/>
              <w:right w:type="dxa" w:w="100"/>
            </w:tcMar>
          </w:tcPr>
          <w:p>
            <w:pPr>
              <w:spacing w:after="0" w:before="0"/>
            </w:pPr>
            <w:r>
              <w:rPr>
                <w:b/>
                <w:bCs/>
                <w:i w:val="false"/>
                <w:iCs w:val="false"/>
              </w:rPr>
              <w:t xml:space="preserve">Event</w:t>
            </w:r>
          </w:p>
        </w:tc>
        <w:tc>
          <w:tcPr>
            <w:tcW w:type="dxa" w:w="6857"/>
            <w:shd w:fill="EDEDED" w:val="clear"/>
            <w:tcMar>
              <w:top w:type="dxa" w:w="60"/>
              <w:left w:type="dxa" w:w="100"/>
              <w:bottom w:type="dxa" w:w="60"/>
              <w:right w:type="dxa" w:w="100"/>
            </w:tcMar>
          </w:tcPr>
          <w:p>
            <w:pPr>
              <w:spacing w:after="0" w:before="0"/>
            </w:pPr>
            <w:r>
              <w:rPr>
                <w:b/>
                <w:bCs/>
                <w:i w:val="false"/>
                <w:iCs w:val="false"/>
              </w:rPr>
              <w:t xml:space="preserve">Carries</w:t>
            </w:r>
          </w:p>
        </w:tc>
      </w:tr>
      <w:tr>
        <w:tc>
          <w:tcPr>
            <w:tcW w:type="dxa" w:w="2163"/>
            <w:tcMar>
              <w:top w:type="dxa" w:w="60"/>
              <w:left w:type="dxa" w:w="100"/>
              <w:bottom w:type="dxa" w:w="60"/>
              <w:right w:type="dxa" w:w="100"/>
            </w:tcMar>
          </w:tcPr>
          <w:p>
            <w:pPr>
              <w:spacing w:after="0" w:before="0"/>
            </w:pPr>
            <w:r>
              <w:rPr>
                <w:b w:val="false"/>
                <w:bCs w:val="false"/>
                <w:i w:val="false"/>
                <w:iCs w:val="false"/>
              </w:rPr>
              <w:t xml:space="preserve">Card packaged</w:t>
            </w:r>
          </w:p>
        </w:tc>
        <w:tc>
          <w:tcPr>
            <w:tcW w:type="dxa" w:w="6857"/>
            <w:tcMar>
              <w:top w:type="dxa" w:w="60"/>
              <w:left w:type="dxa" w:w="100"/>
              <w:bottom w:type="dxa" w:w="60"/>
              <w:right w:type="dxa" w:w="100"/>
            </w:tcMar>
          </w:tcPr>
          <w:p>
            <w:pPr>
              <w:spacing w:after="0" w:before="0"/>
            </w:pPr>
            <w:r>
              <w:rPr>
                <w:b w:val="false"/>
                <w:bCs w:val="false"/>
                <w:i w:val="false"/>
                <w:iCs w:val="false"/>
              </w:rPr>
              <w:t xml:space="preserve">Card serial number, National Identity Number, job, time</w:t>
            </w:r>
          </w:p>
        </w:tc>
      </w:tr>
      <w:tr>
        <w:tc>
          <w:tcPr>
            <w:tcW w:type="dxa" w:w="2163"/>
            <w:tcMar>
              <w:top w:type="dxa" w:w="60"/>
              <w:left w:type="dxa" w:w="100"/>
              <w:bottom w:type="dxa" w:w="60"/>
              <w:right w:type="dxa" w:w="100"/>
            </w:tcMar>
          </w:tcPr>
          <w:p>
            <w:pPr>
              <w:spacing w:after="0" w:before="0"/>
            </w:pPr>
            <w:r>
              <w:rPr>
                <w:b w:val="false"/>
                <w:bCs w:val="false"/>
                <w:i w:val="false"/>
                <w:iCs w:val="false"/>
              </w:rPr>
              <w:t xml:space="preserve">Card dispatched</w:t>
            </w:r>
          </w:p>
        </w:tc>
        <w:tc>
          <w:tcPr>
            <w:tcW w:type="dxa" w:w="6857"/>
            <w:tcMar>
              <w:top w:type="dxa" w:w="60"/>
              <w:left w:type="dxa" w:w="100"/>
              <w:bottom w:type="dxa" w:w="60"/>
              <w:right w:type="dxa" w:w="100"/>
            </w:tcMar>
          </w:tcPr>
          <w:p>
            <w:pPr>
              <w:spacing w:after="0" w:before="0"/>
            </w:pPr>
            <w:r>
              <w:rPr>
                <w:b w:val="false"/>
                <w:bCs w:val="false"/>
                <w:i w:val="false"/>
                <w:iCs w:val="false"/>
              </w:rPr>
              <w:t xml:space="preserve">The above, plus the dispatch batch and its destination</w:t>
            </w:r>
          </w:p>
        </w:tc>
      </w:tr>
      <w:tr>
        <w:tc>
          <w:tcPr>
            <w:tcW w:type="dxa" w:w="2163"/>
            <w:tcMar>
              <w:top w:type="dxa" w:w="60"/>
              <w:left w:type="dxa" w:w="100"/>
              <w:bottom w:type="dxa" w:w="60"/>
              <w:right w:type="dxa" w:w="100"/>
            </w:tcMar>
          </w:tcPr>
          <w:p>
            <w:pPr>
              <w:spacing w:after="0" w:before="0"/>
            </w:pPr>
            <w:r>
              <w:rPr>
                <w:b w:val="false"/>
                <w:bCs w:val="false"/>
                <w:i w:val="false"/>
                <w:iCs w:val="false"/>
              </w:rPr>
              <w:t xml:space="preserve">Card delivered</w:t>
            </w:r>
          </w:p>
        </w:tc>
        <w:tc>
          <w:tcPr>
            <w:tcW w:type="dxa" w:w="6857"/>
            <w:tcMar>
              <w:top w:type="dxa" w:w="60"/>
              <w:left w:type="dxa" w:w="100"/>
              <w:bottom w:type="dxa" w:w="60"/>
              <w:right w:type="dxa" w:w="100"/>
            </w:tcMar>
          </w:tcPr>
          <w:p>
            <w:pPr>
              <w:spacing w:after="0" w:before="0"/>
            </w:pPr>
            <w:r>
              <w:rPr>
                <w:b w:val="false"/>
                <w:bCs w:val="false"/>
                <w:i w:val="false"/>
                <w:iCs w:val="false"/>
              </w:rPr>
              <w:t xml:space="preserve">The above, plus confirmation time</w:t>
            </w:r>
          </w:p>
        </w:tc>
      </w:tr>
    </w:tbl>
    <w:p>
      <w:pPr>
        <w:spacing w:after="140"/>
      </w:pPr>
    </w:p>
    <w:p>
      <w:pPr>
        <w:spacing w:after="140" w:line="276"/>
      </w:pPr>
      <w:r>
        <w:rPr>
          <w:b w:val="false"/>
          <w:bCs w:val="false"/>
          <w:i w:val="false"/>
          <w:iCs w:val="false"/>
        </w:rPr>
        <w:t xml:space="preserve">Each event is attributable to a single physical card. A status update that referred only to a batch would be unable to answer a question about one citizen, which is the question the tracker and the SMS notification exist to answer.</w:t>
      </w:r>
    </w:p>
    <w:p>
      <w:pPr>
        <w:spacing w:after="140" w:line="276"/>
      </w:pPr>
      <w:r>
        <w:rPr>
          <w:b w:val="false"/>
          <w:bCs w:val="false"/>
          <w:i w:val="false"/>
          <w:iCs w:val="false"/>
        </w:rPr>
        <w:t xml:space="preserve">Events raised while the NRIS interface is unavailable are held and published in the order they occurred when it returns, under </w:t>
      </w:r>
      <w:r>
        <w:rPr>
          <w:b w:val="false"/>
          <w:bCs w:val="false"/>
          <w:i w:val="false"/>
          <w:iCs w:val="false"/>
        </w:rPr>
        <w:t xml:space="preserve">Section </w:t>
      </w:r>
      <w:fldSimple w:instr="REF sec_7_15 \w \h">
        <w:r>
          <w:t xml:space="preserve">7.15</w:t>
        </w:r>
      </w:fldSimple>
      <w:r>
        <w:rPr>
          <w:b w:val="false"/>
          <w:bCs w:val="false"/>
          <w:i w:val="false"/>
          <w:iCs w:val="false"/>
        </w:rPr>
        <w:t xml:space="preserve">, so an interruption in the interface delays the notification rather than losing it.</w:t>
      </w:r>
    </w:p>
    <w:p>
      <w:pPr>
        <w:pStyle w:val="Heading2"/>
        <w:numPr>
          <w:ilvl w:val="1"/>
          <w:numId w:val="2"/>
        </w:numPr>
        <w:spacing w:after="140" w:before="260"/>
      </w:pPr>
      <w:r>
        <w:t xml:space="preserve">U</w:t>
      </w:r>
      <w:bookmarkStart w:name="sec_8_5" w:id="72"/>
      <w:r>
        <w:rPr>
          <w:b w:val="false"/>
          <w:bCs w:val="false"/>
          <w:i w:val="false"/>
          <w:iCs w:val="false"/>
        </w:rPr>
        <w:t xml:space="preserve">ndelivered, returned and re-dispatched items</w:t>
      </w:r>
      <w:bookmarkEnd w:id="72"/>
    </w:p>
    <w:p>
      <w:pPr>
        <w:spacing w:after="140" w:line="276"/>
      </w:pPr>
      <w:r>
        <w:rPr>
          <w:b w:val="false"/>
          <w:bCs w:val="false"/>
          <w:i w:val="false"/>
          <w:iCs w:val="false"/>
        </w:rPr>
        <w:t xml:space="preserve">Not every mail piece reaches its destination, and the cases are handled distinctly because they have different causes and different resolutions.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Case</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Handling</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Rejected at the mailing line</w:t>
            </w:r>
          </w:p>
        </w:tc>
        <w:tc>
          <w:tcPr>
            <w:tcW w:type="dxa" w:w="7460"/>
            <w:tcMar>
              <w:top w:type="dxa" w:w="60"/>
              <w:left w:type="dxa" w:w="100"/>
              <w:bottom w:type="dxa" w:w="60"/>
              <w:right w:type="dxa" w:w="100"/>
            </w:tcMar>
          </w:tcPr>
          <w:p>
            <w:pPr>
              <w:spacing w:after="0" w:before="0"/>
            </w:pPr>
            <w:r>
              <w:rPr>
                <w:b w:val="false"/>
                <w:bCs w:val="false"/>
                <w:i w:val="false"/>
                <w:iCs w:val="false"/>
              </w:rPr>
              <w:t xml:space="preserve">No dispatch record is created. The card is recorded against the job as a reject, held under control, and reproduced within the job or returned to stock reconciliation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Batch not received at destination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The batch remains open against its handover record, and the mail pieces within it hold the dispatched status. The discrepancy is visible as a batch whose delivery was never confirmed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Individual piece missing from a received batch</w:t>
            </w:r>
          </w:p>
        </w:tc>
        <w:tc>
          <w:tcPr>
            <w:tcW w:type="dxa" w:w="7460"/>
            <w:tcMar>
              <w:top w:type="dxa" w:w="60"/>
              <w:left w:type="dxa" w:w="100"/>
              <w:bottom w:type="dxa" w:w="60"/>
              <w:right w:type="dxa" w:w="100"/>
            </w:tcMar>
          </w:tcPr>
          <w:p>
            <w:pPr>
              <w:spacing w:after="0" w:before="0"/>
            </w:pPr>
            <w:r>
              <w:rPr>
                <w:b w:val="false"/>
                <w:bCs w:val="false"/>
                <w:i w:val="false"/>
                <w:iCs w:val="false"/>
              </w:rPr>
              <w:t xml:space="preserve">The piece is recorded as missing against the batch it was dispatched in, and the card is flagged in NRIS as not delivered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Returned undelivered</w:t>
            </w:r>
          </w:p>
        </w:tc>
        <w:tc>
          <w:tcPr>
            <w:tcW w:type="dxa" w:w="7460"/>
            <w:tcMar>
              <w:top w:type="dxa" w:w="60"/>
              <w:left w:type="dxa" w:w="100"/>
              <w:bottom w:type="dxa" w:w="60"/>
              <w:right w:type="dxa" w:w="100"/>
            </w:tcMar>
          </w:tcPr>
          <w:p>
            <w:pPr>
              <w:spacing w:after="0" w:before="0"/>
            </w:pPr>
            <w:r>
              <w:rPr>
                <w:b w:val="false"/>
                <w:bCs w:val="false"/>
                <w:i w:val="false"/>
                <w:iCs w:val="false"/>
              </w:rPr>
              <w:t xml:space="preserve">The return is recorded against the dispatch record, the card status is updated in NRIS, and the card is held under control pending instruction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Uncollected after notification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The status remains available for collection. Handling of uncollected cards is an operational decision of the Purchaser, and the system reports the position rather than acting on it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Re-dispatch</w:t>
            </w:r>
          </w:p>
        </w:tc>
        <w:tc>
          <w:tcPr>
            <w:tcW w:type="dxa" w:w="7460"/>
            <w:tcMar>
              <w:top w:type="dxa" w:w="60"/>
              <w:left w:type="dxa" w:w="100"/>
              <w:bottom w:type="dxa" w:w="60"/>
              <w:right w:type="dxa" w:w="100"/>
            </w:tcMar>
          </w:tcPr>
          <w:p>
            <w:pPr>
              <w:spacing w:after="0" w:before="0"/>
            </w:pPr>
            <w:r>
              <w:rPr>
                <w:b w:val="false"/>
                <w:bCs w:val="false"/>
                <w:i w:val="false"/>
                <w:iCs w:val="false"/>
              </w:rPr>
              <w:t xml:space="preserve">A returned card that is re-dispatched produces a new dispatch record referencing the original, so both movements are visible and the card's history is not overwritten</w:t>
            </w:r>
          </w:p>
        </w:tc>
      </w:tr>
    </w:tbl>
    <w:p>
      <w:pPr>
        <w:spacing w:after="140"/>
      </w:pPr>
    </w:p>
    <w:p>
      <w:pPr>
        <w:spacing w:after="140" w:line="276"/>
      </w:pPr>
      <w:r>
        <w:rPr>
          <w:b/>
          <w:bCs/>
          <w:i w:val="false"/>
          <w:iCs w:val="false"/>
        </w:rPr>
        <w:t xml:space="preserve">Cards returned under control.</w:t>
      </w:r>
      <w:r>
        <w:rPr>
          <w:b w:val="false"/>
          <w:bCs w:val="false"/>
          <w:i w:val="false"/>
          <w:iCs w:val="false"/>
        </w:rPr>
        <w:t xml:space="preserve"> A card that comes back is still a personalized identity document. It is recorded, held in secure storage under </w:t>
      </w:r>
      <w:r>
        <w:rPr>
          <w:b w:val="false"/>
          <w:bCs w:val="false"/>
          <w:i w:val="false"/>
          <w:iCs w:val="false"/>
        </w:rPr>
        <w:t xml:space="preserve">Section </w:t>
      </w:r>
      <w:fldSimple w:instr="REF sec_6_10 \w \h">
        <w:r>
          <w:t xml:space="preserve">6.10</w:t>
        </w:r>
      </w:fldSimple>
      <w:r>
        <w:rPr>
          <w:b w:val="false"/>
          <w:bCs w:val="false"/>
          <w:i w:val="false"/>
          <w:iCs w:val="false"/>
        </w:rPr>
        <w:t xml:space="preserve">, and either re-dispatched or passed to secure destruction with a destruction record. It is not returned to blank stock, because it is no longer blank, and it is not left unaccounted, because it was issued from controlled stock.</w:t>
      </w:r>
    </w:p>
    <w:p>
      <w:pPr>
        <w:spacing w:after="140" w:line="276"/>
      </w:pPr>
      <w:r>
        <w:rPr>
          <w:b w:val="false"/>
          <w:bCs w:val="false"/>
          <w:i w:val="false"/>
          <w:iCs w:val="false"/>
        </w:rPr>
        <w:t xml:space="preserve">A re-dispatch is a movement of an existing card. It is distinct from a reprint under </w:t>
      </w:r>
      <w:r>
        <w:rPr>
          <w:b w:val="false"/>
          <w:bCs w:val="false"/>
          <w:i w:val="false"/>
          <w:iCs w:val="false"/>
        </w:rPr>
        <w:t xml:space="preserve">Section </w:t>
      </w:r>
      <w:fldSimple w:instr="REF sec_7_12 \w \h">
        <w:r>
          <w:t xml:space="preserve">7.12</w:t>
        </w:r>
      </w:fldSimple>
      <w:r>
        <w:rPr>
          <w:b w:val="false"/>
          <w:bCs w:val="false"/>
          <w:i w:val="false"/>
          <w:iCs w:val="false"/>
        </w:rPr>
        <w:t xml:space="preserve">, which produces a new card with a new serial number.</w:t>
      </w:r>
    </w:p>
    <w:p>
      <w:pPr>
        <w:pStyle w:val="Heading2"/>
        <w:numPr>
          <w:ilvl w:val="1"/>
          <w:numId w:val="2"/>
        </w:numPr>
        <w:spacing w:after="140" w:before="260"/>
      </w:pPr>
      <w:r>
        <w:t xml:space="preserve">C</w:t>
      </w:r>
      <w:bookmarkStart w:name="sec_8_6" w:id="73"/>
      <w:r>
        <w:rPr>
          <w:b w:val="false"/>
          <w:bCs w:val="false"/>
          <w:i w:val="false"/>
          <w:iCs w:val="false"/>
        </w:rPr>
        <w:t xml:space="preserve">ourier integration readiness</w:t>
      </w:r>
      <w:bookmarkEnd w:id="73"/>
    </w:p>
    <w:p>
      <w:pPr>
        <w:spacing w:after="140" w:line="276"/>
      </w:pPr>
      <w:r>
        <w:rPr>
          <w:b w:val="false"/>
          <w:bCs w:val="false"/>
          <w:i w:val="false"/>
          <w:iCs w:val="false"/>
        </w:rPr>
        <w:t xml:space="preserve">No courier or postal operator is currently designated for card delivery. The Supplier is responsible for engaging with the courier or postal operator through which cards are delivered, to agree with it on the exchange of dispatch data, tracking references and delivery status, and to connect the system to the operator's tracking service, through its application programming interface or, where it offers none, by secure file transfer. The system is built so that an operator can be introduced without change to the dispatch record structure.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0"/>
        <w:gridCol w:w="7680"/>
      </w:tblGrid>
      <w:tr>
        <w:trPr>
          <w:tblHeader/>
        </w:trPr>
        <w:tc>
          <w:tcPr>
            <w:tcW w:type="dxa" w:w="1340"/>
            <w:shd w:fill="EDEDED" w:val="clear"/>
            <w:tcMar>
              <w:top w:type="dxa" w:w="60"/>
              <w:left w:type="dxa" w:w="100"/>
              <w:bottom w:type="dxa" w:w="60"/>
              <w:right w:type="dxa" w:w="100"/>
            </w:tcMar>
          </w:tcPr>
          <w:p>
            <w:pPr>
              <w:spacing w:after="0" w:before="0"/>
            </w:pPr>
            <w:r>
              <w:rPr>
                <w:b/>
                <w:bCs/>
                <w:i w:val="false"/>
                <w:iCs w:val="false"/>
              </w:rPr>
              <w:t xml:space="preserve">Capability</w:t>
            </w:r>
          </w:p>
        </w:tc>
        <w:tc>
          <w:tcPr>
            <w:tcW w:type="dxa" w:w="7680"/>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Tracking reference generation</w:t>
            </w:r>
          </w:p>
        </w:tc>
        <w:tc>
          <w:tcPr>
            <w:tcW w:type="dxa" w:w="7680"/>
            <w:tcMar>
              <w:top w:type="dxa" w:w="60"/>
              <w:left w:type="dxa" w:w="100"/>
              <w:bottom w:type="dxa" w:w="60"/>
              <w:right w:type="dxa" w:w="100"/>
            </w:tcMar>
          </w:tcPr>
          <w:p>
            <w:pPr>
              <w:spacing w:after="0" w:before="0"/>
            </w:pPr>
            <w:r>
              <w:rPr>
                <w:b w:val="false"/>
                <w:bCs w:val="false"/>
                <w:i w:val="false"/>
                <w:iCs w:val="false"/>
              </w:rPr>
              <w:t xml:space="preserve">A tracking reference is generated for every mail piece and every dispatch batch, in a format that can be replaced by an operator's own reference without changing the dispatch record structure</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Dispatch data export</w:t>
            </w:r>
          </w:p>
        </w:tc>
        <w:tc>
          <w:tcPr>
            <w:tcW w:type="dxa" w:w="7680"/>
            <w:tcMar>
              <w:top w:type="dxa" w:w="60"/>
              <w:left w:type="dxa" w:w="100"/>
              <w:bottom w:type="dxa" w:w="60"/>
              <w:right w:type="dxa" w:w="100"/>
            </w:tcMar>
          </w:tcPr>
          <w:p>
            <w:pPr>
              <w:spacing w:after="0" w:before="0"/>
            </w:pPr>
            <w:r>
              <w:rPr>
                <w:b w:val="false"/>
                <w:bCs w:val="false"/>
                <w:i w:val="false"/>
                <w:iCs w:val="false"/>
              </w:rPr>
              <w:t xml:space="preserve">Dispatch and batch data is produced in structured form for transmission to an operator</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Status ingestion</w:t>
            </w:r>
          </w:p>
        </w:tc>
        <w:tc>
          <w:tcPr>
            <w:tcW w:type="dxa" w:w="7680"/>
            <w:tcMar>
              <w:top w:type="dxa" w:w="60"/>
              <w:left w:type="dxa" w:w="100"/>
              <w:bottom w:type="dxa" w:w="60"/>
              <w:right w:type="dxa" w:w="100"/>
            </w:tcMar>
          </w:tcPr>
          <w:p>
            <w:pPr>
              <w:spacing w:after="0" w:before="0"/>
            </w:pPr>
            <w:r>
              <w:rPr>
                <w:b w:val="false"/>
                <w:bCs w:val="false"/>
                <w:i w:val="false"/>
                <w:iCs w:val="false"/>
              </w:rPr>
              <w:t xml:space="preserve">Delivery status received from an external party is written against the dispatch record by the same path that records internal confirmation</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Interface</w:t>
            </w:r>
          </w:p>
        </w:tc>
        <w:tc>
          <w:tcPr>
            <w:tcW w:type="dxa" w:w="7680"/>
            <w:tcMar>
              <w:top w:type="dxa" w:w="60"/>
              <w:left w:type="dxa" w:w="100"/>
              <w:bottom w:type="dxa" w:w="60"/>
              <w:right w:type="dxa" w:w="100"/>
            </w:tcMar>
          </w:tcPr>
          <w:p>
            <w:pPr>
              <w:spacing w:after="0" w:before="0"/>
            </w:pPr>
            <w:r>
              <w:rPr>
                <w:b w:val="false"/>
                <w:bCs w:val="false"/>
                <w:i w:val="false"/>
                <w:iCs w:val="false"/>
              </w:rPr>
              <w:t xml:space="preserve">Integration with an operator's application programming interface is provided as a configured interface, in the same pattern as the interfaces described in </w:t>
            </w:r>
            <w:r>
              <w:rPr>
                <w:b w:val="false"/>
                <w:bCs w:val="false"/>
                <w:i w:val="false"/>
                <w:iCs w:val="false"/>
              </w:rPr>
              <w:t xml:space="preserve">Section </w:t>
            </w:r>
            <w:fldSimple w:instr="REF sec_7_2 \w \h">
              <w:r>
                <w:t xml:space="preserve">7.2</w:t>
              </w:r>
            </w:fldSimple>
          </w:p>
        </w:tc>
      </w:tr>
      <w:tr>
        <w:tc>
          <w:tcPr>
            <w:tcW w:type="dxa" w:w="1340"/>
            <w:tcMar>
              <w:top w:type="dxa" w:w="60"/>
              <w:left w:type="dxa" w:w="100"/>
              <w:bottom w:type="dxa" w:w="60"/>
              <w:right w:type="dxa" w:w="100"/>
            </w:tcMar>
          </w:tcPr>
          <w:p>
            <w:pPr>
              <w:spacing w:after="0" w:before="0"/>
            </w:pPr>
            <w:r>
              <w:rPr>
                <w:b w:val="false"/>
                <w:bCs w:val="false"/>
                <w:i w:val="false"/>
                <w:iCs w:val="false"/>
              </w:rPr>
              <w:t xml:space="preserve">Address validation</w:t>
            </w:r>
          </w:p>
        </w:tc>
        <w:tc>
          <w:tcPr>
            <w:tcW w:type="dxa" w:w="7680"/>
            <w:tcMar>
              <w:top w:type="dxa" w:w="60"/>
              <w:left w:type="dxa" w:w="100"/>
              <w:bottom w:type="dxa" w:w="60"/>
              <w:right w:type="dxa" w:w="100"/>
            </w:tcMar>
          </w:tcPr>
          <w:p>
            <w:pPr>
              <w:spacing w:after="0" w:before="0"/>
            </w:pPr>
            <w:r>
              <w:rPr>
                <w:b w:val="false"/>
                <w:bCs w:val="false"/>
                <w:i w:val="false"/>
                <w:iCs w:val="false"/>
              </w:rPr>
              <w:t xml:space="preserve">Destination data is validated against the record it came from before the address is printed on the carrier</w:t>
            </w:r>
          </w:p>
        </w:tc>
      </w:tr>
    </w:tbl>
    <w:p>
      <w:pPr>
        <w:spacing w:after="140"/>
      </w:pPr>
    </w:p>
    <w:p>
      <w:pPr>
        <w:spacing w:after="140" w:line="276"/>
      </w:pPr>
      <w:r>
        <w:rPr>
          <w:b/>
          <w:bCs/>
          <w:i w:val="false"/>
          <w:iCs w:val="false"/>
        </w:rPr>
        <w:t xml:space="preserve">Why this is built now rather than later.</w:t>
      </w:r>
      <w:r>
        <w:rPr>
          <w:b w:val="false"/>
          <w:bCs w:val="false"/>
          <w:i w:val="false"/>
          <w:iCs w:val="false"/>
        </w:rPr>
        <w:t xml:space="preserve"> The point at which a courier is introduced is the point at which the delivery model changes, and a system that assumed a single delivery path would need its dispatch records restructured to accommodate one. Generating a tracking reference and holding delivery status as an event from the outset means the operator becomes a source of those events rather than a change to what the system records.</w:t>
      </w:r>
    </w:p>
    <w:p>
      <w:pPr>
        <w:spacing w:after="140" w:line="276"/>
      </w:pPr>
      <w:r>
        <w:rPr>
          <w:b w:val="false"/>
          <w:bCs w:val="false"/>
          <w:i w:val="false"/>
          <w:iCs w:val="false"/>
        </w:rPr>
        <w:t xml:space="preserve">Physical delivery of cards, from the Card Production Facility to registration offices or to cardholders' addresses, is outside the scope of supply and remains the responsibility of NRB, which today uses its own fleet. The operator's own systems are also outside the scope of supply, and both are listed in </w:t>
      </w:r>
      <w:r>
        <w:rPr>
          <w:b w:val="false"/>
          <w:bCs w:val="false"/>
          <w:i w:val="false"/>
          <w:iCs w:val="false"/>
        </w:rPr>
        <w:t xml:space="preserve">Section </w:t>
      </w:r>
      <w:fldSimple w:instr="REF sec_13_2 \w \h">
        <w:r>
          <w:t xml:space="preserve">13.2</w:t>
        </w:r>
      </w:fldSimple>
      <w:r>
        <w:rPr>
          <w:b w:val="false"/>
          <w:bCs w:val="false"/>
          <w:i w:val="false"/>
          <w:iCs w:val="false"/>
        </w:rPr>
        <w:t xml:space="preserve">. The interface specification and address data standard are the operator's, and the system's data exchange and address validation are configured to them.</w:t>
      </w:r>
    </w:p>
    <w:p>
      <w:pPr>
        <w:pStyle w:val="Heading1"/>
        <w:pageBreakBefore/>
        <w:numPr>
          <w:ilvl w:val="0"/>
          <w:numId w:val="2"/>
        </w:numPr>
        <w:spacing w:after="140" w:before="240"/>
      </w:pPr>
      <w:r>
        <w:t xml:space="preserve">I</w:t>
      </w:r>
      <w:bookmarkStart w:name="sec_9" w:id="74"/>
      <w:r>
        <w:rPr>
          <w:b w:val="false"/>
          <w:bCs w:val="false"/>
          <w:i w:val="false"/>
          <w:iCs w:val="false"/>
        </w:rPr>
        <w:t xml:space="preserve">nfrastructure</w:t>
      </w:r>
      <w:bookmarkEnd w:id="74"/>
    </w:p>
    <w:p>
      <w:pPr>
        <w:pStyle w:val="Heading2"/>
        <w:numPr>
          <w:ilvl w:val="1"/>
          <w:numId w:val="2"/>
        </w:numPr>
        <w:spacing w:after="140" w:before="260"/>
      </w:pPr>
      <w:r>
        <w:t xml:space="preserve">D</w:t>
      </w:r>
      <w:bookmarkStart w:name="sec_9_1" w:id="75"/>
      <w:r>
        <w:rPr>
          <w:b w:val="false"/>
          <w:bCs w:val="false"/>
          <w:i w:val="false"/>
          <w:iCs w:val="false"/>
        </w:rPr>
        <w:t xml:space="preserve">eployment architecture and platform</w:t>
      </w:r>
      <w:bookmarkEnd w:id="75"/>
    </w:p>
    <w:p>
      <w:pPr>
        <w:spacing w:after="140" w:line="276"/>
      </w:pPr>
      <w:r>
        <w:rPr>
          <w:b w:val="false"/>
          <w:bCs w:val="false"/>
          <w:i w:val="false"/>
          <w:iCs w:val="false"/>
        </w:rPr>
        <w:t xml:space="preserve">The infrastructure supporting the Information System is supplied, installed and configured as part of the scope. It is sized for a national identity production facility rather than for the average load, because the consequence of undersizing is a queue of citizens rather than a slow report.</w:t>
      </w:r>
    </w:p>
    <w:p>
      <w:pPr>
        <w:spacing w:after="140" w:line="276"/>
      </w:pPr>
      <w:r>
        <w:rPr>
          <w:b/>
          <w:bCs/>
          <w:i w:val="false"/>
          <w:iCs w:val="false"/>
        </w:rPr>
        <w:t xml:space="preserve">Sizing basis.</w:t>
      </w:r>
      <w:r>
        <w:rPr>
          <w:b w:val="false"/>
          <w:bCs w:val="false"/>
          <w:i w:val="false"/>
          <w:iCs w:val="false"/>
        </w:rPr>
        <w:t xml:space="preserve"> Quantities below are derived from the performance requirements the System is contracted to meet, rather than chosen and then justified: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3222"/>
        <w:gridCol w:w="4238"/>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Driver</w:t>
            </w:r>
          </w:p>
        </w:tc>
        <w:tc>
          <w:tcPr>
            <w:tcW w:type="dxa" w:w="3222"/>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238"/>
            <w:shd w:fill="EDEDED" w:val="clear"/>
            <w:tcMar>
              <w:top w:type="dxa" w:w="60"/>
              <w:left w:type="dxa" w:w="100"/>
              <w:bottom w:type="dxa" w:w="60"/>
              <w:right w:type="dxa" w:w="100"/>
            </w:tcMar>
          </w:tcPr>
          <w:p>
            <w:pPr>
              <w:spacing w:after="0" w:before="0"/>
            </w:pPr>
            <w:r>
              <w:rPr>
                <w:b/>
                <w:bCs/>
                <w:i w:val="false"/>
                <w:iCs w:val="false"/>
              </w:rPr>
              <w:t xml:space="preserve">Consequence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Record scale</w:t>
            </w:r>
          </w:p>
        </w:tc>
        <w:tc>
          <w:tcPr>
            <w:tcW w:type="dxa" w:w="3222"/>
            <w:tcMar>
              <w:top w:type="dxa" w:w="60"/>
              <w:left w:type="dxa" w:w="100"/>
              <w:bottom w:type="dxa" w:w="60"/>
              <w:right w:type="dxa" w:w="100"/>
            </w:tcMar>
          </w:tcPr>
          <w:p>
            <w:pPr>
              <w:spacing w:after="0" w:before="0"/>
            </w:pPr>
            <w:r>
              <w:rPr>
                <w:b w:val="false"/>
                <w:bCs w:val="false"/>
                <w:i w:val="false"/>
                <w:iCs w:val="false"/>
              </w:rPr>
              <w:t xml:space="preserve">10 to 50 million identity records</w:t>
            </w:r>
          </w:p>
        </w:tc>
        <w:tc>
          <w:tcPr>
            <w:tcW w:type="dxa" w:w="4238"/>
            <w:tcMar>
              <w:top w:type="dxa" w:w="60"/>
              <w:left w:type="dxa" w:w="100"/>
              <w:bottom w:type="dxa" w:w="60"/>
              <w:right w:type="dxa" w:w="100"/>
            </w:tcMar>
          </w:tcPr>
          <w:p>
            <w:pPr>
              <w:spacing w:after="0" w:before="0"/>
            </w:pPr>
            <w:r>
              <w:rPr>
                <w:b w:val="false"/>
                <w:bCs w:val="false"/>
                <w:i w:val="false"/>
                <w:iCs w:val="false"/>
              </w:rPr>
              <w:t xml:space="preserve">Storage capacity for production data</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Retention and growth</w:t>
            </w:r>
          </w:p>
        </w:tc>
        <w:tc>
          <w:tcPr>
            <w:tcW w:type="dxa" w:w="3222"/>
            <w:tcMar>
              <w:top w:type="dxa" w:w="60"/>
              <w:left w:type="dxa" w:w="100"/>
              <w:bottom w:type="dxa" w:w="60"/>
              <w:right w:type="dxa" w:w="100"/>
            </w:tcMar>
          </w:tcPr>
          <w:p>
            <w:pPr>
              <w:spacing w:after="0" w:before="0"/>
            </w:pPr>
            <w:r>
              <w:rPr>
                <w:b w:val="false"/>
                <w:bCs w:val="false"/>
                <w:i w:val="false"/>
                <w:iCs w:val="false"/>
              </w:rPr>
              <w:t xml:space="preserve">10 to 15 years, 15 percent annual growth</w:t>
            </w:r>
          </w:p>
        </w:tc>
        <w:tc>
          <w:tcPr>
            <w:tcW w:type="dxa" w:w="4238"/>
            <w:tcMar>
              <w:top w:type="dxa" w:w="60"/>
              <w:left w:type="dxa" w:w="100"/>
              <w:bottom w:type="dxa" w:w="60"/>
              <w:right w:type="dxa" w:w="100"/>
            </w:tcMar>
          </w:tcPr>
          <w:p>
            <w:pPr>
              <w:spacing w:after="0" w:before="0"/>
            </w:pPr>
            <w:r>
              <w:rPr>
                <w:b w:val="false"/>
                <w:bCs w:val="false"/>
                <w:i w:val="false"/>
                <w:iCs w:val="false"/>
              </w:rPr>
              <w:t xml:space="preserve">Capacity expansion without platform replacement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Audit and log volume</w:t>
            </w:r>
          </w:p>
        </w:tc>
        <w:tc>
          <w:tcPr>
            <w:tcW w:type="dxa" w:w="3222"/>
            <w:tcMar>
              <w:top w:type="dxa" w:w="60"/>
              <w:left w:type="dxa" w:w="100"/>
              <w:bottom w:type="dxa" w:w="60"/>
              <w:right w:type="dxa" w:w="100"/>
            </w:tcMar>
          </w:tcPr>
          <w:p>
            <w:pPr>
              <w:spacing w:after="0" w:before="0"/>
            </w:pPr>
            <w:r>
              <w:rPr>
                <w:b w:val="false"/>
                <w:bCs w:val="false"/>
                <w:i w:val="false"/>
                <w:iCs w:val="false"/>
              </w:rPr>
              <w:t xml:space="preserve">Millions of entries per day, retained 5 to 10 years</w:t>
            </w:r>
          </w:p>
        </w:tc>
        <w:tc>
          <w:tcPr>
            <w:tcW w:type="dxa" w:w="4238"/>
            <w:tcMar>
              <w:top w:type="dxa" w:w="60"/>
              <w:left w:type="dxa" w:w="100"/>
              <w:bottom w:type="dxa" w:w="60"/>
              <w:right w:type="dxa" w:w="100"/>
            </w:tcMar>
          </w:tcPr>
          <w:p>
            <w:pPr>
              <w:spacing w:after="0" w:before="0"/>
            </w:pPr>
            <w:r>
              <w:rPr>
                <w:b w:val="false"/>
                <w:bCs w:val="false"/>
                <w:i w:val="false"/>
                <w:iCs w:val="false"/>
              </w:rPr>
              <w:t xml:space="preserve">Storage, typically exceeding the production data</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Availability</w:t>
            </w:r>
          </w:p>
        </w:tc>
        <w:tc>
          <w:tcPr>
            <w:tcW w:type="dxa" w:w="3222"/>
            <w:tcMar>
              <w:top w:type="dxa" w:w="60"/>
              <w:left w:type="dxa" w:w="100"/>
              <w:bottom w:type="dxa" w:w="60"/>
              <w:right w:type="dxa" w:w="100"/>
            </w:tcMar>
          </w:tcPr>
          <w:p>
            <w:pPr>
              <w:spacing w:after="0" w:before="0"/>
            </w:pPr>
            <w:r>
              <w:rPr>
                <w:b w:val="false"/>
                <w:bCs w:val="false"/>
                <w:i w:val="false"/>
                <w:iCs w:val="false"/>
              </w:rPr>
              <w:t xml:space="preserve">Not less than 99 percent</w:t>
            </w:r>
          </w:p>
        </w:tc>
        <w:tc>
          <w:tcPr>
            <w:tcW w:type="dxa" w:w="4238"/>
            <w:tcMar>
              <w:top w:type="dxa" w:w="60"/>
              <w:left w:type="dxa" w:w="100"/>
              <w:bottom w:type="dxa" w:w="60"/>
              <w:right w:type="dxa" w:w="100"/>
            </w:tcMar>
          </w:tcPr>
          <w:p>
            <w:pPr>
              <w:spacing w:after="0" w:before="0"/>
            </w:pPr>
            <w:r>
              <w:rPr>
                <w:b w:val="false"/>
                <w:bCs w:val="false"/>
                <w:i w:val="false"/>
                <w:iCs w:val="false"/>
              </w:rPr>
              <w:t xml:space="preserve">The workload must survive the loss of a host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Failover</w:t>
            </w:r>
          </w:p>
        </w:tc>
        <w:tc>
          <w:tcPr>
            <w:tcW w:type="dxa" w:w="3222"/>
            <w:tcMar>
              <w:top w:type="dxa" w:w="60"/>
              <w:left w:type="dxa" w:w="100"/>
              <w:bottom w:type="dxa" w:w="60"/>
              <w:right w:type="dxa" w:w="100"/>
            </w:tcMar>
          </w:tcPr>
          <w:p>
            <w:pPr>
              <w:spacing w:after="0" w:before="0"/>
            </w:pPr>
            <w:r>
              <w:rPr>
                <w:b w:val="false"/>
                <w:bCs w:val="false"/>
                <w:i w:val="false"/>
                <w:iCs w:val="false"/>
              </w:rPr>
              <w:t xml:space="preserve">Automatic within 60 seconds</w:t>
            </w:r>
          </w:p>
        </w:tc>
        <w:tc>
          <w:tcPr>
            <w:tcW w:type="dxa" w:w="4238"/>
            <w:tcMar>
              <w:top w:type="dxa" w:w="60"/>
              <w:left w:type="dxa" w:w="100"/>
              <w:bottom w:type="dxa" w:w="60"/>
              <w:right w:type="dxa" w:w="100"/>
            </w:tcMar>
          </w:tcPr>
          <w:p>
            <w:pPr>
              <w:spacing w:after="0" w:before="0"/>
            </w:pPr>
            <w:r>
              <w:rPr>
                <w:b w:val="false"/>
                <w:bCs w:val="false"/>
                <w:i w:val="false"/>
                <w:iCs w:val="false"/>
              </w:rPr>
              <w:t xml:space="preserve">Clustered hosts rather than a manual rebuild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Concurrent users</w:t>
            </w:r>
          </w:p>
        </w:tc>
        <w:tc>
          <w:tcPr>
            <w:tcW w:type="dxa" w:w="3222"/>
            <w:tcMar>
              <w:top w:type="dxa" w:w="60"/>
              <w:left w:type="dxa" w:w="100"/>
              <w:bottom w:type="dxa" w:w="60"/>
              <w:right w:type="dxa" w:w="100"/>
            </w:tcMar>
          </w:tcPr>
          <w:p>
            <w:pPr>
              <w:spacing w:after="0" w:before="0"/>
            </w:pPr>
            <w:r>
              <w:rPr>
                <w:b w:val="false"/>
                <w:bCs w:val="false"/>
                <w:i w:val="false"/>
                <w:iCs w:val="false"/>
              </w:rPr>
              <w:t xml:space="preserve">Up to 100 without degradation</w:t>
            </w:r>
          </w:p>
        </w:tc>
        <w:tc>
          <w:tcPr>
            <w:tcW w:type="dxa" w:w="4238"/>
            <w:tcMar>
              <w:top w:type="dxa" w:w="60"/>
              <w:left w:type="dxa" w:w="100"/>
              <w:bottom w:type="dxa" w:w="60"/>
              <w:right w:type="dxa" w:w="100"/>
            </w:tcMar>
          </w:tcPr>
          <w:p>
            <w:pPr>
              <w:spacing w:after="0" w:before="0"/>
            </w:pPr>
            <w:r>
              <w:rPr>
                <w:b w:val="false"/>
                <w:bCs w:val="false"/>
                <w:i w:val="false"/>
                <w:iCs w:val="false"/>
              </w:rPr>
              <w:t xml:space="preserve">Application server capacity, load balanced across two application servers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Production rate</w:t>
            </w:r>
          </w:p>
        </w:tc>
        <w:tc>
          <w:tcPr>
            <w:tcW w:type="dxa" w:w="3222"/>
            <w:tcMar>
              <w:top w:type="dxa" w:w="60"/>
              <w:left w:type="dxa" w:w="100"/>
              <w:bottom w:type="dxa" w:w="60"/>
              <w:right w:type="dxa" w:w="100"/>
            </w:tcMar>
          </w:tcPr>
          <w:p>
            <w:pPr>
              <w:spacing w:after="0" w:before="0"/>
            </w:pPr>
            <w:r>
              <w:rPr>
                <w:b w:val="false"/>
                <w:bCs w:val="false"/>
                <w:i w:val="false"/>
                <w:iCs w:val="false"/>
              </w:rPr>
              <w:t xml:space="preserve">2,000 cards per hour, with portrait and signature handling</w:t>
            </w:r>
          </w:p>
        </w:tc>
        <w:tc>
          <w:tcPr>
            <w:tcW w:type="dxa" w:w="4238"/>
            <w:tcMar>
              <w:top w:type="dxa" w:w="60"/>
              <w:left w:type="dxa" w:w="100"/>
              <w:bottom w:type="dxa" w:w="60"/>
              <w:right w:type="dxa" w:w="100"/>
            </w:tcMar>
          </w:tcPr>
          <w:p>
            <w:pPr>
              <w:spacing w:after="0" w:before="0"/>
            </w:pPr>
            <w:r>
              <w:rPr>
                <w:b w:val="false"/>
                <w:bCs w:val="false"/>
                <w:i w:val="false"/>
                <w:iCs w:val="false"/>
              </w:rPr>
              <w:t xml:space="preserve">Processing and network capacity between services and lines</w:t>
            </w:r>
          </w:p>
        </w:tc>
      </w:tr>
    </w:tbl>
    <w:p>
      <w:pPr>
        <w:spacing w:after="140"/>
      </w:pPr>
    </w:p>
    <w:p>
      <w:pPr>
        <w:spacing w:after="140" w:line="276"/>
      </w:pPr>
      <w:r>
        <w:rPr>
          <w:b/>
          <w:bCs/>
          <w:i w:val="false"/>
          <w:iCs w:val="false"/>
        </w:rPr>
        <w:t xml:space="preserve">Storage derivation.</w:t>
      </w:r>
      <w:r>
        <w:rPr>
          <w:b w:val="false"/>
          <w:bCs w:val="false"/>
          <w:i w:val="false"/>
          <w:iCs w:val="false"/>
        </w:rPr>
        <w:t xml:space="preserve"> The portrait, signature and biometric data are held only while a card is in production, as described in </w:t>
      </w:r>
      <w:r>
        <w:rPr>
          <w:b w:val="false"/>
          <w:bCs w:val="false"/>
          <w:i w:val="false"/>
          <w:iCs w:val="false"/>
        </w:rPr>
        <w:t xml:space="preserve">Section </w:t>
      </w:r>
      <w:fldSimple w:instr="REF sec_7_8 \w \h">
        <w:r>
          <w:t xml:space="preserve">7.8</w:t>
        </w:r>
      </w:fldSimple>
      <w:r>
        <w:rPr>
          <w:b w:val="false"/>
          <w:bCs w:val="false"/>
          <w:i w:val="false"/>
          <w:iCs w:val="false"/>
        </w:rPr>
        <w:t xml:space="preserve">, so what is retained for each card is its production and dispatch record: identifiers, card serial number, status history and dispatch details. Allowing 5 kilobytes per card including index overhead, the upper record scale of 50 million gives approximately 0.25 terabytes, and the data of cards in production at any time adds little to that. Audit and log data at several million entries per day, retained for ten years and compressed as required, gives approximately 4 terabytes. Machine telemetry, reporting and working space add approximately 1 terabyte, for approximately 5 terabytes derived.</w:t>
      </w:r>
    </w:p>
    <w:p>
      <w:pPr>
        <w:spacing w:after="140" w:line="276"/>
      </w:pPr>
      <w:r>
        <w:rPr>
          <w:b w:val="false"/>
          <w:bCs w:val="false"/>
          <w:i w:val="false"/>
          <w:iCs w:val="false"/>
        </w:rPr>
        <w:t xml:space="preserve">The platform provides </w:t>
      </w:r>
      <w:r>
        <w:rPr>
          <w:b/>
          <w:bCs/>
          <w:i w:val="false"/>
          <w:iCs w:val="false"/>
        </w:rPr>
        <w:t xml:space="preserve">not less than 20 terabytes usable after RAID at Operational Acceptance</w:t>
      </w:r>
      <w:r>
        <w:rPr>
          <w:b w:val="false"/>
          <w:bCs w:val="false"/>
          <w:i w:val="false"/>
          <w:iCs w:val="false"/>
        </w:rPr>
        <w:t xml:space="preserve">, more than three times the derived figure, so that several years of the 15 percent annual growth are absorbed within the initial provision. Raw capacity is provisioned above that, because part of it holds the parity that protects the data on the storage array against drive failure. Growth beyond the initial provision is met by adding drives or drive enclosures to the array rather than by replacing the platform, which is how the 15 percent annual growth is absorbed across a ten to fifteen year retention period.</w:t>
      </w:r>
    </w:p>
    <w:p>
      <w:pPr>
        <w:spacing w:after="140" w:line="276"/>
      </w:pPr>
      <w:r>
        <w:rPr>
          <w:b/>
          <w:bCs/>
          <w:i w:val="false"/>
          <w:iCs w:val="false"/>
        </w:rPr>
        <w:t xml:space="preserve">Storage array.</w:t>
      </w:r>
      <w:r>
        <w:rPr>
          <w:b w:val="false"/>
          <w:bCs w:val="false"/>
          <w:i w:val="false"/>
          <w:iCs w:val="false"/>
        </w:rPr>
        <w:t xml:space="preserve"> The virtual machines and their data are held on a dual-controller enterprise storage array shared by the four virtualization hosts of the primary site. The platform is Windows Server with Hyper-V, and the hosts form two failover clusters over the shared storage, an application cluster and a database cluster of two hosts each. The array has two controllers with non-disruptive failover between them, redundant power, and a drive pool protected by RAID, which keeps the data available through the failure of a drive. Data on the array is encrypted at rest. Snapshots on the array are operational aids, such as a rollback point before a change, and are not backups. Backups are written to the separate immutable backup storage, under the regime described in </w:t>
      </w:r>
      <w:r>
        <w:rPr>
          <w:b w:val="false"/>
          <w:bCs w:val="false"/>
          <w:i w:val="false"/>
          <w:iCs w:val="false"/>
        </w:rPr>
        <w:t xml:space="preserve">Section </w:t>
      </w:r>
      <w:fldSimple w:instr="REF sec_12_3 \w \h">
        <w:r>
          <w:t xml:space="preserve">12.3</w:t>
        </w:r>
      </w:fldSimple>
      <w:r>
        <w:rPr>
          <w:b w:val="false"/>
          <w:bCs w:val="false"/>
          <w:i w:val="false"/>
          <w:iCs w:val="false"/>
        </w:rPr>
        <w:t xml:space="preserve">.</w:t>
      </w:r>
    </w:p>
    <w:p>
      <w:pPr>
        <w:spacing w:after="140" w:line="276"/>
      </w:pPr>
      <w:r>
        <w:rPr>
          <w:b w:val="false"/>
          <w:bCs w:val="false"/>
          <w:i w:val="false"/>
          <w:iCs w:val="false"/>
        </w:rPr>
        <w:t xml:space="preserve">The failure of a controller, a power supply, a path to a host or a drive leaves the data and every service available. Because the hosts hold no production data of their own, a host can also be lost or taken out for patching without reducing the protection of the data. The array is nonetheless one chassis, and its total loss would stop every service at the primary site. That case is covered by the secondary environment described in </w:t>
      </w:r>
      <w:r>
        <w:rPr>
          <w:b w:val="false"/>
          <w:bCs w:val="false"/>
          <w:i w:val="false"/>
          <w:iCs w:val="false"/>
        </w:rPr>
        <w:t xml:space="preserve">Section </w:t>
      </w:r>
      <w:fldSimple w:instr="REF sec_9_3 \w \h">
        <w:r>
          <w:t xml:space="preserve">9.3</w:t>
        </w:r>
      </w:fldSimple>
      <w:r>
        <w:rPr>
          <w:b w:val="false"/>
          <w:bCs w:val="false"/>
          <w:i w:val="false"/>
          <w:iCs w:val="false"/>
        </w:rPr>
        <w:t xml:space="preserve">, which carries the data and the application services until the array is restored.</w:t>
      </w:r>
    </w:p>
    <w:p>
      <w:pPr>
        <w:spacing w:after="140" w:line="276"/>
      </w:pPr>
      <w:r>
        <w:rPr>
          <w:b/>
          <w:bCs/>
          <w:i w:val="false"/>
          <w:iCs w:val="false"/>
        </w:rPr>
        <w:t xml:space="preserve">Host derivation.</w:t>
      </w:r>
      <w:r>
        <w:rPr>
          <w:b w:val="false"/>
          <w:bCs w:val="false"/>
          <w:i w:val="false"/>
          <w:iCs w:val="false"/>
        </w:rPr>
        <w:t xml:space="preserve"> The primary site runs </w:t>
      </w:r>
      <w:r>
        <w:rPr>
          <w:b/>
          <w:bCs/>
          <w:i w:val="false"/>
          <w:iCs w:val="false"/>
        </w:rPr>
        <w:t xml:space="preserve">four virtualization hosts</w:t>
      </w:r>
      <w:r>
        <w:rPr>
          <w:b w:val="false"/>
          <w:bCs w:val="false"/>
          <w:i w:val="false"/>
          <w:iCs w:val="false"/>
        </w:rPr>
        <w:t xml:space="preserve"> in two clusters, each host with two processors of 24 cores and 384 GB of memory. The application cluster of two hosts carries the integration, application, machine control, management, directory, security and backup virtual machines and the non-production environments, and each of its hosts is sized to run every production virtual machine of the cluster on its own. The database cluster of two hosts carries the database virtual machine, which runs on one host and is restarted on the other if that host is lost, so that the database has processor, memory and storage paths of its own and never contends with the application workload. When a host in either cluster is lost, or taken out for patching, the other host of that cluster carries its workload at full performance, and the non-production environments are the first workloads stopped to make room for it.</w:t>
      </w:r>
    </w:p>
    <w:p>
      <w:pPr>
        <w:spacing w:after="140" w:line="276"/>
      </w:pPr>
      <w:r>
        <w:rPr>
          <w:b/>
          <w:bCs/>
          <w:i w:val="false"/>
          <w:iCs w:val="false"/>
        </w:rPr>
        <w:t xml:space="preserve">Primary site deployment.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1120"/>
        <w:gridCol w:w="612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6120"/>
            <w:shd w:fill="EDEDED" w:val="clear"/>
            <w:tcMar>
              <w:top w:type="dxa" w:w="60"/>
              <w:left w:type="dxa" w:w="100"/>
              <w:bottom w:type="dxa" w:w="60"/>
              <w:right w:type="dxa" w:w="100"/>
            </w:tcMar>
          </w:tcPr>
          <w:p>
            <w:pPr>
              <w:spacing w:after="0" w:before="0"/>
            </w:pPr>
            <w:r>
              <w:rPr>
                <w:b/>
                <w:bCs/>
                <w:i w:val="false"/>
                <w:iCs w:val="false"/>
              </w:rPr>
              <w:t xml:space="preserve">Role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Application hosts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6120"/>
            <w:tcMar>
              <w:top w:type="dxa" w:w="60"/>
              <w:left w:type="dxa" w:w="100"/>
              <w:bottom w:type="dxa" w:w="60"/>
              <w:right w:type="dxa" w:w="100"/>
            </w:tcMar>
          </w:tcPr>
          <w:p>
            <w:pPr>
              <w:spacing w:after="0" w:before="0"/>
            </w:pPr>
            <w:r>
              <w:rPr>
                <w:b w:val="false"/>
                <w:bCs w:val="false"/>
                <w:i w:val="false"/>
                <w:iCs w:val="false"/>
              </w:rPr>
              <w:t xml:space="preserve">Two processors of 24 cores and 384 GB of memory each. Application cluster with automated failover over the storage array, carrying the integration, application, machine control, management, directory, security and backup virtual machines and the non-production environments, each sized to run every production virtual machine of the cluster alone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Database hosts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6120"/>
            <w:tcMar>
              <w:top w:type="dxa" w:w="60"/>
              <w:left w:type="dxa" w:w="100"/>
              <w:bottom w:type="dxa" w:w="60"/>
              <w:right w:type="dxa" w:w="100"/>
            </w:tcMar>
          </w:tcPr>
          <w:p>
            <w:pPr>
              <w:spacing w:after="0" w:before="0"/>
            </w:pPr>
            <w:r>
              <w:rPr>
                <w:b w:val="false"/>
                <w:bCs w:val="false"/>
                <w:i w:val="false"/>
                <w:iCs w:val="false"/>
              </w:rPr>
              <w:t xml:space="preserve">Two processors of 24 cores and 384 GB of memory each. Database cluster over the storage array, carrying the database virtual machine, which runs on one host and fails over to the other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Storage array</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Holds the virtual machines and their data, not less than 20 TB usable after RAID, with dual controllers, redundant power and a protected drive pool</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Backup repository</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Encrypted, managed by Veeam Backup &amp; Replication, holding the restore points used for routine restoration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Immutable backup storage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Not less than 40 TB usable, encrypted, covering retention cycles, with copies that no administrator can alter or delete before their retention ends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Core switches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6120"/>
            <w:tcMar>
              <w:top w:type="dxa" w:w="60"/>
              <w:left w:type="dxa" w:w="100"/>
              <w:bottom w:type="dxa" w:w="60"/>
              <w:right w:type="dxa" w:w="100"/>
            </w:tcMar>
          </w:tcPr>
          <w:p>
            <w:pPr>
              <w:spacing w:after="0" w:before="0"/>
            </w:pPr>
            <w:r>
              <w:rPr>
                <w:b w:val="false"/>
                <w:bCs w:val="false"/>
                <w:i w:val="false"/>
                <w:iCs w:val="false"/>
              </w:rPr>
              <w:t xml:space="preserve">Layer 3, redundant pair carrying the zone VLANs, including the Storage Zone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Edge switches</w:t>
            </w:r>
          </w:p>
        </w:tc>
        <w:tc>
          <w:tcPr>
            <w:tcW w:type="dxa" w:w="1120"/>
            <w:tcMar>
              <w:top w:type="dxa" w:w="60"/>
              <w:left w:type="dxa" w:w="100"/>
              <w:bottom w:type="dxa" w:w="60"/>
              <w:right w:type="dxa" w:w="100"/>
            </w:tcMar>
          </w:tcPr>
          <w:p>
            <w:pPr>
              <w:spacing w:after="0" w:before="0"/>
            </w:pPr>
            <w:r>
              <w:rPr>
                <w:b w:val="false"/>
                <w:bCs w:val="false"/>
                <w:i w:val="false"/>
                <w:iCs w:val="false"/>
              </w:rPr>
              <w:t xml:space="preserve">3</w:t>
            </w:r>
          </w:p>
        </w:tc>
        <w:tc>
          <w:tcPr>
            <w:tcW w:type="dxa" w:w="6120"/>
            <w:tcMar>
              <w:top w:type="dxa" w:w="60"/>
              <w:left w:type="dxa" w:w="100"/>
              <w:bottom w:type="dxa" w:w="60"/>
              <w:right w:type="dxa" w:w="100"/>
            </w:tcMar>
          </w:tcPr>
          <w:p>
            <w:pPr>
              <w:spacing w:after="0" w:before="0"/>
            </w:pPr>
            <w:r>
              <w:rPr>
                <w:b w:val="false"/>
                <w:bCs w:val="false"/>
                <w:i w:val="false"/>
                <w:iCs w:val="false"/>
              </w:rPr>
              <w:t xml:space="preserve">Managed and non-PoE, in one stack, connecting the operator and administrative workstations in the User Network, the personalization and mailing lines in the Machine Control Zone, and the management interfaces in the Management Network, to the core pair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Next generation firewalls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6120"/>
            <w:tcMar>
              <w:top w:type="dxa" w:w="60"/>
              <w:left w:type="dxa" w:w="100"/>
              <w:bottom w:type="dxa" w:w="60"/>
              <w:right w:type="dxa" w:w="100"/>
            </w:tcMar>
          </w:tcPr>
          <w:p>
            <w:pPr>
              <w:spacing w:after="0" w:before="0"/>
            </w:pPr>
            <w:r>
              <w:rPr>
                <w:b w:val="false"/>
                <w:bCs w:val="false"/>
                <w:i w:val="false"/>
                <w:iCs w:val="false"/>
              </w:rPr>
              <w:t xml:space="preserve">High availability pair, providing zone policy and intrusion detection and prevention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Load balancers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6120"/>
            <w:tcMar>
              <w:top w:type="dxa" w:w="60"/>
              <w:left w:type="dxa" w:w="100"/>
              <w:bottom w:type="dxa" w:w="60"/>
              <w:right w:type="dxa" w:w="100"/>
            </w:tcMar>
          </w:tcPr>
          <w:p>
            <w:pPr>
              <w:spacing w:after="0" w:before="0"/>
            </w:pPr>
            <w:r>
              <w:rPr>
                <w:b w:val="false"/>
                <w:bCs w:val="false"/>
                <w:i w:val="false"/>
                <w:iCs w:val="false"/>
              </w:rPr>
              <w:t xml:space="preserve">High availability pair of appliances, 10 Gbps, distributing application and administrative traffic across the two application servers, with health checks, behind one virtual address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Hardware security module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Holds the Document Signer key, replicated to a second module at the secondary site, as described in </w:t>
            </w:r>
            <w:r>
              <w:rPr>
                <w:b w:val="false"/>
                <w:bCs w:val="false"/>
                <w:i w:val="false"/>
                <w:iCs w:val="false"/>
              </w:rPr>
              <w:t xml:space="preserve">Section </w:t>
            </w:r>
            <w:fldSimple w:instr="REF sec_10_4 \w \h">
              <w:r>
                <w:t xml:space="preserve">10.4</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Operator and administrative workstations</w:t>
            </w:r>
          </w:p>
        </w:tc>
        <w:tc>
          <w:tcPr>
            <w:tcW w:type="dxa" w:w="1120"/>
            <w:tcMar>
              <w:top w:type="dxa" w:w="60"/>
              <w:left w:type="dxa" w:w="100"/>
              <w:bottom w:type="dxa" w:w="60"/>
              <w:right w:type="dxa" w:w="100"/>
            </w:tcMar>
          </w:tcPr>
          <w:p>
            <w:pPr>
              <w:spacing w:after="0" w:before="0"/>
            </w:pPr>
            <w:r>
              <w:rPr>
                <w:b w:val="false"/>
                <w:bCs w:val="false"/>
                <w:i w:val="false"/>
                <w:iCs w:val="false"/>
              </w:rPr>
              <w:t xml:space="preserve">10</w:t>
            </w:r>
          </w:p>
        </w:tc>
        <w:tc>
          <w:tcPr>
            <w:tcW w:type="dxa" w:w="6120"/>
            <w:tcMar>
              <w:top w:type="dxa" w:w="60"/>
              <w:left w:type="dxa" w:w="100"/>
              <w:bottom w:type="dxa" w:w="60"/>
              <w:right w:type="dxa" w:w="100"/>
            </w:tcMar>
          </w:tcPr>
          <w:p>
            <w:pPr>
              <w:spacing w:after="0" w:before="0"/>
            </w:pPr>
            <w:r>
              <w:rPr>
                <w:b w:val="false"/>
                <w:bCs w:val="false"/>
                <w:i w:val="false"/>
                <w:iCs w:val="false"/>
              </w:rPr>
              <w:t xml:space="preserve">Client devices for the consoles described below</w:t>
            </w:r>
          </w:p>
        </w:tc>
      </w:tr>
    </w:tbl>
    <w:p>
      <w:pPr>
        <w:spacing w:after="140"/>
      </w:pPr>
    </w:p>
    <w:p>
      <w:pPr>
        <w:spacing w:after="140" w:line="276"/>
      </w:pPr>
      <w:r>
        <w:rPr>
          <w:b/>
          <w:bCs/>
          <w:i w:val="false"/>
          <w:iCs w:val="false"/>
        </w:rPr>
        <w:t xml:space="preserve">The storage network is specified, not assumed.</w:t>
      </w:r>
      <w:r>
        <w:rPr>
          <w:b w:val="false"/>
          <w:bCs w:val="false"/>
          <w:i w:val="false"/>
          <w:iCs w:val="false"/>
        </w:rPr>
        <w:t xml:space="preserve"> Every read and write of every virtual machine passes between the hosts and the storage array, so the storage network carries the production workload rather than only management traffic. Each host reaches both controllers over two independent paths, one through each core switch, with multipath across them, so that the loss of a path, a switch or a controller leaves every host with a route to the data. The paths, and the core switch ports that carry them, are provisioned accordingly. Under-specifying them is the common way such a deployment performs poorly while appearing correctly built.</w:t>
      </w:r>
    </w:p>
    <w:p>
      <w:pPr>
        <w:spacing w:after="140" w:line="276"/>
      </w:pPr>
      <w:r>
        <w:rPr>
          <w:b/>
          <w:bCs/>
          <w:i w:val="false"/>
          <w:iCs w:val="false"/>
        </w:rPr>
        <w:t xml:space="preserve">Platform integrity.</w:t>
      </w:r>
      <w:r>
        <w:rPr>
          <w:b w:val="false"/>
          <w:bCs w:val="false"/>
          <w:i w:val="false"/>
          <w:iCs w:val="false"/>
        </w:rPr>
        <w:t xml:space="preserve"> Secure boot is enabled on the virtualization hosts, on every virtual machine, on the backup repositories and the immutable backup storage, and on the operator and administrative workstations, so that firmware, boot loader and operating system kernel are verified against trusted signatures before the platform loads, and the network, storage and security devices load only firmware images signed by their manufacturer. The hardened configuration baselines applied on top of it are described in </w:t>
      </w:r>
      <w:r>
        <w:rPr>
          <w:b w:val="false"/>
          <w:bCs w:val="false"/>
          <w:i w:val="false"/>
          <w:iCs w:val="false"/>
        </w:rPr>
        <w:t xml:space="preserve">Section </w:t>
      </w:r>
      <w:fldSimple w:instr="REF sec_12_1 \w \h">
        <w:r>
          <w:t xml:space="preserve">12.1</w:t>
        </w:r>
      </w:fldSimple>
      <w:r>
        <w:rPr>
          <w:b w:val="false"/>
          <w:bCs w:val="false"/>
          <w:i w:val="false"/>
          <w:iCs w:val="false"/>
        </w:rPr>
        <w:t xml:space="preserve">. The control matters here because an attacker who can place code below the operating system is beneath every control the operating system provides, including the audit trail that would otherwise record the intrusion.</w:t>
      </w:r>
    </w:p>
    <w:p>
      <w:pPr>
        <w:spacing w:after="140" w:line="276"/>
      </w:pPr>
      <w:r>
        <w:rPr>
          <w:b/>
          <w:bCs/>
          <w:i w:val="false"/>
          <w:iCs w:val="false"/>
        </w:rPr>
        <w:t xml:space="preserve">Workstations.</w:t>
      </w:r>
      <w:r>
        <w:rPr>
          <w:b w:val="false"/>
          <w:bCs w:val="false"/>
          <w:i w:val="false"/>
          <w:iCs w:val="false"/>
        </w:rPr>
        <w:t xml:space="preserve"> The equipment manufacturer supplies the industrial control personal computers that form part of each personalization and mailing line. The workstations below are the client devices for the software described in </w:t>
      </w:r>
      <w:r>
        <w:rPr>
          <w:b w:val="false"/>
          <w:bCs w:val="false"/>
          <w:i w:val="false"/>
          <w:iCs w:val="false"/>
        </w:rPr>
        <w:t xml:space="preserve">Section 6</w:t>
      </w:r>
      <w:r>
        <w:rPr>
          <w:b w:val="false"/>
          <w:bCs w:val="false"/>
          <w:i w:val="false"/>
          <w:iCs w:val="false"/>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557"/>
        <w:gridCol w:w="1463"/>
      </w:tblGrid>
      <w:tr>
        <w:trPr>
          <w:tblHeader/>
        </w:trPr>
        <w:tc>
          <w:tcPr>
            <w:tcW w:type="dxa" w:w="7557"/>
            <w:shd w:fill="EDEDED" w:val="clear"/>
            <w:tcMar>
              <w:top w:type="dxa" w:w="60"/>
              <w:left w:type="dxa" w:w="100"/>
              <w:bottom w:type="dxa" w:w="60"/>
              <w:right w:type="dxa" w:w="100"/>
            </w:tcMar>
          </w:tcPr>
          <w:p>
            <w:pPr>
              <w:spacing w:after="0" w:before="0"/>
            </w:pPr>
            <w:r>
              <w:rPr>
                <w:b/>
                <w:bCs/>
                <w:i w:val="false"/>
                <w:iCs w:val="false"/>
              </w:rPr>
              <w:t xml:space="preserve">Purpose</w:t>
            </w:r>
          </w:p>
        </w:tc>
        <w:tc>
          <w:tcPr>
            <w:tcW w:type="dxa" w:w="1463"/>
            <w:shd w:fill="EDEDED" w:val="clear"/>
            <w:tcMar>
              <w:top w:type="dxa" w:w="60"/>
              <w:left w:type="dxa" w:w="100"/>
              <w:bottom w:type="dxa" w:w="60"/>
              <w:right w:type="dxa" w:w="100"/>
            </w:tcMar>
          </w:tcPr>
          <w:p>
            <w:pPr>
              <w:spacing w:after="0" w:before="0"/>
            </w:pPr>
            <w:r>
              <w:rPr>
                <w:b/>
                <w:bCs/>
                <w:i w:val="false"/>
                <w:iCs w:val="false"/>
              </w:rPr>
              <w:t xml:space="preserve">Quantity</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Production supervision, Printer Controller Admin console</w:t>
            </w:r>
          </w:p>
        </w:tc>
        <w:tc>
          <w:tcPr>
            <w:tcW w:type="dxa" w:w="1463"/>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Quality control review</w:t>
            </w:r>
          </w:p>
        </w:tc>
        <w:tc>
          <w:tcPr>
            <w:tcW w:type="dxa" w:w="1463"/>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Mailing and dispatch operation</w:t>
            </w:r>
          </w:p>
        </w:tc>
        <w:tc>
          <w:tcPr>
            <w:tcW w:type="dxa" w:w="1463"/>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Stock control and secure storage</w:t>
            </w:r>
          </w:p>
        </w:tc>
        <w:tc>
          <w:tcPr>
            <w:tcW w:type="dxa" w:w="1463"/>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Card layout design, in the controlled design area</w:t>
            </w:r>
          </w:p>
        </w:tc>
        <w:tc>
          <w:tcPr>
            <w:tcW w:type="dxa" w:w="1463"/>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7557"/>
            <w:tcMar>
              <w:top w:type="dxa" w:w="60"/>
              <w:left w:type="dxa" w:w="100"/>
              <w:bottom w:type="dxa" w:w="60"/>
              <w:right w:type="dxa" w:w="100"/>
            </w:tcMar>
          </w:tcPr>
          <w:p>
            <w:pPr>
              <w:spacing w:after="0" w:before="0"/>
            </w:pPr>
            <w:r>
              <w:rPr>
                <w:b w:val="false"/>
                <w:bCs w:val="false"/>
                <w:i w:val="false"/>
                <w:iCs w:val="false"/>
              </w:rPr>
              <w:t xml:space="preserve">System administration</w:t>
            </w:r>
          </w:p>
        </w:tc>
        <w:tc>
          <w:tcPr>
            <w:tcW w:type="dxa" w:w="1463"/>
            <w:tcMar>
              <w:top w:type="dxa" w:w="60"/>
              <w:left w:type="dxa" w:w="100"/>
              <w:bottom w:type="dxa" w:w="60"/>
              <w:right w:type="dxa" w:w="100"/>
            </w:tcMar>
          </w:tcPr>
          <w:p>
            <w:pPr>
              <w:spacing w:after="0" w:before="0"/>
            </w:pPr>
            <w:r>
              <w:rPr>
                <w:b w:val="false"/>
                <w:bCs w:val="false"/>
                <w:i w:val="false"/>
                <w:iCs w:val="false"/>
              </w:rPr>
              <w:t xml:space="preserve">2</w:t>
            </w:r>
          </w:p>
        </w:tc>
      </w:tr>
    </w:tbl>
    <w:p>
      <w:pPr>
        <w:spacing w:after="140"/>
      </w:pPr>
    </w:p>
    <w:p>
      <w:pPr>
        <w:spacing w:after="140" w:line="276"/>
      </w:pPr>
      <w:r>
        <w:rPr>
          <w:b/>
          <w:bCs/>
          <w:i w:val="false"/>
          <w:iCs w:val="false"/>
        </w:rPr>
        <w:t xml:space="preserve">Virtual machine inventory.</w:t>
      </w:r>
      <w:r>
        <w:rPr>
          <w:b w:val="false"/>
          <w:bCs w:val="false"/>
          <w:i w:val="false"/>
          <w:iCs w:val="false"/>
        </w:rPr>
        <w:t xml:space="preserve"> The services described in </w:t>
      </w:r>
      <w:r>
        <w:rPr>
          <w:b w:val="false"/>
          <w:bCs w:val="false"/>
          <w:i w:val="false"/>
          <w:iCs w:val="false"/>
        </w:rPr>
        <w:t xml:space="preserve">Section 6</w:t>
      </w:r>
      <w:r>
        <w:rPr>
          <w:b w:val="false"/>
          <w:bCs w:val="false"/>
          <w:i w:val="false"/>
          <w:iCs w:val="false"/>
        </w:rPr>
        <w:t xml:space="preserve"> are deployed as follows, each within the network zone appropriate to its function: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4891"/>
        <w:gridCol w:w="1450"/>
        <w:gridCol w:w="1229"/>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Virtual machine</w:t>
            </w:r>
          </w:p>
        </w:tc>
        <w:tc>
          <w:tcPr>
            <w:tcW w:type="dxa" w:w="4891"/>
            <w:shd w:fill="EDEDED" w:val="clear"/>
            <w:tcMar>
              <w:top w:type="dxa" w:w="60"/>
              <w:left w:type="dxa" w:w="100"/>
              <w:bottom w:type="dxa" w:w="60"/>
              <w:right w:type="dxa" w:w="100"/>
            </w:tcMar>
          </w:tcPr>
          <w:p>
            <w:pPr>
              <w:spacing w:after="0" w:before="0"/>
            </w:pPr>
            <w:r>
              <w:rPr>
                <w:b/>
                <w:bCs/>
                <w:i w:val="false"/>
                <w:iCs w:val="false"/>
              </w:rPr>
              <w:t xml:space="preserve">Services</w:t>
            </w:r>
          </w:p>
        </w:tc>
        <w:tc>
          <w:tcPr>
            <w:tcW w:type="dxa" w:w="1450"/>
            <w:shd w:fill="EDEDED" w:val="clear"/>
            <w:tcMar>
              <w:top w:type="dxa" w:w="60"/>
              <w:left w:type="dxa" w:w="100"/>
              <w:bottom w:type="dxa" w:w="60"/>
              <w:right w:type="dxa" w:w="100"/>
            </w:tcMar>
          </w:tcPr>
          <w:p>
            <w:pPr>
              <w:spacing w:after="0" w:before="0"/>
            </w:pPr>
            <w:r>
              <w:rPr>
                <w:b/>
                <w:bCs/>
                <w:i w:val="false"/>
                <w:iCs w:val="false"/>
              </w:rPr>
              <w:t xml:space="preserve">Zone</w:t>
            </w:r>
          </w:p>
        </w:tc>
        <w:tc>
          <w:tcPr>
            <w:tcW w:type="dxa" w:w="1229"/>
            <w:shd w:fill="EDEDED" w:val="clear"/>
            <w:tcMar>
              <w:top w:type="dxa" w:w="60"/>
              <w:left w:type="dxa" w:w="100"/>
              <w:bottom w:type="dxa" w:w="60"/>
              <w:right w:type="dxa" w:w="100"/>
            </w:tcMar>
          </w:tcPr>
          <w:p>
            <w:pPr>
              <w:spacing w:after="0" w:before="0"/>
            </w:pPr>
            <w:r>
              <w:rPr>
                <w:b/>
                <w:bCs/>
                <w:i w:val="false"/>
                <w:iCs w:val="false"/>
              </w:rPr>
              <w:t xml:space="preserve">Instances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Integration gateway</w:t>
            </w:r>
          </w:p>
        </w:tc>
        <w:tc>
          <w:tcPr>
            <w:tcW w:type="dxa" w:w="4891"/>
            <w:tcMar>
              <w:top w:type="dxa" w:w="60"/>
              <w:left w:type="dxa" w:w="100"/>
              <w:bottom w:type="dxa" w:w="60"/>
              <w:right w:type="dxa" w:w="100"/>
            </w:tcMar>
          </w:tcPr>
          <w:p>
            <w:pPr>
              <w:spacing w:after="0" w:before="0"/>
            </w:pPr>
            <w:r>
              <w:rPr>
                <w:b w:val="false"/>
                <w:bCs w:val="false"/>
                <w:i w:val="false"/>
                <w:iCs w:val="false"/>
              </w:rPr>
              <w:t xml:space="preserve">The NRIS interface of the Data Preparation Service, described in </w:t>
            </w:r>
            <w:r>
              <w:rPr>
                <w:b w:val="false"/>
                <w:bCs w:val="false"/>
                <w:i w:val="false"/>
                <w:iCs w:val="false"/>
              </w:rPr>
              <w:t xml:space="preserve">Section </w:t>
            </w:r>
            <w:fldSimple w:instr="REF sec_7_1 \w \h">
              <w:r>
                <w:t xml:space="preserve">7.1</w:t>
              </w:r>
            </w:fldSimple>
          </w:p>
        </w:tc>
        <w:tc>
          <w:tcPr>
            <w:tcW w:type="dxa" w:w="1450"/>
            <w:tcMar>
              <w:top w:type="dxa" w:w="60"/>
              <w:left w:type="dxa" w:w="100"/>
              <w:bottom w:type="dxa" w:w="60"/>
              <w:right w:type="dxa" w:w="100"/>
            </w:tcMar>
          </w:tcPr>
          <w:p>
            <w:pPr>
              <w:spacing w:after="0" w:before="0"/>
            </w:pPr>
            <w:r>
              <w:rPr>
                <w:b w:val="false"/>
                <w:bCs w:val="false"/>
                <w:i w:val="false"/>
                <w:iCs w:val="false"/>
              </w:rPr>
              <w:t xml:space="preserve">External Integration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Application server</w:t>
            </w:r>
          </w:p>
        </w:tc>
        <w:tc>
          <w:tcPr>
            <w:tcW w:type="dxa" w:w="4891"/>
            <w:tcMar>
              <w:top w:type="dxa" w:w="60"/>
              <w:left w:type="dxa" w:w="100"/>
              <w:bottom w:type="dxa" w:w="60"/>
              <w:right w:type="dxa" w:w="100"/>
            </w:tcMar>
          </w:tcPr>
          <w:p>
            <w:pPr>
              <w:spacing w:after="0" w:before="0"/>
            </w:pPr>
            <w:r>
              <w:rPr>
                <w:b w:val="false"/>
                <w:bCs w:val="false"/>
                <w:i w:val="false"/>
                <w:iCs w:val="false"/>
              </w:rPr>
              <w:t xml:space="preserve">Card Personalization Management, Data Preparation, Quality Control Management, Stock Control and Card Accountability, Mailing and Dispatch Management System, and Monitoring, Reporting and Analytics</w:t>
            </w:r>
          </w:p>
        </w:tc>
        <w:tc>
          <w:tcPr>
            <w:tcW w:type="dxa" w:w="1450"/>
            <w:tcMar>
              <w:top w:type="dxa" w:w="60"/>
              <w:left w:type="dxa" w:w="100"/>
              <w:bottom w:type="dxa" w:w="60"/>
              <w:right w:type="dxa" w:w="100"/>
            </w:tcMar>
          </w:tcPr>
          <w:p>
            <w:pPr>
              <w:spacing w:after="0" w:before="0"/>
            </w:pPr>
            <w:r>
              <w:rPr>
                <w:b w:val="false"/>
                <w:bCs w:val="false"/>
                <w:i w:val="false"/>
                <w:iCs w:val="false"/>
              </w:rPr>
              <w:t xml:space="preserve">Application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Signing Service</w:t>
            </w:r>
          </w:p>
        </w:tc>
        <w:tc>
          <w:tcPr>
            <w:tcW w:type="dxa" w:w="4891"/>
            <w:tcMar>
              <w:top w:type="dxa" w:w="60"/>
              <w:left w:type="dxa" w:w="100"/>
              <w:bottom w:type="dxa" w:w="60"/>
              <w:right w:type="dxa" w:w="100"/>
            </w:tcMar>
          </w:tcPr>
          <w:p>
            <w:pPr>
              <w:spacing w:after="0" w:before="0"/>
            </w:pPr>
            <w:r>
              <w:rPr>
                <w:b w:val="false"/>
                <w:bCs w:val="false"/>
                <w:i w:val="false"/>
                <w:iCs w:val="false"/>
              </w:rPr>
              <w:t xml:space="preserve">Signing Service, the sole client of the hardware security modules</w:t>
            </w:r>
          </w:p>
        </w:tc>
        <w:tc>
          <w:tcPr>
            <w:tcW w:type="dxa" w:w="1450"/>
            <w:tcMar>
              <w:top w:type="dxa" w:w="60"/>
              <w:left w:type="dxa" w:w="100"/>
              <w:bottom w:type="dxa" w:w="60"/>
              <w:right w:type="dxa" w:w="100"/>
            </w:tcMar>
          </w:tcPr>
          <w:p>
            <w:pPr>
              <w:spacing w:after="0" w:before="0"/>
            </w:pPr>
            <w:r>
              <w:rPr>
                <w:b w:val="false"/>
                <w:bCs w:val="false"/>
                <w:i w:val="false"/>
                <w:iCs w:val="false"/>
              </w:rPr>
              <w:t xml:space="preserve">Application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Database</w:t>
            </w:r>
          </w:p>
        </w:tc>
        <w:tc>
          <w:tcPr>
            <w:tcW w:type="dxa" w:w="4891"/>
            <w:tcMar>
              <w:top w:type="dxa" w:w="60"/>
              <w:left w:type="dxa" w:w="100"/>
              <w:bottom w:type="dxa" w:w="60"/>
              <w:right w:type="dxa" w:w="100"/>
            </w:tcMar>
          </w:tcPr>
          <w:p>
            <w:pPr>
              <w:spacing w:after="0" w:before="0"/>
            </w:pPr>
            <w:r>
              <w:rPr>
                <w:b w:val="false"/>
                <w:bCs w:val="false"/>
                <w:i w:val="false"/>
                <w:iCs w:val="false"/>
              </w:rPr>
              <w:t xml:space="preserve">The production database, on one virtual machine of the database cluster, restarted on the other database host if its host is lost</w:t>
            </w:r>
          </w:p>
        </w:tc>
        <w:tc>
          <w:tcPr>
            <w:tcW w:type="dxa" w:w="1450"/>
            <w:tcMar>
              <w:top w:type="dxa" w:w="60"/>
              <w:left w:type="dxa" w:w="100"/>
              <w:bottom w:type="dxa" w:w="60"/>
              <w:right w:type="dxa" w:w="100"/>
            </w:tcMar>
          </w:tcPr>
          <w:p>
            <w:pPr>
              <w:spacing w:after="0" w:before="0"/>
            </w:pPr>
            <w:r>
              <w:rPr>
                <w:b w:val="false"/>
                <w:bCs w:val="false"/>
                <w:i w:val="false"/>
                <w:iCs w:val="false"/>
              </w:rPr>
              <w:t xml:space="preserve">Database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Printer control</w:t>
            </w:r>
          </w:p>
        </w:tc>
        <w:tc>
          <w:tcPr>
            <w:tcW w:type="dxa" w:w="4891"/>
            <w:tcMar>
              <w:top w:type="dxa" w:w="60"/>
              <w:left w:type="dxa" w:w="100"/>
              <w:bottom w:type="dxa" w:w="60"/>
              <w:right w:type="dxa" w:w="100"/>
            </w:tcMar>
          </w:tcPr>
          <w:p>
            <w:pPr>
              <w:spacing w:after="0" w:before="0"/>
            </w:pPr>
            <w:r>
              <w:rPr>
                <w:b w:val="false"/>
                <w:bCs w:val="false"/>
                <w:i w:val="false"/>
                <w:iCs w:val="false"/>
              </w:rPr>
              <w:t xml:space="preserve">Printer Control Service and the interface to the manufacturer's personalization control software, for both personalization lines</w:t>
            </w:r>
          </w:p>
        </w:tc>
        <w:tc>
          <w:tcPr>
            <w:tcW w:type="dxa" w:w="1450"/>
            <w:tcMar>
              <w:top w:type="dxa" w:w="60"/>
              <w:left w:type="dxa" w:w="100"/>
              <w:bottom w:type="dxa" w:w="60"/>
              <w:right w:type="dxa" w:w="100"/>
            </w:tcMar>
          </w:tcPr>
          <w:p>
            <w:pPr>
              <w:spacing w:after="0" w:before="0"/>
            </w:pPr>
            <w:r>
              <w:rPr>
                <w:b w:val="false"/>
                <w:bCs w:val="false"/>
                <w:i w:val="false"/>
                <w:iCs w:val="false"/>
              </w:rPr>
              <w:t xml:space="preserve">Machine Control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Management</w:t>
            </w:r>
          </w:p>
        </w:tc>
        <w:tc>
          <w:tcPr>
            <w:tcW w:type="dxa" w:w="4891"/>
            <w:tcMar>
              <w:top w:type="dxa" w:w="60"/>
              <w:left w:type="dxa" w:w="100"/>
              <w:bottom w:type="dxa" w:w="60"/>
              <w:right w:type="dxa" w:w="100"/>
            </w:tcMar>
          </w:tcPr>
          <w:p>
            <w:pPr>
              <w:spacing w:after="0" w:before="0"/>
            </w:pPr>
            <w:r>
              <w:rPr>
                <w:b w:val="false"/>
                <w:bCs w:val="false"/>
                <w:i w:val="false"/>
                <w:iCs w:val="false"/>
              </w:rPr>
              <w:t xml:space="preserve">Administration and Access Control, administrative access host, and the mail relay that sends alert emails</w:t>
            </w:r>
          </w:p>
        </w:tc>
        <w:tc>
          <w:tcPr>
            <w:tcW w:type="dxa" w:w="1450"/>
            <w:tcMar>
              <w:top w:type="dxa" w:w="60"/>
              <w:left w:type="dxa" w:w="100"/>
              <w:bottom w:type="dxa" w:w="60"/>
              <w:right w:type="dxa" w:w="100"/>
            </w:tcMar>
          </w:tcPr>
          <w:p>
            <w:pPr>
              <w:spacing w:after="0" w:before="0"/>
            </w:pPr>
            <w:r>
              <w:rPr>
                <w:b w:val="false"/>
                <w:bCs w:val="false"/>
                <w:i w:val="false"/>
                <w:iCs w:val="false"/>
              </w:rPr>
              <w:t xml:space="preserve">Management and Monitoring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Directory</w:t>
            </w:r>
          </w:p>
        </w:tc>
        <w:tc>
          <w:tcPr>
            <w:tcW w:type="dxa" w:w="4891"/>
            <w:tcMar>
              <w:top w:type="dxa" w:w="60"/>
              <w:left w:type="dxa" w:w="100"/>
              <w:bottom w:type="dxa" w:w="60"/>
              <w:right w:type="dxa" w:w="100"/>
            </w:tcMar>
          </w:tcPr>
          <w:p>
            <w:pPr>
              <w:spacing w:after="0" w:before="0"/>
            </w:pPr>
            <w:r>
              <w:rPr>
                <w:b w:val="false"/>
                <w:bCs w:val="false"/>
                <w:i w:val="false"/>
                <w:iCs w:val="false"/>
              </w:rPr>
              <w:t xml:space="preserve">Domain controllers: the directory, authentication and name resolution for the estate, and its common time source. The two run on different application hosts and replicate to each other, and a third runs at the secondary site</w:t>
            </w:r>
          </w:p>
        </w:tc>
        <w:tc>
          <w:tcPr>
            <w:tcW w:type="dxa" w:w="1450"/>
            <w:tcMar>
              <w:top w:type="dxa" w:w="60"/>
              <w:left w:type="dxa" w:w="100"/>
              <w:bottom w:type="dxa" w:w="60"/>
              <w:right w:type="dxa" w:w="100"/>
            </w:tcMar>
          </w:tcPr>
          <w:p>
            <w:pPr>
              <w:spacing w:after="0" w:before="0"/>
            </w:pPr>
            <w:r>
              <w:rPr>
                <w:b w:val="false"/>
                <w:bCs w:val="false"/>
                <w:i w:val="false"/>
                <w:iCs w:val="false"/>
              </w:rPr>
              <w:t xml:space="preserve">Management and Monitoring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Security monitoring</w:t>
            </w:r>
          </w:p>
        </w:tc>
        <w:tc>
          <w:tcPr>
            <w:tcW w:type="dxa" w:w="4891"/>
            <w:tcMar>
              <w:top w:type="dxa" w:w="60"/>
              <w:left w:type="dxa" w:w="100"/>
              <w:bottom w:type="dxa" w:w="60"/>
              <w:right w:type="dxa" w:w="100"/>
            </w:tcMar>
          </w:tcPr>
          <w:p>
            <w:pPr>
              <w:spacing w:after="0" w:before="0"/>
            </w:pPr>
            <w:r>
              <w:rPr>
                <w:b w:val="false"/>
                <w:bCs w:val="false"/>
                <w:i w:val="false"/>
                <w:iCs w:val="false"/>
              </w:rPr>
              <w:t xml:space="preserve">The MDR / MSOC service on four virtual machines: three for the MSOC platform, with security information and event management, log aggregation and endpoint management for indexing, management and the dashboard, and one for MDR</w:t>
            </w:r>
          </w:p>
        </w:tc>
        <w:tc>
          <w:tcPr>
            <w:tcW w:type="dxa" w:w="1450"/>
            <w:tcMar>
              <w:top w:type="dxa" w:w="60"/>
              <w:left w:type="dxa" w:w="100"/>
              <w:bottom w:type="dxa" w:w="60"/>
              <w:right w:type="dxa" w:w="100"/>
            </w:tcMar>
          </w:tcPr>
          <w:p>
            <w:pPr>
              <w:spacing w:after="0" w:before="0"/>
            </w:pPr>
            <w:r>
              <w:rPr>
                <w:b w:val="false"/>
                <w:bCs w:val="false"/>
                <w:i w:val="false"/>
                <w:iCs w:val="false"/>
              </w:rPr>
              <w:t xml:space="preserve">Management and Monitoring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4</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Backup server</w:t>
            </w:r>
          </w:p>
        </w:tc>
        <w:tc>
          <w:tcPr>
            <w:tcW w:type="dxa" w:w="4891"/>
            <w:tcMar>
              <w:top w:type="dxa" w:w="60"/>
              <w:left w:type="dxa" w:w="100"/>
              <w:bottom w:type="dxa" w:w="60"/>
              <w:right w:type="dxa" w:w="100"/>
            </w:tcMar>
          </w:tcPr>
          <w:p>
            <w:pPr>
              <w:spacing w:after="0" w:before="0"/>
            </w:pPr>
            <w:r>
              <w:rPr>
                <w:b w:val="false"/>
                <w:bCs w:val="false"/>
                <w:i w:val="false"/>
                <w:iCs w:val="false"/>
              </w:rPr>
              <w:t xml:space="preserve">Veeam Backup &amp; Replication: backup scheduling, cataloging, replication to the secondary site and restoration</w:t>
            </w:r>
          </w:p>
        </w:tc>
        <w:tc>
          <w:tcPr>
            <w:tcW w:type="dxa" w:w="1450"/>
            <w:tcMar>
              <w:top w:type="dxa" w:w="60"/>
              <w:left w:type="dxa" w:w="100"/>
              <w:bottom w:type="dxa" w:w="60"/>
              <w:right w:type="dxa" w:w="100"/>
            </w:tcMar>
          </w:tcPr>
          <w:p>
            <w:pPr>
              <w:spacing w:after="0" w:before="0"/>
            </w:pPr>
            <w:r>
              <w:rPr>
                <w:b w:val="false"/>
                <w:bCs w:val="false"/>
                <w:i w:val="false"/>
                <w:iCs w:val="false"/>
              </w:rPr>
              <w:t xml:space="preserve">Backup Zone</w:t>
            </w:r>
          </w:p>
        </w:tc>
        <w:tc>
          <w:tcPr>
            <w:tcW w:type="dxa" w:w="1229"/>
            <w:tcMar>
              <w:top w:type="dxa" w:w="60"/>
              <w:left w:type="dxa" w:w="100"/>
              <w:bottom w:type="dxa" w:w="60"/>
              <w:right w:type="dxa" w:w="100"/>
            </w:tcMar>
          </w:tcPr>
          <w:p>
            <w:pPr>
              <w:spacing w:after="0" w:before="0"/>
            </w:pPr>
            <w:r>
              <w:rPr>
                <w:b w:val="false"/>
                <w:bCs w:val="false"/>
                <w:i w:val="false"/>
                <w:iCs w:val="false"/>
              </w:rPr>
              <w:t xml:space="preserve">1</w:t>
            </w:r>
          </w:p>
        </w:tc>
      </w:tr>
    </w:tbl>
    <w:p>
      <w:pPr>
        <w:spacing w:after="140"/>
      </w:pPr>
    </w:p>
    <w:p>
      <w:pPr>
        <w:spacing w:after="140" w:line="276"/>
      </w:pPr>
      <w:r>
        <w:rPr>
          <w:b/>
          <w:bCs/>
          <w:i w:val="false"/>
          <w:iCs w:val="false"/>
        </w:rPr>
        <w:t xml:space="preserve">Both application servers are active.</w:t>
      </w:r>
      <w:r>
        <w:rPr>
          <w:b w:val="false"/>
          <w:bCs w:val="false"/>
          <w:i w:val="false"/>
          <w:iCs w:val="false"/>
        </w:rPr>
        <w:t xml:space="preserve"> Application and administrative traffic is load balanced across the two application server instances by a high availability pair of load balancer appliances, and the cluster keeps the two instances on different application hosts. Each instance is sized to carry the whole load, so that when one is lost the other takes its traffic at once, while the cluster restarts the lost instance on the surviving host.</w:t>
      </w:r>
    </w:p>
    <w:p>
      <w:pPr>
        <w:spacing w:after="140" w:line="276"/>
      </w:pPr>
      <w:r>
        <w:rPr>
          <w:b/>
          <w:bCs/>
          <w:i w:val="false"/>
          <w:iCs w:val="false"/>
        </w:rPr>
        <w:t xml:space="preserve">The database runs on hosts of its own.</w:t>
      </w:r>
      <w:r>
        <w:rPr>
          <w:b w:val="false"/>
          <w:bCs w:val="false"/>
          <w:i w:val="false"/>
          <w:iCs w:val="false"/>
        </w:rPr>
        <w:t xml:space="preserve"> The database virtual machine runs on the database cluster, so that it never contends with the application workload for processor, memory or storage paths. If its host is lost, the cluster restarts it on the other database host from the same disk image on the storage array.</w:t>
      </w:r>
    </w:p>
    <w:p>
      <w:pPr>
        <w:spacing w:after="140" w:line="276"/>
      </w:pPr>
      <w:r>
        <w:rPr>
          <w:b/>
          <w:bCs/>
          <w:i w:val="false"/>
          <w:iCs w:val="false"/>
        </w:rPr>
        <w:t xml:space="preserve">The DMZ is provisioned and carries no service at go-live.</w:t>
      </w:r>
      <w:r>
        <w:rPr>
          <w:b w:val="false"/>
          <w:bCs w:val="false"/>
          <w:i w:val="false"/>
          <w:iCs w:val="false"/>
        </w:rPr>
        <w:t xml:space="preserve"> The zone is configured with its policy and addressing in place, so that any externally exposed service the Purchaser later introduces has a prepared place to go. The System as offered exposes no service outside the production network.</w:t>
      </w:r>
    </w:p>
    <w:p>
      <w:pPr>
        <w:spacing w:after="140" w:line="276"/>
      </w:pPr>
      <w:r>
        <w:rPr>
          <w:b/>
          <w:bCs/>
          <w:i w:val="false"/>
          <w:iCs w:val="false"/>
        </w:rPr>
        <w:t xml:space="preserve">The Signing Service is deployed alone.</w:t>
      </w:r>
      <w:r>
        <w:rPr>
          <w:b w:val="false"/>
          <w:bCs w:val="false"/>
          <w:i w:val="false"/>
          <w:iCs w:val="false"/>
        </w:rPr>
        <w:t xml:space="preserve"> It is the only component holding credentials to the hardware security modules, and </w:t>
      </w:r>
      <w:r>
        <w:rPr>
          <w:b w:val="false"/>
          <w:bCs w:val="false"/>
          <w:i w:val="false"/>
          <w:iCs w:val="false"/>
        </w:rPr>
        <w:t xml:space="preserve">Section </w:t>
      </w:r>
      <w:fldSimple w:instr="REF sec_10_1 \w \h">
        <w:r>
          <w:t xml:space="preserve">10.1</w:t>
        </w:r>
      </w:fldSimple>
      <w:r>
        <w:rPr>
          <w:b w:val="false"/>
          <w:bCs w:val="false"/>
          <w:i w:val="false"/>
          <w:iCs w:val="false"/>
        </w:rPr>
        <w:t xml:space="preserve"> rests on that being true. It runs in a virtual machine of its own, because sharing an operating system with other services would leave the claim depending on operating system separation alone.</w:t>
      </w:r>
    </w:p>
    <w:p>
      <w:pPr>
        <w:spacing w:after="140" w:line="276"/>
      </w:pPr>
      <w:r>
        <w:rPr>
          <w:b/>
          <w:bCs/>
          <w:i w:val="false"/>
          <w:iCs w:val="false"/>
        </w:rPr>
        <w:t xml:space="preserve">Printer control serves both lines.</w:t>
      </w:r>
      <w:r>
        <w:rPr>
          <w:b w:val="false"/>
          <w:bCs w:val="false"/>
          <w:i w:val="false"/>
          <w:iCs w:val="false"/>
        </w:rPr>
        <w:t xml:space="preserve"> One instance addresses both personalization lines. The lines remain independent of each other, because each runs the manufacturer's control software on its own industrial control PC. If its host is lost, the instance is restarted on the other application host.</w:t>
      </w:r>
    </w:p>
    <w:p>
      <w:pPr>
        <w:spacing w:after="140" w:line="276"/>
      </w:pPr>
      <w:r>
        <w:rPr>
          <w:b/>
          <w:bCs/>
          <w:i w:val="false"/>
          <w:iCs w:val="false"/>
        </w:rPr>
        <w:t xml:space="preserve">Time synchronization.</w:t>
      </w:r>
      <w:r>
        <w:rPr>
          <w:b w:val="false"/>
          <w:bCs w:val="false"/>
          <w:i w:val="false"/>
          <w:iCs w:val="false"/>
        </w:rPr>
        <w:t xml:space="preserve"> The domain controllers provide the common time source for the estate, themselves synchronized to external reference time sources through the firewalls, so that time does not depend on any NRB service. </w:t>
      </w:r>
      <w:r>
        <w:rPr>
          <w:b w:val="false"/>
          <w:bCs w:val="false"/>
          <w:i w:val="false"/>
          <w:iCs w:val="false"/>
        </w:rPr>
        <w:t xml:space="preserve">Section </w:t>
      </w:r>
      <w:fldSimple w:instr="REF sec_10_6 \w \h">
        <w:r>
          <w:t xml:space="preserve">10.6</w:t>
        </w:r>
      </w:fldSimple>
      <w:r>
        <w:rPr>
          <w:b w:val="false"/>
          <w:bCs w:val="false"/>
          <w:i w:val="false"/>
          <w:iCs w:val="false"/>
        </w:rPr>
        <w:t xml:space="preserve"> depends on events ordered by their recorded time being ordered as they occurred, and that holds only where every component takes its time from one place.</w:t>
      </w:r>
    </w:p>
    <w:p>
      <w:pPr>
        <w:spacing w:after="140" w:line="276"/>
      </w:pPr>
      <w:r>
        <w:rPr>
          <w:b/>
          <w:bCs/>
          <w:i w:val="false"/>
          <w:iCs w:val="false"/>
        </w:rPr>
        <w:t xml:space="preserve">Secondary site.</w:t>
      </w:r>
      <w:r>
        <w:rPr>
          <w:b w:val="false"/>
          <w:bCs w:val="false"/>
          <w:i w:val="false"/>
          <w:iCs w:val="false"/>
        </w:rPr>
        <w:t xml:space="preserve"> The secondary environment is deployed into the Purchaser's existing disaster recovery data center, on equipment supplied under this Contract. It uses none of the Purchaser's data center equipment: the Purchaser provides the space, power, cooling and the Government Wide Area Network connection.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1120"/>
        <w:gridCol w:w="612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6120"/>
            <w:shd w:fill="EDEDED" w:val="clear"/>
            <w:tcMar>
              <w:top w:type="dxa" w:w="60"/>
              <w:left w:type="dxa" w:w="100"/>
              <w:bottom w:type="dxa" w:w="60"/>
              <w:right w:type="dxa" w:w="100"/>
            </w:tcMar>
          </w:tcPr>
          <w:p>
            <w:pPr>
              <w:spacing w:after="0" w:before="0"/>
            </w:pPr>
            <w:r>
              <w:rPr>
                <w:b/>
                <w:bCs/>
                <w:i w:val="false"/>
                <w:iCs w:val="false"/>
              </w:rPr>
              <w:t xml:space="preserve">Role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Virtualization host</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Standalone, with the same processors and memory as the primary hosts, and internal storage of not less than 20 TB usable after RAID. It runs 10 virtual machines: the secondary copy of the database, kept current by database replication; a domain controller, kept current by directory replication; and standby copies of the integration gateway, application server, management and backup server virtual machines, one of each, and of the four security monitoring virtual machines, kept current by virtual machine replication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Backup repository</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Encrypted, receiving the backup copies replicated from the primary site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Immutable backup storage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The offsite copy of the backups, not less than 40 TB usable, encrypted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Next generation firewall</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Standalone, providing zone policy and intrusion prevention for the secondary environment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Load balancer</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Appliance, 10 Gbps, with the same virtual address as the primary pair, so that clients reach the application at this site without being reconfigured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Core switch</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Layer 3, standalone, carrying the secondary environment's network. No separate edge switches are needed at this site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Hardware security module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6120"/>
            <w:tcMar>
              <w:top w:type="dxa" w:w="60"/>
              <w:left w:type="dxa" w:w="100"/>
              <w:bottom w:type="dxa" w:w="60"/>
              <w:right w:type="dxa" w:w="100"/>
            </w:tcMar>
          </w:tcPr>
          <w:p>
            <w:pPr>
              <w:spacing w:after="0" w:before="0"/>
            </w:pPr>
            <w:r>
              <w:rPr>
                <w:b w:val="false"/>
                <w:bCs w:val="false"/>
                <w:i w:val="false"/>
                <w:iCs w:val="false"/>
              </w:rPr>
              <w:t xml:space="preserve">Replicated from the module at the primary site, as described in </w:t>
            </w:r>
            <w:r>
              <w:rPr>
                <w:b w:val="false"/>
                <w:bCs w:val="false"/>
                <w:i w:val="false"/>
                <w:iCs w:val="false"/>
              </w:rPr>
              <w:t xml:space="preserve">Section </w:t>
            </w:r>
            <w:fldSimple w:instr="REF sec_10_4 \w \h">
              <w:r>
                <w:t xml:space="preserve">10.4</w:t>
              </w:r>
            </w:fldSimple>
          </w:p>
        </w:tc>
      </w:tr>
    </w:tbl>
    <w:p>
      <w:pPr>
        <w:spacing w:after="140"/>
      </w:pPr>
    </w:p>
    <w:p>
      <w:pPr>
        <w:spacing w:after="140" w:line="276"/>
      </w:pPr>
      <w:r>
        <w:rPr>
          <w:b w:val="false"/>
          <w:bCs w:val="false"/>
          <w:i w:val="false"/>
          <w:iCs w:val="false"/>
        </w:rPr>
        <w:t xml:space="preserve">The secondary site carries no personalization or mailing equipment and no machine control instances, because there is no equipment there to control. A single host is sufficient because high availability is required of the production system rather than of its standby: the standby is needed when the primary storage or the primary site is lost, and its own loss does not affect production. For the same reason its virtual machines are held on the host's internal storage rather than on a storage array. A shared array earns its place by letting clustered hosts reach the same disks, and a single standby host has no other host to share them with.</w:t>
      </w:r>
    </w:p>
    <w:p>
      <w:pPr>
        <w:spacing w:after="140" w:line="276"/>
      </w:pPr>
      <w:r>
        <w:rPr>
          <w:b/>
          <w:bCs/>
          <w:i w:val="false"/>
          <w:iCs w:val="false"/>
        </w:rPr>
        <w:t xml:space="preserve">Non-production environments.</w:t>
      </w:r>
      <w:r>
        <w:rPr>
          <w:b w:val="false"/>
          <w:bCs w:val="false"/>
          <w:i w:val="false"/>
          <w:iCs w:val="false"/>
        </w:rPr>
        <w:t xml:space="preserve"> Three environments are provided in addition to production: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93"/>
        <w:gridCol w:w="6827"/>
      </w:tblGrid>
      <w:tr>
        <w:trPr>
          <w:tblHeader/>
        </w:trPr>
        <w:tc>
          <w:tcPr>
            <w:tcW w:type="dxa" w:w="2193"/>
            <w:shd w:fill="EDEDED" w:val="clear"/>
            <w:tcMar>
              <w:top w:type="dxa" w:w="60"/>
              <w:left w:type="dxa" w:w="100"/>
              <w:bottom w:type="dxa" w:w="60"/>
              <w:right w:type="dxa" w:w="100"/>
            </w:tcMar>
          </w:tcPr>
          <w:p>
            <w:pPr>
              <w:spacing w:after="0" w:before="0"/>
            </w:pPr>
            <w:r>
              <w:rPr>
                <w:b/>
                <w:bCs/>
                <w:i w:val="false"/>
                <w:iCs w:val="false"/>
              </w:rPr>
              <w:t xml:space="preserve">Environment</w:t>
            </w:r>
          </w:p>
        </w:tc>
        <w:tc>
          <w:tcPr>
            <w:tcW w:type="dxa" w:w="6827"/>
            <w:shd w:fill="EDEDED" w:val="clear"/>
            <w:tcMar>
              <w:top w:type="dxa" w:w="60"/>
              <w:left w:type="dxa" w:w="100"/>
              <w:bottom w:type="dxa" w:w="60"/>
              <w:right w:type="dxa" w:w="100"/>
            </w:tcMar>
          </w:tcPr>
          <w:p>
            <w:pPr>
              <w:spacing w:after="0" w:before="0"/>
            </w:pPr>
            <w:r>
              <w:rPr>
                <w:b/>
                <w:bCs/>
                <w:i w:val="false"/>
                <w:iCs w:val="false"/>
              </w:rPr>
              <w:t xml:space="preserve">Purpose</w:t>
            </w:r>
          </w:p>
        </w:tc>
      </w:tr>
      <w:tr>
        <w:tc>
          <w:tcPr>
            <w:tcW w:type="dxa" w:w="2193"/>
            <w:tcMar>
              <w:top w:type="dxa" w:w="60"/>
              <w:left w:type="dxa" w:w="100"/>
              <w:bottom w:type="dxa" w:w="60"/>
              <w:right w:type="dxa" w:w="100"/>
            </w:tcMar>
          </w:tcPr>
          <w:p>
            <w:pPr>
              <w:spacing w:after="0" w:before="0"/>
            </w:pPr>
            <w:r>
              <w:rPr>
                <w:b w:val="false"/>
                <w:bCs w:val="false"/>
                <w:i w:val="false"/>
                <w:iCs w:val="false"/>
              </w:rPr>
              <w:t xml:space="preserve">Development</w:t>
            </w:r>
          </w:p>
        </w:tc>
        <w:tc>
          <w:tcPr>
            <w:tcW w:type="dxa" w:w="6827"/>
            <w:tcMar>
              <w:top w:type="dxa" w:w="60"/>
              <w:left w:type="dxa" w:w="100"/>
              <w:bottom w:type="dxa" w:w="60"/>
              <w:right w:type="dxa" w:w="100"/>
            </w:tcMar>
          </w:tcPr>
          <w:p>
            <w:pPr>
              <w:spacing w:after="0" w:before="0"/>
            </w:pPr>
            <w:r>
              <w:rPr>
                <w:b w:val="false"/>
                <w:bCs w:val="false"/>
                <w:i w:val="false"/>
                <w:iCs w:val="false"/>
              </w:rPr>
              <w:t xml:space="preserve">Configuration and interface development</w:t>
            </w:r>
          </w:p>
        </w:tc>
      </w:tr>
      <w:tr>
        <w:tc>
          <w:tcPr>
            <w:tcW w:type="dxa" w:w="2193"/>
            <w:tcMar>
              <w:top w:type="dxa" w:w="60"/>
              <w:left w:type="dxa" w:w="100"/>
              <w:bottom w:type="dxa" w:w="60"/>
              <w:right w:type="dxa" w:w="100"/>
            </w:tcMar>
          </w:tcPr>
          <w:p>
            <w:pPr>
              <w:spacing w:after="0" w:before="0"/>
            </w:pPr>
            <w:r>
              <w:rPr>
                <w:b w:val="false"/>
                <w:bCs w:val="false"/>
                <w:i w:val="false"/>
                <w:iCs w:val="false"/>
              </w:rPr>
              <w:t xml:space="preserve">Training</w:t>
            </w:r>
          </w:p>
        </w:tc>
        <w:tc>
          <w:tcPr>
            <w:tcW w:type="dxa" w:w="6827"/>
            <w:tcMar>
              <w:top w:type="dxa" w:w="60"/>
              <w:left w:type="dxa" w:w="100"/>
              <w:bottom w:type="dxa" w:w="60"/>
              <w:right w:type="dxa" w:w="100"/>
            </w:tcMar>
          </w:tcPr>
          <w:p>
            <w:pPr>
              <w:spacing w:after="0" w:before="0"/>
            </w:pPr>
            <w:r>
              <w:rPr>
                <w:b w:val="false"/>
                <w:bCs w:val="false"/>
                <w:i w:val="false"/>
                <w:iCs w:val="false"/>
              </w:rPr>
              <w:t xml:space="preserve">Operator and administrator training, isolated from production</w:t>
            </w:r>
          </w:p>
        </w:tc>
      </w:tr>
      <w:tr>
        <w:tc>
          <w:tcPr>
            <w:tcW w:type="dxa" w:w="2193"/>
            <w:tcMar>
              <w:top w:type="dxa" w:w="60"/>
              <w:left w:type="dxa" w:w="100"/>
              <w:bottom w:type="dxa" w:w="60"/>
              <w:right w:type="dxa" w:w="100"/>
            </w:tcMar>
          </w:tcPr>
          <w:p>
            <w:pPr>
              <w:spacing w:after="0" w:before="0"/>
            </w:pPr>
            <w:r>
              <w:rPr>
                <w:b w:val="false"/>
                <w:bCs w:val="false"/>
                <w:i w:val="false"/>
                <w:iCs w:val="false"/>
              </w:rPr>
              <w:t xml:space="preserve">User acceptance testing</w:t>
            </w:r>
          </w:p>
        </w:tc>
        <w:tc>
          <w:tcPr>
            <w:tcW w:type="dxa" w:w="6827"/>
            <w:tcMar>
              <w:top w:type="dxa" w:w="60"/>
              <w:left w:type="dxa" w:w="100"/>
              <w:bottom w:type="dxa" w:w="60"/>
              <w:right w:type="dxa" w:w="100"/>
            </w:tcMar>
          </w:tcPr>
          <w:p>
            <w:pPr>
              <w:spacing w:after="0" w:before="0"/>
            </w:pPr>
            <w:r>
              <w:rPr>
                <w:b w:val="false"/>
                <w:bCs w:val="false"/>
                <w:i w:val="false"/>
                <w:iCs w:val="false"/>
              </w:rPr>
              <w:t xml:space="preserve">Purchaser validation of workflows, functions and reporting</w:t>
            </w:r>
          </w:p>
        </w:tc>
      </w:tr>
    </w:tbl>
    <w:p>
      <w:pPr>
        <w:spacing w:after="140"/>
      </w:pPr>
    </w:p>
    <w:p>
      <w:pPr>
        <w:spacing w:after="140" w:line="276"/>
      </w:pPr>
      <w:r>
        <w:rPr>
          <w:b w:val="false"/>
          <w:bCs w:val="false"/>
          <w:i w:val="false"/>
          <w:iCs w:val="false"/>
        </w:rPr>
        <w:t xml:space="preserve">These run on two virtual machines on the hosts of the application cluster: one for development, and one shared by training and user acceptance testing, which run the same released version. With them, the primary site runs 16 virtual machines: the 14 production virtual machines in the inventory above and these 2. They sit on a segment of their own within the Application Zone, which the firewall pair separates from every production service, as described in </w:t>
      </w:r>
      <w:r>
        <w:rPr>
          <w:b w:val="false"/>
          <w:bCs w:val="false"/>
          <w:i w:val="false"/>
          <w:iCs w:val="false"/>
        </w:rPr>
        <w:t xml:space="preserve">Section </w:t>
      </w:r>
      <w:fldSimple w:instr="REF sec_9_2 \w \h">
        <w:r>
          <w:t xml:space="preserve">9.2</w:t>
        </w:r>
      </w:fldSimple>
      <w:r>
        <w:rPr>
          <w:b w:val="false"/>
          <w:bCs w:val="false"/>
          <w:i w:val="false"/>
          <w:iCs w:val="false"/>
        </w:rPr>
        <w:t xml:space="preserve">. Running them on the production platform keeps them on the same software and versions as production and under the same physical controls, without further hardware. They are the first workloads stopped when a host is lost, so that production keeps its full capacity.</w:t>
      </w:r>
    </w:p>
    <w:p>
      <w:pPr>
        <w:spacing w:after="140" w:line="276"/>
      </w:pPr>
      <w:r>
        <w:rPr>
          <w:b w:val="false"/>
          <w:bCs w:val="false"/>
          <w:i w:val="false"/>
          <w:iCs w:val="false"/>
        </w:rPr>
        <w:t xml:space="preserve">Personal data is masked in every non-production environment, so that training and testing do not create further copies of citizen records.</w:t>
      </w:r>
    </w:p>
    <w:p>
      <w:pPr>
        <w:spacing w:after="140" w:line="276"/>
      </w:pPr>
      <w:r>
        <w:rPr>
          <w:b/>
          <w:bCs/>
          <w:i w:val="false"/>
          <w:iCs w:val="false"/>
        </w:rPr>
        <w:t xml:space="preserve">Database platform.</w:t>
      </w:r>
      <w:r>
        <w:rPr>
          <w:b w:val="false"/>
          <w:bCs w:val="false"/>
          <w:i w:val="false"/>
          <w:iCs w:val="false"/>
        </w:rPr>
        <w:t xml:space="preserve"> The data layer uses an enterprise-grade database platform providing: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21"/>
        <w:gridCol w:w="6799"/>
      </w:tblGrid>
      <w:tr>
        <w:trPr>
          <w:tblHeader/>
        </w:trPr>
        <w:tc>
          <w:tcPr>
            <w:tcW w:type="dxa" w:w="2221"/>
            <w:shd w:fill="EDEDED" w:val="clear"/>
            <w:tcMar>
              <w:top w:type="dxa" w:w="60"/>
              <w:left w:type="dxa" w:w="100"/>
              <w:bottom w:type="dxa" w:w="60"/>
              <w:right w:type="dxa" w:w="100"/>
            </w:tcMar>
          </w:tcPr>
          <w:p>
            <w:pPr>
              <w:spacing w:after="0" w:before="0"/>
            </w:pPr>
            <w:r>
              <w:rPr>
                <w:b/>
                <w:bCs/>
                <w:i w:val="false"/>
                <w:iCs w:val="false"/>
              </w:rPr>
              <w:t xml:space="preserve">Capability</w:t>
            </w:r>
          </w:p>
        </w:tc>
        <w:tc>
          <w:tcPr>
            <w:tcW w:type="dxa" w:w="6799"/>
            <w:shd w:fill="EDEDED" w:val="clear"/>
            <w:tcMar>
              <w:top w:type="dxa" w:w="60"/>
              <w:left w:type="dxa" w:w="100"/>
              <w:bottom w:type="dxa" w:w="60"/>
              <w:right w:type="dxa" w:w="100"/>
            </w:tcMar>
          </w:tcPr>
          <w:p>
            <w:pPr>
              <w:spacing w:after="0" w:before="0"/>
            </w:pPr>
            <w:r>
              <w:rPr>
                <w:b/>
                <w:bCs/>
                <w:i w:val="false"/>
                <w:iCs w:val="false"/>
              </w:rPr>
              <w:t xml:space="preserve">Purpose</w:t>
            </w:r>
          </w:p>
        </w:tc>
      </w:tr>
      <w:tr>
        <w:tc>
          <w:tcPr>
            <w:tcW w:type="dxa" w:w="2221"/>
            <w:tcMar>
              <w:top w:type="dxa" w:w="60"/>
              <w:left w:type="dxa" w:w="100"/>
              <w:bottom w:type="dxa" w:w="60"/>
              <w:right w:type="dxa" w:w="100"/>
            </w:tcMar>
          </w:tcPr>
          <w:p>
            <w:pPr>
              <w:spacing w:after="0" w:before="0"/>
            </w:pPr>
            <w:r>
              <w:rPr>
                <w:b w:val="false"/>
                <w:bCs w:val="false"/>
                <w:i w:val="false"/>
                <w:iCs w:val="false"/>
              </w:rPr>
              <w:t xml:space="preserve">High-volume transactional processing</w:t>
            </w:r>
          </w:p>
        </w:tc>
        <w:tc>
          <w:tcPr>
            <w:tcW w:type="dxa" w:w="6799"/>
            <w:tcMar>
              <w:top w:type="dxa" w:w="60"/>
              <w:left w:type="dxa" w:w="100"/>
              <w:bottom w:type="dxa" w:w="60"/>
              <w:right w:type="dxa" w:w="100"/>
            </w:tcMar>
          </w:tcPr>
          <w:p>
            <w:pPr>
              <w:spacing w:after="0" w:before="0"/>
            </w:pPr>
            <w:r>
              <w:rPr>
                <w:b w:val="false"/>
                <w:bCs w:val="false"/>
                <w:i w:val="false"/>
                <w:iCs w:val="false"/>
              </w:rPr>
              <w:t xml:space="preserve">Sustains the transaction rates described in </w:t>
            </w:r>
            <w:r>
              <w:rPr>
                <w:b w:val="false"/>
                <w:bCs w:val="false"/>
                <w:i w:val="false"/>
                <w:iCs w:val="false"/>
              </w:rPr>
              <w:t xml:space="preserve">Section </w:t>
            </w:r>
            <w:fldSimple w:instr="REF sec_11_4 \w \h">
              <w:r>
                <w:t xml:space="preserve">11.4</w:t>
              </w:r>
            </w:fldSimple>
            <w:r>
              <w:rPr>
                <w:b w:val="false"/>
                <w:bCs w:val="false"/>
                <w:i w:val="false"/>
                <w:iCs w:val="false"/>
              </w:rPr>
              <w:t xml:space="preserve"> under production load</w:t>
            </w:r>
          </w:p>
        </w:tc>
      </w:tr>
      <w:tr>
        <w:tc>
          <w:tcPr>
            <w:tcW w:type="dxa" w:w="2221"/>
            <w:tcMar>
              <w:top w:type="dxa" w:w="60"/>
              <w:left w:type="dxa" w:w="100"/>
              <w:bottom w:type="dxa" w:w="60"/>
              <w:right w:type="dxa" w:w="100"/>
            </w:tcMar>
          </w:tcPr>
          <w:p>
            <w:pPr>
              <w:spacing w:after="0" w:before="0"/>
            </w:pPr>
            <w:r>
              <w:rPr>
                <w:b w:val="false"/>
                <w:bCs w:val="false"/>
                <w:i w:val="false"/>
                <w:iCs w:val="false"/>
              </w:rPr>
              <w:t xml:space="preserve">ACID compliance</w:t>
            </w:r>
          </w:p>
        </w:tc>
        <w:tc>
          <w:tcPr>
            <w:tcW w:type="dxa" w:w="6799"/>
            <w:tcMar>
              <w:top w:type="dxa" w:w="60"/>
              <w:left w:type="dxa" w:w="100"/>
              <w:bottom w:type="dxa" w:w="60"/>
              <w:right w:type="dxa" w:w="100"/>
            </w:tcMar>
          </w:tcPr>
          <w:p>
            <w:pPr>
              <w:spacing w:after="0" w:before="0"/>
            </w:pPr>
            <w:r>
              <w:rPr>
                <w:b w:val="false"/>
                <w:bCs w:val="false"/>
                <w:i w:val="false"/>
                <w:iCs w:val="false"/>
              </w:rPr>
              <w:t xml:space="preserve">A production transaction either completes or does not, so a card cannot be half recorded</w:t>
            </w:r>
          </w:p>
        </w:tc>
      </w:tr>
      <w:tr>
        <w:tc>
          <w:tcPr>
            <w:tcW w:type="dxa" w:w="2221"/>
            <w:tcMar>
              <w:top w:type="dxa" w:w="60"/>
              <w:left w:type="dxa" w:w="100"/>
              <w:bottom w:type="dxa" w:w="60"/>
              <w:right w:type="dxa" w:w="100"/>
            </w:tcMar>
          </w:tcPr>
          <w:p>
            <w:pPr>
              <w:spacing w:after="0" w:before="0"/>
            </w:pPr>
            <w:r>
              <w:rPr>
                <w:b w:val="false"/>
                <w:bCs w:val="false"/>
                <w:i w:val="false"/>
                <w:iCs w:val="false"/>
              </w:rPr>
              <w:t xml:space="preserve">Clustering and high availability</w:t>
            </w:r>
          </w:p>
        </w:tc>
        <w:tc>
          <w:tcPr>
            <w:tcW w:type="dxa" w:w="6799"/>
            <w:tcMar>
              <w:top w:type="dxa" w:w="60"/>
              <w:left w:type="dxa" w:w="100"/>
              <w:bottom w:type="dxa" w:w="60"/>
              <w:right w:type="dxa" w:w="100"/>
            </w:tcMar>
          </w:tcPr>
          <w:p>
            <w:pPr>
              <w:spacing w:after="0" w:before="0"/>
            </w:pPr>
            <w:r>
              <w:rPr>
                <w:b w:val="false"/>
                <w:bCs w:val="false"/>
                <w:i w:val="false"/>
                <w:iCs w:val="false"/>
              </w:rPr>
              <w:t xml:space="preserve">The database survives the loss of a host without losing committed work</w:t>
            </w:r>
          </w:p>
        </w:tc>
      </w:tr>
      <w:tr>
        <w:tc>
          <w:tcPr>
            <w:tcW w:type="dxa" w:w="2221"/>
            <w:tcMar>
              <w:top w:type="dxa" w:w="60"/>
              <w:left w:type="dxa" w:w="100"/>
              <w:bottom w:type="dxa" w:w="60"/>
              <w:right w:type="dxa" w:w="100"/>
            </w:tcMar>
          </w:tcPr>
          <w:p>
            <w:pPr>
              <w:spacing w:after="0" w:before="0"/>
            </w:pPr>
            <w:r>
              <w:rPr>
                <w:b w:val="false"/>
                <w:bCs w:val="false"/>
                <w:i w:val="false"/>
                <w:iCs w:val="false"/>
              </w:rPr>
              <w:t xml:space="preserve">Replication</w:t>
            </w:r>
          </w:p>
        </w:tc>
        <w:tc>
          <w:tcPr>
            <w:tcW w:type="dxa" w:w="6799"/>
            <w:tcMar>
              <w:top w:type="dxa" w:w="60"/>
              <w:left w:type="dxa" w:w="100"/>
              <w:bottom w:type="dxa" w:w="60"/>
              <w:right w:type="dxa" w:w="100"/>
            </w:tcMar>
          </w:tcPr>
          <w:p>
            <w:pPr>
              <w:spacing w:after="0" w:before="0"/>
            </w:pPr>
            <w:r>
              <w:rPr>
                <w:b w:val="false"/>
                <w:bCs w:val="false"/>
                <w:i w:val="false"/>
                <w:iCs w:val="false"/>
              </w:rPr>
              <w:t xml:space="preserve">Maintains the secondary copy described in </w:t>
            </w:r>
            <w:r>
              <w:rPr>
                <w:b w:val="false"/>
                <w:bCs w:val="false"/>
                <w:i w:val="false"/>
                <w:iCs w:val="false"/>
              </w:rPr>
              <w:t xml:space="preserve">Section </w:t>
            </w:r>
            <w:fldSimple w:instr="REF sec_9_3 \w \h">
              <w:r>
                <w:t xml:space="preserve">9.3</w:t>
              </w:r>
            </w:fldSimple>
          </w:p>
        </w:tc>
      </w:tr>
      <w:tr>
        <w:tc>
          <w:tcPr>
            <w:tcW w:type="dxa" w:w="2221"/>
            <w:tcMar>
              <w:top w:type="dxa" w:w="60"/>
              <w:left w:type="dxa" w:w="100"/>
              <w:bottom w:type="dxa" w:w="60"/>
              <w:right w:type="dxa" w:w="100"/>
            </w:tcMar>
          </w:tcPr>
          <w:p>
            <w:pPr>
              <w:spacing w:after="0" w:before="0"/>
            </w:pPr>
            <w:r>
              <w:rPr>
                <w:b w:val="false"/>
                <w:bCs w:val="false"/>
                <w:i w:val="false"/>
                <w:iCs w:val="false"/>
              </w:rPr>
              <w:t xml:space="preserve">Encryption at rest</w:t>
            </w:r>
          </w:p>
        </w:tc>
        <w:tc>
          <w:tcPr>
            <w:tcW w:type="dxa" w:w="6799"/>
            <w:tcMar>
              <w:top w:type="dxa" w:w="60"/>
              <w:left w:type="dxa" w:w="100"/>
              <w:bottom w:type="dxa" w:w="60"/>
              <w:right w:type="dxa" w:w="100"/>
            </w:tcMar>
          </w:tcPr>
          <w:p>
            <w:pPr>
              <w:spacing w:after="0" w:before="0"/>
            </w:pPr>
            <w:r>
              <w:rPr>
                <w:b w:val="false"/>
                <w:bCs w:val="false"/>
                <w:i w:val="false"/>
                <w:iCs w:val="false"/>
              </w:rPr>
              <w:t xml:space="preserve">Protects identity and personalization data on disk, under </w:t>
            </w:r>
            <w:r>
              <w:rPr>
                <w:b w:val="false"/>
                <w:bCs w:val="false"/>
                <w:i w:val="false"/>
                <w:iCs w:val="false"/>
              </w:rPr>
              <w:t xml:space="preserve">Section </w:t>
            </w:r>
            <w:fldSimple w:instr="REF sec_10_2 \w \h">
              <w:r>
                <w:t xml:space="preserve">10.2</w:t>
              </w:r>
            </w:fldSimple>
          </w:p>
        </w:tc>
      </w:tr>
      <w:tr>
        <w:tc>
          <w:tcPr>
            <w:tcW w:type="dxa" w:w="2221"/>
            <w:tcMar>
              <w:top w:type="dxa" w:w="60"/>
              <w:left w:type="dxa" w:w="100"/>
              <w:bottom w:type="dxa" w:w="60"/>
              <w:right w:type="dxa" w:w="100"/>
            </w:tcMar>
          </w:tcPr>
          <w:p>
            <w:pPr>
              <w:spacing w:after="0" w:before="0"/>
            </w:pPr>
            <w:r>
              <w:rPr>
                <w:b w:val="false"/>
                <w:bCs w:val="false"/>
                <w:i w:val="false"/>
                <w:iCs w:val="false"/>
              </w:rPr>
              <w:t xml:space="preserve">Backup and recovery</w:t>
            </w:r>
          </w:p>
        </w:tc>
        <w:tc>
          <w:tcPr>
            <w:tcW w:type="dxa" w:w="6799"/>
            <w:tcMar>
              <w:top w:type="dxa" w:w="60"/>
              <w:left w:type="dxa" w:w="100"/>
              <w:bottom w:type="dxa" w:w="60"/>
              <w:right w:type="dxa" w:w="100"/>
            </w:tcMar>
          </w:tcPr>
          <w:p>
            <w:pPr>
              <w:spacing w:after="0" w:before="0"/>
            </w:pPr>
            <w:r>
              <w:rPr>
                <w:b w:val="false"/>
                <w:bCs w:val="false"/>
                <w:i w:val="false"/>
                <w:iCs w:val="false"/>
              </w:rPr>
              <w:t xml:space="preserve">Supports the backup and restoration regime in </w:t>
            </w:r>
            <w:r>
              <w:rPr>
                <w:b w:val="false"/>
                <w:bCs w:val="false"/>
                <w:i w:val="false"/>
                <w:iCs w:val="false"/>
              </w:rPr>
              <w:t xml:space="preserve">Section </w:t>
            </w:r>
            <w:fldSimple w:instr="REF sec_12_3 \w \h">
              <w:r>
                <w:t xml:space="preserve">12.3</w:t>
              </w:r>
            </w:fldSimple>
          </w:p>
        </w:tc>
      </w:tr>
      <w:tr>
        <w:tc>
          <w:tcPr>
            <w:tcW w:type="dxa" w:w="2221"/>
            <w:tcMar>
              <w:top w:type="dxa" w:w="60"/>
              <w:left w:type="dxa" w:w="100"/>
              <w:bottom w:type="dxa" w:w="60"/>
              <w:right w:type="dxa" w:w="100"/>
            </w:tcMar>
          </w:tcPr>
          <w:p>
            <w:pPr>
              <w:spacing w:after="0" w:before="0"/>
            </w:pPr>
            <w:r>
              <w:rPr>
                <w:b w:val="false"/>
                <w:bCs w:val="false"/>
                <w:i w:val="false"/>
                <w:iCs w:val="false"/>
              </w:rPr>
              <w:t xml:space="preserve">Point-in-time recovery</w:t>
            </w:r>
          </w:p>
        </w:tc>
        <w:tc>
          <w:tcPr>
            <w:tcW w:type="dxa" w:w="6799"/>
            <w:tcMar>
              <w:top w:type="dxa" w:w="60"/>
              <w:left w:type="dxa" w:w="100"/>
              <w:bottom w:type="dxa" w:w="60"/>
              <w:right w:type="dxa" w:w="100"/>
            </w:tcMar>
          </w:tcPr>
          <w:p>
            <w:pPr>
              <w:spacing w:after="0" w:before="0"/>
            </w:pPr>
            <w:r>
              <w:rPr>
                <w:b w:val="false"/>
                <w:bCs w:val="false"/>
                <w:i w:val="false"/>
                <w:iCs w:val="false"/>
              </w:rPr>
              <w:t xml:space="preserve">Allows recovery to a chosen moment rather than only to the last full backup</w:t>
            </w:r>
          </w:p>
        </w:tc>
      </w:tr>
    </w:tbl>
    <w:p>
      <w:pPr>
        <w:spacing w:after="140"/>
      </w:pPr>
    </w:p>
    <w:p>
      <w:pPr>
        <w:spacing w:after="140" w:line="276"/>
      </w:pPr>
      <w:r>
        <w:rPr>
          <w:b w:val="false"/>
          <w:bCs w:val="false"/>
          <w:i w:val="false"/>
          <w:iCs w:val="false"/>
        </w:rPr>
        <w:t xml:space="preserve">The data layer holds identity data, personalization data, production logs, audit logs, machine telemetry, and mailing and dispatch data. These are held in one platform under one backup and retention regime, so that a card can be traced across all of them without correlating separate stores.</w:t>
      </w:r>
    </w:p>
    <w:p>
      <w:pPr>
        <w:spacing w:after="140" w:line="276"/>
      </w:pPr>
      <w:r>
        <w:rPr>
          <w:b w:val="false"/>
          <w:bCs w:val="false"/>
          <w:i w:val="false"/>
          <w:iCs w:val="false"/>
        </w:rPr>
        <w:t xml:space="preserve">Final component specifications, including the drive configuration of the storage array and of the secondary host, the resulting raw capacity, and the capacity of the backup repositories, are confirmed during detailed design against the approved data volumes, the backup retention policy and the layout of the allocated room.</w:t>
      </w:r>
    </w:p>
    <w:p>
      <w:pPr>
        <w:pStyle w:val="Heading2"/>
        <w:numPr>
          <w:ilvl w:val="1"/>
          <w:numId w:val="2"/>
        </w:numPr>
        <w:spacing w:after="140" w:before="260"/>
      </w:pPr>
      <w:r>
        <w:t xml:space="preserve">N</w:t>
      </w:r>
      <w:bookmarkStart w:name="sec_9_2" w:id="76"/>
      <w:r>
        <w:rPr>
          <w:b w:val="false"/>
          <w:bCs w:val="false"/>
          <w:i w:val="false"/>
          <w:iCs w:val="false"/>
        </w:rPr>
        <w:t xml:space="preserve">etwork architecture and security zoning</w:t>
      </w:r>
      <w:bookmarkEnd w:id="76"/>
    </w:p>
    <w:p>
      <w:pPr>
        <w:spacing w:after="140" w:line="276"/>
      </w:pPr>
      <w:r>
        <w:rPr>
          <w:b w:val="false"/>
          <w:bCs w:val="false"/>
          <w:i w:val="false"/>
          <w:iCs w:val="false"/>
        </w:rPr>
        <w:t xml:space="preserve">The network is divided into ten segregated zones, each a separate VLAN. Traffic between zones passes through firewall policy, and no zone is reachable from another by default.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80"/>
        <w:gridCol w:w="1450"/>
        <w:gridCol w:w="6890"/>
      </w:tblGrid>
      <w:tr>
        <w:trPr>
          <w:tblHeader/>
        </w:trPr>
        <w:tc>
          <w:tcPr>
            <w:tcW w:type="dxa" w:w="680"/>
            <w:shd w:fill="EDEDED" w:val="clear"/>
            <w:tcMar>
              <w:top w:type="dxa" w:w="60"/>
              <w:left w:type="dxa" w:w="100"/>
              <w:bottom w:type="dxa" w:w="60"/>
              <w:right w:type="dxa" w:w="100"/>
            </w:tcMar>
          </w:tcPr>
          <w:p>
            <w:pPr>
              <w:spacing w:after="0" w:before="0"/>
            </w:pPr>
            <w:r>
              <w:rPr>
                <w:b/>
                <w:bCs/>
                <w:i w:val="false"/>
                <w:iCs w:val="false"/>
              </w:rPr>
              <w:t xml:space="preserve">VLAN</w:t>
            </w:r>
          </w:p>
        </w:tc>
        <w:tc>
          <w:tcPr>
            <w:tcW w:type="dxa" w:w="1450"/>
            <w:shd w:fill="EDEDED" w:val="clear"/>
            <w:tcMar>
              <w:top w:type="dxa" w:w="60"/>
              <w:left w:type="dxa" w:w="100"/>
              <w:bottom w:type="dxa" w:w="60"/>
              <w:right w:type="dxa" w:w="100"/>
            </w:tcMar>
          </w:tcPr>
          <w:p>
            <w:pPr>
              <w:spacing w:after="0" w:before="0"/>
            </w:pPr>
            <w:r>
              <w:rPr>
                <w:b/>
                <w:bCs/>
                <w:i w:val="false"/>
                <w:iCs w:val="false"/>
              </w:rPr>
              <w:t xml:space="preserve">Zone</w:t>
            </w:r>
          </w:p>
        </w:tc>
        <w:tc>
          <w:tcPr>
            <w:tcW w:type="dxa" w:w="6890"/>
            <w:shd w:fill="EDEDED" w:val="clear"/>
            <w:tcMar>
              <w:top w:type="dxa" w:w="60"/>
              <w:left w:type="dxa" w:w="100"/>
              <w:bottom w:type="dxa" w:w="60"/>
              <w:right w:type="dxa" w:w="100"/>
            </w:tcMar>
          </w:tcPr>
          <w:p>
            <w:pPr>
              <w:spacing w:after="0" w:before="0"/>
            </w:pPr>
            <w:r>
              <w:rPr>
                <w:b/>
                <w:bCs/>
                <w:i w:val="false"/>
                <w:iCs w:val="false"/>
              </w:rPr>
              <w:t xml:space="preserve">Contents</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10</w:t>
            </w:r>
          </w:p>
        </w:tc>
        <w:tc>
          <w:tcPr>
            <w:tcW w:type="dxa" w:w="1450"/>
            <w:tcMar>
              <w:top w:type="dxa" w:w="60"/>
              <w:left w:type="dxa" w:w="100"/>
              <w:bottom w:type="dxa" w:w="60"/>
              <w:right w:type="dxa" w:w="100"/>
            </w:tcMar>
          </w:tcPr>
          <w:p>
            <w:pPr>
              <w:spacing w:after="0" w:before="0"/>
            </w:pPr>
            <w:r>
              <w:rPr>
                <w:b w:val="false"/>
                <w:bCs w:val="false"/>
                <w:i w:val="false"/>
                <w:iCs w:val="false"/>
              </w:rPr>
              <w:t xml:space="preserve">Management Network</w:t>
            </w:r>
          </w:p>
        </w:tc>
        <w:tc>
          <w:tcPr>
            <w:tcW w:type="dxa" w:w="6890"/>
            <w:tcMar>
              <w:top w:type="dxa" w:w="60"/>
              <w:left w:type="dxa" w:w="100"/>
              <w:bottom w:type="dxa" w:w="60"/>
              <w:right w:type="dxa" w:w="100"/>
            </w:tcMar>
          </w:tcPr>
          <w:p>
            <w:pPr>
              <w:spacing w:after="0" w:before="0"/>
            </w:pPr>
            <w:r>
              <w:rPr>
                <w:b w:val="false"/>
                <w:bCs w:val="false"/>
                <w:i w:val="false"/>
                <w:iCs w:val="false"/>
              </w:rPr>
              <w:t xml:space="preserve">The management interfaces of the hosts, the storage array, the switches, the firewalls, the load balancers, the hardware security module and the backup storage, reached from the administrative access host</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20</w:t>
            </w:r>
          </w:p>
        </w:tc>
        <w:tc>
          <w:tcPr>
            <w:tcW w:type="dxa" w:w="1450"/>
            <w:tcMar>
              <w:top w:type="dxa" w:w="60"/>
              <w:left w:type="dxa" w:w="100"/>
              <w:bottom w:type="dxa" w:w="60"/>
              <w:right w:type="dxa" w:w="100"/>
            </w:tcMar>
          </w:tcPr>
          <w:p>
            <w:pPr>
              <w:spacing w:after="0" w:before="0"/>
            </w:pPr>
            <w:r>
              <w:rPr>
                <w:b w:val="false"/>
                <w:bCs w:val="false"/>
                <w:i w:val="false"/>
                <w:iCs w:val="false"/>
              </w:rPr>
              <w:t xml:space="preserve">User Network</w:t>
            </w:r>
          </w:p>
        </w:tc>
        <w:tc>
          <w:tcPr>
            <w:tcW w:type="dxa" w:w="6890"/>
            <w:tcMar>
              <w:top w:type="dxa" w:w="60"/>
              <w:left w:type="dxa" w:w="100"/>
              <w:bottom w:type="dxa" w:w="60"/>
              <w:right w:type="dxa" w:w="100"/>
            </w:tcMar>
          </w:tcPr>
          <w:p>
            <w:pPr>
              <w:spacing w:after="0" w:before="0"/>
            </w:pPr>
            <w:r>
              <w:rPr>
                <w:b w:val="false"/>
                <w:bCs w:val="false"/>
                <w:i w:val="false"/>
                <w:iCs w:val="false"/>
              </w:rPr>
              <w:t xml:space="preserve">The operator and administrative workstations, connected through the edge switch stack</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30</w:t>
            </w:r>
          </w:p>
        </w:tc>
        <w:tc>
          <w:tcPr>
            <w:tcW w:type="dxa" w:w="1450"/>
            <w:tcMar>
              <w:top w:type="dxa" w:w="60"/>
              <w:left w:type="dxa" w:w="100"/>
              <w:bottom w:type="dxa" w:w="60"/>
              <w:right w:type="dxa" w:w="100"/>
            </w:tcMar>
          </w:tcPr>
          <w:p>
            <w:pPr>
              <w:spacing w:after="0" w:before="0"/>
            </w:pPr>
            <w:r>
              <w:rPr>
                <w:b w:val="false"/>
                <w:bCs w:val="false"/>
                <w:i w:val="false"/>
                <w:iCs w:val="false"/>
              </w:rPr>
              <w:t xml:space="preserve">Machine Control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personalization and mailing lines and their control systems, connected through the edge switch stack</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40</w:t>
            </w:r>
          </w:p>
        </w:tc>
        <w:tc>
          <w:tcPr>
            <w:tcW w:type="dxa" w:w="1450"/>
            <w:tcMar>
              <w:top w:type="dxa" w:w="60"/>
              <w:left w:type="dxa" w:w="100"/>
              <w:bottom w:type="dxa" w:w="60"/>
              <w:right w:type="dxa" w:w="100"/>
            </w:tcMar>
          </w:tcPr>
          <w:p>
            <w:pPr>
              <w:spacing w:after="0" w:before="0"/>
            </w:pPr>
            <w:r>
              <w:rPr>
                <w:b w:val="false"/>
                <w:bCs w:val="false"/>
                <w:i w:val="false"/>
                <w:iCs w:val="false"/>
              </w:rPr>
              <w:t xml:space="preserve">Application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load balancer pair and the application services described in </w:t>
            </w:r>
            <w:r>
              <w:rPr>
                <w:b w:val="false"/>
                <w:bCs w:val="false"/>
                <w:i w:val="false"/>
                <w:iCs w:val="false"/>
              </w:rPr>
              <w:t xml:space="preserve">Section 6</w:t>
            </w:r>
            <w:r>
              <w:rPr>
                <w:b w:val="false"/>
                <w:bCs w:val="false"/>
                <w:i w:val="false"/>
                <w:iCs w:val="false"/>
              </w:rPr>
              <w:t xml:space="preserve">, including the Signing Service, and, on segments of their own, the hardware security module and the non-production environments</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50</w:t>
            </w:r>
          </w:p>
        </w:tc>
        <w:tc>
          <w:tcPr>
            <w:tcW w:type="dxa" w:w="1450"/>
            <w:tcMar>
              <w:top w:type="dxa" w:w="60"/>
              <w:left w:type="dxa" w:w="100"/>
              <w:bottom w:type="dxa" w:w="60"/>
              <w:right w:type="dxa" w:w="100"/>
            </w:tcMar>
          </w:tcPr>
          <w:p>
            <w:pPr>
              <w:spacing w:after="0" w:before="0"/>
            </w:pPr>
            <w:r>
              <w:rPr>
                <w:b w:val="false"/>
                <w:bCs w:val="false"/>
                <w:i w:val="false"/>
                <w:iCs w:val="false"/>
              </w:rPr>
              <w:t xml:space="preserve">Database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database virtual machine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60</w:t>
            </w:r>
          </w:p>
        </w:tc>
        <w:tc>
          <w:tcPr>
            <w:tcW w:type="dxa" w:w="1450"/>
            <w:tcMar>
              <w:top w:type="dxa" w:w="60"/>
              <w:left w:type="dxa" w:w="100"/>
              <w:bottom w:type="dxa" w:w="60"/>
              <w:right w:type="dxa" w:w="100"/>
            </w:tcMar>
          </w:tcPr>
          <w:p>
            <w:pPr>
              <w:spacing w:after="0" w:before="0"/>
            </w:pPr>
            <w:r>
              <w:rPr>
                <w:b w:val="false"/>
                <w:bCs w:val="false"/>
                <w:i w:val="false"/>
                <w:iCs w:val="false"/>
              </w:rPr>
              <w:t xml:space="preserve">External Integration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interface to NRIS and to external services</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70</w:t>
            </w:r>
          </w:p>
        </w:tc>
        <w:tc>
          <w:tcPr>
            <w:tcW w:type="dxa" w:w="1450"/>
            <w:tcMar>
              <w:top w:type="dxa" w:w="60"/>
              <w:left w:type="dxa" w:w="100"/>
              <w:bottom w:type="dxa" w:w="60"/>
              <w:right w:type="dxa" w:w="100"/>
            </w:tcMar>
          </w:tcPr>
          <w:p>
            <w:pPr>
              <w:spacing w:after="0" w:before="0"/>
            </w:pPr>
            <w:r>
              <w:rPr>
                <w:b w:val="false"/>
                <w:bCs w:val="false"/>
                <w:i w:val="false"/>
                <w:iCs w:val="false"/>
              </w:rPr>
              <w:t xml:space="preserve">Storage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traffic between the virtualization hosts and the storage array, and nothing else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80</w:t>
            </w:r>
          </w:p>
        </w:tc>
        <w:tc>
          <w:tcPr>
            <w:tcW w:type="dxa" w:w="1450"/>
            <w:tcMar>
              <w:top w:type="dxa" w:w="60"/>
              <w:left w:type="dxa" w:w="100"/>
              <w:bottom w:type="dxa" w:w="60"/>
              <w:right w:type="dxa" w:w="100"/>
            </w:tcMar>
          </w:tcPr>
          <w:p>
            <w:pPr>
              <w:spacing w:after="0" w:before="0"/>
            </w:pPr>
            <w:r>
              <w:rPr>
                <w:b w:val="false"/>
                <w:bCs w:val="false"/>
                <w:i w:val="false"/>
                <w:iCs w:val="false"/>
              </w:rPr>
              <w:t xml:space="preserve">Backup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The backup server, the backup repository, the immutable backup storage and the backup traffic</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90</w:t>
            </w:r>
          </w:p>
        </w:tc>
        <w:tc>
          <w:tcPr>
            <w:tcW w:type="dxa" w:w="1450"/>
            <w:tcMar>
              <w:top w:type="dxa" w:w="60"/>
              <w:left w:type="dxa" w:w="100"/>
              <w:bottom w:type="dxa" w:w="60"/>
              <w:right w:type="dxa" w:w="100"/>
            </w:tcMar>
          </w:tcPr>
          <w:p>
            <w:pPr>
              <w:spacing w:after="0" w:before="0"/>
            </w:pPr>
            <w:r>
              <w:rPr>
                <w:b w:val="false"/>
                <w:bCs w:val="false"/>
                <w:i w:val="false"/>
                <w:iCs w:val="false"/>
              </w:rPr>
              <w:t xml:space="preserve">Management and Monitoring Zone</w:t>
            </w:r>
          </w:p>
        </w:tc>
        <w:tc>
          <w:tcPr>
            <w:tcW w:type="dxa" w:w="6890"/>
            <w:tcMar>
              <w:top w:type="dxa" w:w="60"/>
              <w:left w:type="dxa" w:w="100"/>
              <w:bottom w:type="dxa" w:w="60"/>
              <w:right w:type="dxa" w:w="100"/>
            </w:tcMar>
          </w:tcPr>
          <w:p>
            <w:pPr>
              <w:spacing w:after="0" w:before="0"/>
            </w:pPr>
            <w:r>
              <w:rPr>
                <w:b w:val="false"/>
                <w:bCs w:val="false"/>
                <w:i w:val="false"/>
                <w:iCs w:val="false"/>
              </w:rPr>
              <w:t xml:space="preserve">Administration, the directory, monitoring and logging, and the security services: security information and event management, endpoint management and privileged access management</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100</w:t>
            </w:r>
          </w:p>
        </w:tc>
        <w:tc>
          <w:tcPr>
            <w:tcW w:type="dxa" w:w="1450"/>
            <w:tcMar>
              <w:top w:type="dxa" w:w="60"/>
              <w:left w:type="dxa" w:w="100"/>
              <w:bottom w:type="dxa" w:w="60"/>
              <w:right w:type="dxa" w:w="100"/>
            </w:tcMar>
          </w:tcPr>
          <w:p>
            <w:pPr>
              <w:spacing w:after="0" w:before="0"/>
            </w:pPr>
            <w:r>
              <w:rPr>
                <w:b w:val="false"/>
                <w:bCs w:val="false"/>
                <w:i w:val="false"/>
                <w:iCs w:val="false"/>
              </w:rPr>
              <w:t xml:space="preserve">DMZ</w:t>
            </w:r>
          </w:p>
        </w:tc>
        <w:tc>
          <w:tcPr>
            <w:tcW w:type="dxa" w:w="6890"/>
            <w:tcMar>
              <w:top w:type="dxa" w:w="60"/>
              <w:left w:type="dxa" w:w="100"/>
              <w:bottom w:type="dxa" w:w="60"/>
              <w:right w:type="dxa" w:w="100"/>
            </w:tcMar>
          </w:tcPr>
          <w:p>
            <w:pPr>
              <w:spacing w:after="0" w:before="0"/>
            </w:pPr>
            <w:r>
              <w:rPr>
                <w:b w:val="false"/>
                <w:bCs w:val="false"/>
                <w:i w:val="false"/>
                <w:iCs w:val="false"/>
              </w:rPr>
              <w:t xml:space="preserve">Reserved for a reverse proxy, application programming interfaces and other approved external-access services. No service is deployed there at go-live</w:t>
            </w:r>
          </w:p>
        </w:tc>
      </w:tr>
    </w:tbl>
    <w:p>
      <w:pPr>
        <w:spacing w:after="140"/>
      </w:pPr>
    </w:p>
    <w:p>
      <w:pPr>
        <w:spacing w:after="140" w:line="276"/>
      </w:pPr>
      <w:r>
        <w:rPr>
          <w:b w:val="false"/>
          <w:bCs w:val="false"/>
          <w:i w:val="false"/>
          <w:iCs w:val="false"/>
        </w:rPr>
        <w:t xml:space="preserve">The External Integration, Application, Database and Machine Control Zones are the production zones. The User Network holds the people who use the System. The Management Network, the Storage Zone and the Backup Zone carry the infrastructure, the Management and Monitoring Zone is the management and security zone, and the DMZ is reserved for externally exposed services.</w:t>
      </w:r>
    </w:p>
    <w:p>
      <w:pPr>
        <w:spacing w:after="140" w:line="276"/>
      </w:pPr>
      <w:r>
        <w:rPr>
          <w:b w:val="false"/>
          <w:bCs w:val="false"/>
          <w:i w:val="false"/>
          <w:iCs w:val="false"/>
        </w:rPr>
        <w:t xml:space="preserve">Traffic between zones is routed only through the firewall pair, which applies the zone policy and intrusion prevention, and the Storage Zone is not routed at all. Communications are encrypted in transit as described in </w:t>
      </w:r>
      <w:r>
        <w:rPr>
          <w:b w:val="false"/>
          <w:bCs w:val="false"/>
          <w:i w:val="false"/>
          <w:iCs w:val="false"/>
        </w:rPr>
        <w:t xml:space="preserve">Section </w:t>
      </w:r>
      <w:fldSimple w:instr="REF sec_10_2 \w \h">
        <w:r>
          <w:t xml:space="preserve">10.2</w:t>
        </w:r>
      </w:fldSimple>
      <w:r>
        <w:rPr>
          <w:b w:val="false"/>
          <w:bCs w:val="false"/>
          <w:i w:val="false"/>
          <w:iCs w:val="false"/>
        </w:rPr>
        <w:t xml:space="preserve">, and replication and backup copies between the primary and secondary sites cross the Government Wide Area Network inside an encrypted tunnel between the firewalls at each site.</w:t>
      </w:r>
    </w:p>
    <w:p>
      <w:pPr>
        <w:spacing w:after="120" w:before="200"/>
        <w:jc w:val="center"/>
      </w:pPr>
      <w:r>
        <w:drawing>
          <wp:inline distT="0" distB="0" distL="0" distR="0">
            <wp:extent cx="571500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877050"/>
                    </a:xfrm>
                    <a:prstGeom prst="rect">
                      <a:avLst/>
                    </a:prstGeom>
                  </pic:spPr>
                </pic:pic>
              </a:graphicData>
            </a:graphic>
          </wp:inline>
        </w:drawing>
      </w:r>
    </w:p>
    <w:p>
      <w:pPr>
        <w:spacing w:after="200"/>
        <w:jc w:val="center"/>
      </w:pPr>
      <w:r>
        <w:rPr>
          <w:b w:val="false"/>
          <w:bCs w:val="false"/>
          <w:i/>
          <w:iCs/>
        </w:rPr>
        <w:t xml:space="preserve">Figure 9.1: Network zones. Ten zones, each a VLAN, with every routed path between them passing through the firewall pair. Double borders are provided by the Purchaser; shaded boxes are hardware.</w:t>
      </w:r>
    </w:p>
    <w:p>
      <w:pPr>
        <w:spacing w:after="140" w:line="276"/>
      </w:pPr>
      <w:r>
        <w:rPr>
          <w:b/>
          <w:bCs/>
          <w:i w:val="false"/>
          <w:iCs w:val="false"/>
        </w:rPr>
        <w:t xml:space="preserve">Why the Machine Control Zone is separated.</w:t>
      </w:r>
      <w:r>
        <w:rPr>
          <w:b w:val="false"/>
          <w:bCs w:val="false"/>
          <w:i w:val="false"/>
          <w:iCs w:val="false"/>
        </w:rPr>
        <w:t xml:space="preserve"> The personalization and mailing lines run industrial control systems with their own lifecycle, patched to the equipment manufacturer's schedule rather than to the operating system vendor's. Placing them in their own zone means that constraint does not set the patching posture of the rest of the estate, and that a compromise elsewhere does not reach the equipment that produces identity documents. The lines connect to the edge switch stack on ports assigned to the Machine Control Zone, which reach the other zones only through the firewall pair. Personalization line 1 and mailing line 1 connect to one switch of the stack and the lines numbered 2 to another, so the loss of a switch takes one pair of lines out of production rather than all four.</w:t>
      </w:r>
    </w:p>
    <w:p>
      <w:pPr>
        <w:spacing w:after="140" w:line="276"/>
      </w:pPr>
      <w:r>
        <w:rPr>
          <w:b/>
          <w:bCs/>
          <w:i w:val="false"/>
          <w:iCs w:val="false"/>
        </w:rPr>
        <w:t xml:space="preserve">Why the Database Zone is separated from the Application Zone.</w:t>
      </w:r>
      <w:r>
        <w:rPr>
          <w:b w:val="false"/>
          <w:bCs w:val="false"/>
          <w:i w:val="false"/>
          <w:iCs w:val="false"/>
        </w:rPr>
        <w:t xml:space="preserve"> The application services are the components that talk to other systems and therefore the components most exposed. Requiring traffic to the database to cross a policy boundary means that reaching an application service does not by itself yield the identity data behind it.</w:t>
      </w:r>
    </w:p>
    <w:p>
      <w:pPr>
        <w:spacing w:after="140" w:line="276"/>
      </w:pPr>
      <w:r>
        <w:rPr>
          <w:b/>
          <w:bCs/>
          <w:i w:val="false"/>
          <w:iCs w:val="false"/>
        </w:rPr>
        <w:t xml:space="preserve">The Storage Zone is carried separately.</w:t>
      </w:r>
      <w:r>
        <w:rPr>
          <w:b w:val="false"/>
          <w:bCs w:val="false"/>
          <w:i w:val="false"/>
          <w:iCs w:val="false"/>
        </w:rPr>
        <w:t xml:space="preserve"> Traffic between the virtualization hosts and the storage array is placed in a zone of its own, which is not routed, so that storage traffic and application traffic do not compete, and so that the storage array is not reachable from the service zones.</w:t>
      </w:r>
    </w:p>
    <w:p>
      <w:pPr>
        <w:spacing w:after="140" w:line="276"/>
      </w:pPr>
      <w:r>
        <w:rPr>
          <w:b/>
          <w:bCs/>
          <w:i w:val="false"/>
          <w:iCs w:val="false"/>
        </w:rPr>
        <w:t xml:space="preserve">Backup traffic has a zone of its own.</w:t>
      </w:r>
      <w:r>
        <w:rPr>
          <w:b w:val="false"/>
          <w:bCs w:val="false"/>
          <w:i w:val="false"/>
          <w:iCs w:val="false"/>
        </w:rPr>
        <w:t xml:space="preserve"> Backups move large volumes of data, and the copies they make are what recovery from an attack depends on. The Backup Zone keeps that traffic off the production zones, and the backup server reaches the systems it protects only through firewall rules that permit backup traffic and nothing else, as described in </w:t>
      </w:r>
      <w:r>
        <w:rPr>
          <w:b w:val="false"/>
          <w:bCs w:val="false"/>
          <w:i w:val="false"/>
          <w:iCs w:val="false"/>
        </w:rPr>
        <w:t xml:space="preserve">Section </w:t>
      </w:r>
      <w:fldSimple w:instr="REF sec_12_3 \w \h">
        <w:r>
          <w:t xml:space="preserve">12.3</w:t>
        </w:r>
      </w:fldSimple>
      <w:r>
        <w:rPr>
          <w:b w:val="false"/>
          <w:bCs w:val="false"/>
          <w:i w:val="false"/>
          <w:iCs w:val="false"/>
        </w:rPr>
        <w:t xml:space="preserve">.</w:t>
      </w:r>
    </w:p>
    <w:p>
      <w:pPr>
        <w:spacing w:after="140" w:line="276"/>
      </w:pPr>
      <w:r>
        <w:rPr>
          <w:b/>
          <w:bCs/>
          <w:i w:val="false"/>
          <w:iCs w:val="false"/>
        </w:rPr>
        <w:t xml:space="preserve">Workstations, administration and the signing modules.</w:t>
      </w:r>
      <w:r>
        <w:rPr>
          <w:b w:val="false"/>
          <w:bCs w:val="false"/>
          <w:i w:val="false"/>
          <w:iCs w:val="false"/>
        </w:rPr>
        <w:t xml:space="preserve"> The workstations listed in </w:t>
      </w:r>
      <w:r>
        <w:rPr>
          <w:b w:val="false"/>
          <w:bCs w:val="false"/>
          <w:i w:val="false"/>
          <w:iCs w:val="false"/>
        </w:rPr>
        <w:t xml:space="preserve">Section </w:t>
      </w:r>
      <w:fldSimple w:instr="REF sec_9_1 \w \h">
        <w:r>
          <w:t xml:space="preserve">9.1</w:t>
        </w:r>
      </w:fldSimple>
      <w:r>
        <w:rPr>
          <w:b w:val="false"/>
          <w:bCs w:val="false"/>
          <w:i w:val="false"/>
          <w:iCs w:val="false"/>
        </w:rPr>
        <w:t xml:space="preserve"> sit in the User Network, connected through the stack of three edge switches, and reach the application services only through firewall policy. Administration of any zone passes through the administrative access host in the Management and Monitoring Zone, so no workstation holds a direct administrative path to a server in normal operation. The out-of-band management interfaces of the hosts, the storage array and the network and security devices sit in the Management Network, reached from the system administration workstations under a recorded break-glass procedure when the administrative access host is itself unavailable. The hardware security module at the primary site sits on a segment of the Application Zone that only the Signing Service can reach, and the module at the secondary site on the corresponding segment there, reachable from the Signing Service only through the encrypted tunnel between the sites. The boundary described in </w:t>
      </w:r>
      <w:r>
        <w:rPr>
          <w:b w:val="false"/>
          <w:bCs w:val="false"/>
          <w:i w:val="false"/>
          <w:iCs w:val="false"/>
        </w:rPr>
        <w:t xml:space="preserve">Section </w:t>
      </w:r>
      <w:fldSimple w:instr="REF sec_10_1 \w \h">
        <w:r>
          <w:t xml:space="preserve">10.1</w:t>
        </w:r>
      </w:fldSimple>
      <w:r>
        <w:rPr>
          <w:b w:val="false"/>
          <w:bCs w:val="false"/>
          <w:i w:val="false"/>
          <w:iCs w:val="false"/>
        </w:rPr>
        <w:t xml:space="preserve"> is therefore enforced by the network as well as by the credentials.</w:t>
      </w:r>
    </w:p>
    <w:p>
      <w:pPr>
        <w:spacing w:after="140" w:line="276"/>
      </w:pPr>
      <w:r>
        <w:rPr>
          <w:b/>
          <w:bCs/>
          <w:i w:val="false"/>
          <w:iCs w:val="false"/>
        </w:rPr>
        <w:t xml:space="preserve">Facility systems.</w:t>
      </w:r>
      <w:r>
        <w:rPr>
          <w:b w:val="false"/>
          <w:bCs w:val="false"/>
          <w:i w:val="false"/>
          <w:iCs w:val="false"/>
        </w:rPr>
        <w:t xml:space="preserve"> The physical access control, intrusion detection, environmental sensors and uninterruptible power supplies installed under the facility works run on a network of their own, outside the zones above. Their events and readings reach the monitoring described in </w:t>
      </w:r>
      <w:r>
        <w:rPr>
          <w:b w:val="false"/>
          <w:bCs w:val="false"/>
          <w:i w:val="false"/>
          <w:iCs w:val="false"/>
        </w:rPr>
        <w:t xml:space="preserve">Section </w:t>
      </w:r>
      <w:fldSimple w:instr="REF sec_12_2 \w \h">
        <w:r>
          <w:t xml:space="preserve">12.2</w:t>
        </w:r>
      </w:fldSimple>
      <w:r>
        <w:rPr>
          <w:b w:val="false"/>
          <w:bCs w:val="false"/>
          <w:i w:val="false"/>
          <w:iCs w:val="false"/>
        </w:rPr>
        <w:t xml:space="preserve"> and security information and event management through the firewall pair, on rules that permit only that exchange with the Management and Monitoring Zone, so that no facility device has a path into a production zone.</w:t>
      </w:r>
    </w:p>
    <w:p>
      <w:pPr>
        <w:spacing w:after="140" w:line="276"/>
      </w:pPr>
      <w:r>
        <w:rPr>
          <w:b/>
          <w:bCs/>
          <w:i w:val="false"/>
          <w:iCs w:val="false"/>
        </w:rPr>
        <w:t xml:space="preserve">The non-production segment.</w:t>
      </w:r>
      <w:r>
        <w:rPr>
          <w:b w:val="false"/>
          <w:bCs w:val="false"/>
          <w:i w:val="false"/>
          <w:iCs w:val="false"/>
        </w:rPr>
        <w:t xml:space="preserve"> The development, training and user acceptance testing environments sit on a segment of their own within the Application Zone, which the firewall pair separates from every production service, and hold masked data only. A fault induced in training, or an untested change in development, cannot reach production.</w:t>
      </w:r>
    </w:p>
    <w:p>
      <w:pPr>
        <w:spacing w:after="140" w:line="276"/>
      </w:pPr>
      <w:r>
        <w:rPr>
          <w:b/>
          <w:bCs/>
          <w:i w:val="false"/>
          <w:iCs w:val="false"/>
        </w:rPr>
        <w:t xml:space="preserve">Wide area connectivity.</w:t>
      </w:r>
      <w:r>
        <w:rPr>
          <w:b w:val="false"/>
          <w:bCs w:val="false"/>
          <w:i w:val="false"/>
          <w:iCs w:val="false"/>
        </w:rPr>
        <w:t xml:space="preserve"> Connectivity between the Card Production Facility, NRIS, the secondary environment and the other NRB services the System exchanges with is carried on the Malawi Government Wide Area Network, which the Purchaser provisions. The bandwidth, latency, availability and firewall openings each link requires, and the internet access that security subscriptions and software updates need, are specified during design from the NRIS exchange and the replication and backup volumes, for the Purchaser to provision against. NRB's perimeter firewall and the wide area service are administered jointly by NRB and e-Government and sit outside the scope of supply.</w:t>
      </w:r>
    </w:p>
    <w:p>
      <w:pPr>
        <w:spacing w:after="140" w:line="276"/>
      </w:pPr>
      <w:r>
        <w:rPr>
          <w:b/>
          <w:bCs/>
          <w:i w:val="false"/>
          <w:iCs w:val="false"/>
        </w:rPr>
        <w:t xml:space="preserve">Remote administration.</w:t>
      </w:r>
      <w:r>
        <w:rPr>
          <w:b w:val="false"/>
          <w:bCs w:val="false"/>
          <w:i w:val="false"/>
          <w:iCs w:val="false"/>
        </w:rPr>
        <w:t xml:space="preserve"> Remote administration follows the same path as administration on site. A remote session arrives through the access NRB and e-Government arrange and is subject to their controls, is encrypted to the firewall pair, is authenticated with multi-factor authentication, and reaches only the administrative access host, from which privileged access is issued for a session and a purpose under </w:t>
      </w:r>
      <w:r>
        <w:rPr>
          <w:b w:val="false"/>
          <w:bCs w:val="false"/>
          <w:i w:val="false"/>
          <w:iCs w:val="false"/>
        </w:rPr>
        <w:t xml:space="preserve">Section </w:t>
      </w:r>
      <w:fldSimple w:instr="REF sec_10_3 \w \h">
        <w:r>
          <w:t xml:space="preserve">10.3</w:t>
        </w:r>
      </w:fldSimple>
      <w:r>
        <w:rPr>
          <w:b w:val="false"/>
          <w:bCs w:val="false"/>
          <w:i w:val="false"/>
          <w:iCs w:val="false"/>
        </w:rPr>
        <w:t xml:space="preserve">. No function of the System depends on remote access being available.</w:t>
      </w:r>
    </w:p>
    <w:p>
      <w:pPr>
        <w:pStyle w:val="Heading2"/>
        <w:numPr>
          <w:ilvl w:val="1"/>
          <w:numId w:val="2"/>
        </w:numPr>
        <w:spacing w:after="140" w:before="260"/>
      </w:pPr>
      <w:r>
        <w:t xml:space="preserve">H</w:t>
      </w:r>
      <w:bookmarkStart w:name="sec_9_3" w:id="77"/>
      <w:r>
        <w:rPr>
          <w:b w:val="false"/>
          <w:bCs w:val="false"/>
          <w:i w:val="false"/>
          <w:iCs w:val="false"/>
        </w:rPr>
        <w:t xml:space="preserve">igh availability, failover and disaster recovery</w:t>
      </w:r>
      <w:bookmarkEnd w:id="77"/>
    </w:p>
    <w:p>
      <w:pPr>
        <w:spacing w:after="140" w:line="276"/>
      </w:pPr>
      <w:r>
        <w:rPr>
          <w:b/>
          <w:bCs/>
          <w:i w:val="false"/>
          <w:iCs w:val="false"/>
        </w:rPr>
        <w:t xml:space="preserve">High availability within the facility.</w:t>
      </w:r>
      <w:r>
        <w:rPr>
          <w:b w:val="false"/>
          <w:bCs w:val="false"/>
          <w:i w:val="false"/>
          <w:iCs w:val="false"/>
        </w:rPr>
        <w:t xml:space="preserve"> Application services are clustered across the two hosts of the application cluster, the database virtual machine fails over between the two hosts of the database cluster, every host reaches the storage array through both of its controllers, and printing jobs are distributed across available lines by the Card Personalization Management System described in </w:t>
      </w:r>
      <w:r>
        <w:rPr>
          <w:b w:val="false"/>
          <w:bCs w:val="false"/>
          <w:i w:val="false"/>
          <w:iCs w:val="false"/>
        </w:rPr>
        <w:t xml:space="preserve">Section </w:t>
      </w:r>
      <w:fldSimple w:instr="REF sec_6_2 \w \h">
        <w:r>
          <w:t xml:space="preserve">6.2</w:t>
        </w:r>
      </w:fldSimple>
      <w:r>
        <w:rPr>
          <w:b w:val="false"/>
          <w:bCs w:val="false"/>
          <w:i w:val="false"/>
          <w:iCs w:val="false"/>
        </w:rPr>
        <w:t xml:space="preserve">. The failure of a line, an edge switch, a host, a load balancer, a storage controller, a core switch or a firewall reduces throughput, or pauses it for the failover window, rather than stopping production. Nor does the failure of the hardware security module at the primary site: the Signing Service then signs through the replicated module at the secondary site, over the encrypted connection between the sites, until the module is replaced. The loss of the storage array as a whole is the exception, and is covered by the secondary environment.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463"/>
        <w:gridCol w:w="3557"/>
      </w:tblGrid>
      <w:tr>
        <w:trPr>
          <w:tblHeader/>
        </w:trPr>
        <w:tc>
          <w:tcPr>
            <w:tcW w:type="dxa" w:w="5463"/>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3557"/>
            <w:shd w:fill="EDEDED" w:val="clear"/>
            <w:tcMar>
              <w:top w:type="dxa" w:w="60"/>
              <w:left w:type="dxa" w:w="100"/>
              <w:bottom w:type="dxa" w:w="60"/>
              <w:right w:type="dxa" w:w="100"/>
            </w:tcMar>
          </w:tcPr>
          <w:p>
            <w:pPr>
              <w:spacing w:after="0" w:before="0"/>
            </w:pPr>
            <w:r>
              <w:rPr>
                <w:b/>
                <w:bCs/>
                <w:i w:val="false"/>
                <w:iCs w:val="false"/>
              </w:rPr>
              <w:t xml:space="preserve">Target</w:t>
            </w:r>
          </w:p>
        </w:tc>
      </w:tr>
      <w:tr>
        <w:tc>
          <w:tcPr>
            <w:tcW w:type="dxa" w:w="5463"/>
            <w:tcMar>
              <w:top w:type="dxa" w:w="60"/>
              <w:left w:type="dxa" w:w="100"/>
              <w:bottom w:type="dxa" w:w="60"/>
              <w:right w:type="dxa" w:w="100"/>
            </w:tcMar>
          </w:tcPr>
          <w:p>
            <w:pPr>
              <w:spacing w:after="0" w:before="0"/>
            </w:pPr>
            <w:r>
              <w:rPr>
                <w:b w:val="false"/>
                <w:bCs w:val="false"/>
                <w:i w:val="false"/>
                <w:iCs w:val="false"/>
              </w:rPr>
              <w:t xml:space="preserve">Failover initiation</w:t>
            </w:r>
          </w:p>
        </w:tc>
        <w:tc>
          <w:tcPr>
            <w:tcW w:type="dxa" w:w="3557"/>
            <w:tcMar>
              <w:top w:type="dxa" w:w="60"/>
              <w:left w:type="dxa" w:w="100"/>
              <w:bottom w:type="dxa" w:w="60"/>
              <w:right w:type="dxa" w:w="100"/>
            </w:tcMar>
          </w:tcPr>
          <w:p>
            <w:pPr>
              <w:spacing w:after="0" w:before="0"/>
            </w:pPr>
            <w:r>
              <w:rPr>
                <w:b w:val="false"/>
                <w:bCs w:val="false"/>
                <w:i w:val="false"/>
                <w:iCs w:val="false"/>
              </w:rPr>
              <w:t xml:space="preserve">Automatic, within 60 seconds</w:t>
            </w:r>
          </w:p>
        </w:tc>
      </w:tr>
      <w:tr>
        <w:tc>
          <w:tcPr>
            <w:tcW w:type="dxa" w:w="5463"/>
            <w:tcMar>
              <w:top w:type="dxa" w:w="60"/>
              <w:left w:type="dxa" w:w="100"/>
              <w:bottom w:type="dxa" w:w="60"/>
              <w:right w:type="dxa" w:w="100"/>
            </w:tcMar>
          </w:tcPr>
          <w:p>
            <w:pPr>
              <w:spacing w:after="0" w:before="0"/>
            </w:pPr>
            <w:r>
              <w:rPr>
                <w:b w:val="false"/>
                <w:bCs w:val="false"/>
                <w:i w:val="false"/>
                <w:iCs w:val="false"/>
              </w:rPr>
              <w:t xml:space="preserve">Recovery Time Objective, full service recovery</w:t>
            </w:r>
          </w:p>
        </w:tc>
        <w:tc>
          <w:tcPr>
            <w:tcW w:type="dxa" w:w="3557"/>
            <w:tcMar>
              <w:top w:type="dxa" w:w="60"/>
              <w:left w:type="dxa" w:w="100"/>
              <w:bottom w:type="dxa" w:w="60"/>
              <w:right w:type="dxa" w:w="100"/>
            </w:tcMar>
          </w:tcPr>
          <w:p>
            <w:pPr>
              <w:spacing w:after="0" w:before="0"/>
            </w:pPr>
            <w:r>
              <w:rPr>
                <w:b w:val="false"/>
                <w:bCs w:val="false"/>
                <w:i w:val="false"/>
                <w:iCs w:val="false"/>
              </w:rPr>
              <w:t xml:space="preserve">5 to 15 minutes</w:t>
            </w:r>
          </w:p>
        </w:tc>
      </w:tr>
      <w:tr>
        <w:tc>
          <w:tcPr>
            <w:tcW w:type="dxa" w:w="5463"/>
            <w:tcMar>
              <w:top w:type="dxa" w:w="60"/>
              <w:left w:type="dxa" w:w="100"/>
              <w:bottom w:type="dxa" w:w="60"/>
              <w:right w:type="dxa" w:w="100"/>
            </w:tcMar>
          </w:tcPr>
          <w:p>
            <w:pPr>
              <w:spacing w:after="0" w:before="0"/>
            </w:pPr>
            <w:r>
              <w:rPr>
                <w:b w:val="false"/>
                <w:bCs w:val="false"/>
                <w:i w:val="false"/>
                <w:iCs w:val="false"/>
              </w:rPr>
              <w:t xml:space="preserve">Recovery Point Objective, maximum data loss on failover</w:t>
            </w:r>
          </w:p>
        </w:tc>
        <w:tc>
          <w:tcPr>
            <w:tcW w:type="dxa" w:w="3557"/>
            <w:tcMar>
              <w:top w:type="dxa" w:w="60"/>
              <w:left w:type="dxa" w:w="100"/>
              <w:bottom w:type="dxa" w:w="60"/>
              <w:right w:type="dxa" w:w="100"/>
            </w:tcMar>
          </w:tcPr>
          <w:p>
            <w:pPr>
              <w:spacing w:after="0" w:before="0"/>
            </w:pPr>
            <w:r>
              <w:rPr>
                <w:b w:val="false"/>
                <w:bCs w:val="false"/>
                <w:i w:val="false"/>
                <w:iCs w:val="false"/>
              </w:rPr>
              <w:t xml:space="preserve">5 minutes</w:t>
            </w:r>
          </w:p>
        </w:tc>
      </w:tr>
      <w:tr>
        <w:tc>
          <w:tcPr>
            <w:tcW w:type="dxa" w:w="5463"/>
            <w:tcMar>
              <w:top w:type="dxa" w:w="60"/>
              <w:left w:type="dxa" w:w="100"/>
              <w:bottom w:type="dxa" w:w="60"/>
              <w:right w:type="dxa" w:w="100"/>
            </w:tcMar>
          </w:tcPr>
          <w:p>
            <w:pPr>
              <w:spacing w:after="0" w:before="0"/>
            </w:pPr>
            <w:r>
              <w:rPr>
                <w:b w:val="false"/>
                <w:bCs w:val="false"/>
                <w:i w:val="false"/>
                <w:iCs w:val="false"/>
              </w:rPr>
              <w:t xml:space="preserve">Data synchronization lag, primary to secondary</w:t>
            </w:r>
          </w:p>
        </w:tc>
        <w:tc>
          <w:tcPr>
            <w:tcW w:type="dxa" w:w="3557"/>
            <w:tcMar>
              <w:top w:type="dxa" w:w="60"/>
              <w:left w:type="dxa" w:w="100"/>
              <w:bottom w:type="dxa" w:w="60"/>
              <w:right w:type="dxa" w:w="100"/>
            </w:tcMar>
          </w:tcPr>
          <w:p>
            <w:pPr>
              <w:spacing w:after="0" w:before="0"/>
            </w:pPr>
            <w:r>
              <w:rPr>
                <w:b w:val="false"/>
                <w:bCs w:val="false"/>
                <w:i w:val="false"/>
                <w:iCs w:val="false"/>
              </w:rPr>
              <w:t xml:space="preserve">Near real time, and not more than 5 minutes</w:t>
            </w:r>
          </w:p>
        </w:tc>
      </w:tr>
      <w:tr>
        <w:tc>
          <w:tcPr>
            <w:tcW w:type="dxa" w:w="5463"/>
            <w:tcMar>
              <w:top w:type="dxa" w:w="60"/>
              <w:left w:type="dxa" w:w="100"/>
              <w:bottom w:type="dxa" w:w="60"/>
              <w:right w:type="dxa" w:w="100"/>
            </w:tcMar>
          </w:tcPr>
          <w:p>
            <w:pPr>
              <w:spacing w:after="0" w:before="0"/>
            </w:pPr>
            <w:r>
              <w:rPr>
                <w:b w:val="false"/>
                <w:bCs w:val="false"/>
                <w:i w:val="false"/>
                <w:iCs w:val="false"/>
              </w:rPr>
              <w:t xml:space="preserve">System availability</w:t>
            </w:r>
          </w:p>
        </w:tc>
        <w:tc>
          <w:tcPr>
            <w:tcW w:type="dxa" w:w="3557"/>
            <w:tcMar>
              <w:top w:type="dxa" w:w="60"/>
              <w:left w:type="dxa" w:w="100"/>
              <w:bottom w:type="dxa" w:w="60"/>
              <w:right w:type="dxa" w:w="100"/>
            </w:tcMar>
          </w:tcPr>
          <w:p>
            <w:pPr>
              <w:spacing w:after="0" w:before="0"/>
            </w:pPr>
            <w:r>
              <w:rPr>
                <w:b w:val="false"/>
                <w:bCs w:val="false"/>
                <w:i w:val="false"/>
                <w:iCs w:val="false"/>
              </w:rPr>
              <w:t xml:space="preserve">Not less than 99 percent</w:t>
            </w:r>
          </w:p>
        </w:tc>
      </w:tr>
    </w:tbl>
    <w:p>
      <w:pPr>
        <w:spacing w:after="140"/>
      </w:pPr>
    </w:p>
    <w:p>
      <w:pPr>
        <w:spacing w:after="140" w:line="276"/>
      </w:pPr>
      <w:r>
        <w:rPr>
          <w:b w:val="false"/>
          <w:bCs w:val="false"/>
          <w:i w:val="false"/>
          <w:iCs w:val="false"/>
        </w:rPr>
        <w:t xml:space="preserve">The recovery targets are agreed with the Purchaser during design. Availability is measured across the warranty and post-warranty periods. Scheduled maintenance windows, NRIS unavailability, and power or connectivity failures external to the card personalization system are excluded from the measurement.</w:t>
      </w:r>
    </w:p>
    <w:p>
      <w:pPr>
        <w:spacing w:after="140" w:line="276"/>
      </w:pPr>
      <w:r>
        <w:rPr>
          <w:b/>
          <w:bCs/>
          <w:i w:val="false"/>
          <w:iCs w:val="false"/>
        </w:rPr>
        <w:t xml:space="preserve">What happens when a host is lost.</w:t>
      </w:r>
      <w:r>
        <w:rPr>
          <w:b w:val="false"/>
          <w:bCs w:val="false"/>
          <w:i w:val="false"/>
          <w:iCs w:val="false"/>
        </w:rPr>
        <w:t xml:space="preserve"> When an application host is lost, the virtual machines running on it are restarted on the other application host, from the same disk images, which it can read because they are held on the storage array rather than on the failed host. Application traffic is carried throughout by the application server instance on the other host. That host is sized to run every production virtual machine of the cluster on its own, so production continues at full capacity while the non-production environments are stopped. When a database host is lost, the cluster restarts the database virtual machine on the other database host, from its disk image on the storage array, without losing committed work. Nothing is restored and nothing is copied at the time of failure, which is what allows recovery to complete within the stated window rather than within the time a restoration would take.</w:t>
      </w:r>
    </w:p>
    <w:p>
      <w:pPr>
        <w:spacing w:after="140" w:line="276"/>
      </w:pPr>
      <w:r>
        <w:rPr>
          <w:b/>
          <w:bCs/>
          <w:i w:val="false"/>
          <w:iCs w:val="false"/>
        </w:rPr>
        <w:t xml:space="preserve">Secondary environment.</w:t>
      </w:r>
      <w:r>
        <w:rPr>
          <w:b w:val="false"/>
          <w:bCs w:val="false"/>
          <w:i w:val="false"/>
          <w:iCs w:val="false"/>
        </w:rPr>
        <w:t xml:space="preserve"> The secondary environment is deployed into the Purchaser's existing disaster recovery data center in Blantyre, on the equipment described in </w:t>
      </w:r>
      <w:r>
        <w:rPr>
          <w:b w:val="false"/>
          <w:bCs w:val="false"/>
          <w:i w:val="false"/>
          <w:iCs w:val="false"/>
        </w:rPr>
        <w:t xml:space="preserve">Section </w:t>
      </w:r>
      <w:fldSimple w:instr="REF sec_9_1 \w \h">
        <w:r>
          <w:t xml:space="preserve">9.1</w:t>
        </w:r>
      </w:fldSimple>
      <w:r>
        <w:rPr>
          <w:b w:val="false"/>
          <w:bCs w:val="false"/>
          <w:i w:val="false"/>
          <w:iCs w:val="false"/>
        </w:rPr>
        <w:t xml:space="preserve">. No new disaster recovery facility is constructed under this Contract, and the renovation scope is confined to the primary site.</w:t>
      </w:r>
    </w:p>
    <w:p>
      <w:pPr>
        <w:spacing w:after="140" w:line="276"/>
      </w:pPr>
      <w:r>
        <w:rPr>
          <w:b w:val="false"/>
          <w:bCs w:val="false"/>
          <w:i w:val="false"/>
          <w:iCs w:val="false"/>
        </w:rPr>
        <w:t xml:space="preserve">The secondary environment is functional and operational at Operational Acceptance, as a warm standby. On the internal storage of its single host it holds a running replicated copy of the production database, a running domain controller, and standby copies of the service virtual machines kept current by replication and started on failover. The load balancer appliance at the secondary site carries the same virtual address as the primary pair, so clients reach the application there without being reconfigured. Beside the host are the offsite backup copies and the replicated hardware security module. Recovery therefore does not depend on rebuilding from installation media.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Element</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Primary environment</w:t>
            </w:r>
          </w:p>
        </w:tc>
        <w:tc>
          <w:tcPr>
            <w:tcW w:type="dxa" w:w="7130"/>
            <w:tcMar>
              <w:top w:type="dxa" w:w="60"/>
              <w:left w:type="dxa" w:w="100"/>
              <w:bottom w:type="dxa" w:w="60"/>
              <w:right w:type="dxa" w:w="100"/>
            </w:tcMar>
          </w:tcPr>
          <w:p>
            <w:pPr>
              <w:spacing w:after="0" w:before="0"/>
            </w:pPr>
            <w:r>
              <w:rPr>
                <w:b w:val="false"/>
                <w:bCs w:val="false"/>
                <w:i w:val="false"/>
                <w:iCs w:val="false"/>
              </w:rPr>
              <w:t xml:space="preserve">The production estate at the Card Production Facility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Secondary environment</w:t>
            </w:r>
          </w:p>
        </w:tc>
        <w:tc>
          <w:tcPr>
            <w:tcW w:type="dxa" w:w="7130"/>
            <w:tcMar>
              <w:top w:type="dxa" w:w="60"/>
              <w:left w:type="dxa" w:w="100"/>
              <w:bottom w:type="dxa" w:w="60"/>
              <w:right w:type="dxa" w:w="100"/>
            </w:tcMar>
          </w:tcPr>
          <w:p>
            <w:pPr>
              <w:spacing w:after="0" w:before="0"/>
            </w:pPr>
            <w:r>
              <w:rPr>
                <w:b w:val="false"/>
                <w:bCs w:val="false"/>
                <w:i w:val="false"/>
                <w:iCs w:val="false"/>
              </w:rPr>
              <w:t xml:space="preserve">Deployed into the Purchaser's existing disaster recovery data center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Backup replication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Encrypted replication by Veeam Backup &amp; Replication of the backups of databases, configuration, application systems and audit logs to the backup repository and the immutable backup storage at the secondary site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Offsite backup storage</w:t>
            </w:r>
          </w:p>
        </w:tc>
        <w:tc>
          <w:tcPr>
            <w:tcW w:type="dxa" w:w="7130"/>
            <w:tcMar>
              <w:top w:type="dxa" w:w="60"/>
              <w:left w:type="dxa" w:w="100"/>
              <w:bottom w:type="dxa" w:w="60"/>
              <w:right w:type="dxa" w:w="100"/>
            </w:tcMar>
          </w:tcPr>
          <w:p>
            <w:pPr>
              <w:spacing w:after="0" w:before="0"/>
            </w:pPr>
            <w:r>
              <w:rPr>
                <w:b w:val="false"/>
                <w:bCs w:val="false"/>
                <w:i w:val="false"/>
                <w:iCs w:val="false"/>
              </w:rPr>
              <w:t xml:space="preserve">Encrypted, immutable backup copies held away from the primary site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Synchronization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Replication of the production database within the lag stated above</w:t>
            </w:r>
          </w:p>
        </w:tc>
      </w:tr>
    </w:tbl>
    <w:p>
      <w:pPr>
        <w:spacing w:after="140"/>
      </w:pPr>
    </w:p>
    <w:p>
      <w:pPr>
        <w:spacing w:after="120" w:before="20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b w:val="false"/>
          <w:bCs w:val="false"/>
          <w:i/>
          <w:iCs/>
        </w:rPr>
        <w:t xml:space="preserve">Figure 9.2: High availability and the secondary environment. Double borders are provided by the Purchaser; shaded boxes are hardware.</w:t>
      </w:r>
    </w:p>
    <w:p>
      <w:pPr>
        <w:spacing w:after="140" w:line="276"/>
      </w:pPr>
      <w:r>
        <w:rPr>
          <w:b/>
          <w:bCs/>
          <w:i w:val="false"/>
          <w:iCs w:val="false"/>
        </w:rPr>
        <w:t xml:space="preserve">What the secondary environment does and does not cover.</w:t>
      </w:r>
      <w:r>
        <w:rPr>
          <w:b w:val="false"/>
          <w:bCs w:val="false"/>
          <w:i w:val="false"/>
          <w:iCs w:val="false"/>
        </w:rPr>
        <w:t xml:space="preserve"> It carries the data and the application services, and its hardware security module holds the Document Signer key, so that production can resume after the loss of the primary site without waiting for a new certificate. It does not carry personalization or mailing equipment, or the machine control and signing services that drive them, which exist only at the Card Production Facility. A loss of the primary storage or of the primary site therefore preserves the record of every card produced and every card in progress and keeps those records available to NRIS and to reporting, and production resumes when the production platform, and after a site loss the equipment, is available again.</w:t>
      </w:r>
    </w:p>
    <w:p>
      <w:pPr>
        <w:spacing w:after="140" w:line="276"/>
      </w:pPr>
      <w:r>
        <w:rPr>
          <w:b/>
          <w:bCs/>
          <w:i w:val="false"/>
          <w:iCs w:val="false"/>
        </w:rPr>
        <w:t xml:space="preserve">Testing.</w:t>
      </w:r>
      <w:r>
        <w:rPr>
          <w:b w:val="false"/>
          <w:bCs w:val="false"/>
          <w:i w:val="false"/>
          <w:iCs w:val="false"/>
        </w:rPr>
        <w:t xml:space="preserve"> Disaster recovery is tested at least annually, by simulating full system failure, verifying data integrity after recovery, and recording the recovery point and recovery time achieved in a test report retained as audit documentation. The findings of each test are corrected in the recovery procedures before the next. Recovery procedures are documented for manual execution as well as automated, because the circumstances in which they are needed are the circumstances in which automation may also have failed.</w:t>
      </w:r>
    </w:p>
    <w:p>
      <w:pPr>
        <w:pStyle w:val="Heading2"/>
        <w:numPr>
          <w:ilvl w:val="1"/>
          <w:numId w:val="2"/>
        </w:numPr>
        <w:spacing w:after="140" w:before="260"/>
      </w:pPr>
      <w:r>
        <w:t xml:space="preserve">I</w:t>
      </w:r>
      <w:bookmarkStart w:name="sec_9_4" w:id="78"/>
      <w:r>
        <w:rPr>
          <w:b w:val="false"/>
          <w:bCs w:val="false"/>
          <w:i w:val="false"/>
          <w:iCs w:val="false"/>
        </w:rPr>
        <w:t xml:space="preserve">nfrastructure scope of supply</w:t>
      </w:r>
      <w:bookmarkEnd w:id="78"/>
    </w:p>
    <w:p>
      <w:pPr>
        <w:spacing w:after="140" w:line="276"/>
      </w:pPr>
      <w:r>
        <w:rPr>
          <w:b w:val="false"/>
          <w:bCs w:val="false"/>
          <w:i w:val="false"/>
          <w:iCs w:val="false"/>
        </w:rPr>
        <w:t xml:space="preserve">The supporting ICT infrastructure, its software licenses and three years of support are within the scope of supply and appear in the System Inventory Tables.</w:t>
      </w:r>
    </w:p>
    <w:p>
      <w:pPr>
        <w:spacing w:after="140" w:line="276"/>
      </w:pPr>
      <w:r>
        <w:rPr>
          <w:b/>
          <w:bCs/>
          <w:i w:val="false"/>
          <w:iCs w:val="false"/>
        </w:rPr>
        <w:t xml:space="preserve">Scope boundary.</w:t>
      </w:r>
      <w:r>
        <w:rPr>
          <w:b w:val="false"/>
          <w:bCs w:val="false"/>
          <w:i w:val="false"/>
          <w:iCs w:val="false"/>
        </w:rPr>
        <w:t xml:space="preserve"> The items below are the ICT equipment. The facility infrastructure listed in </w:t>
      </w:r>
      <w:r>
        <w:rPr>
          <w:b w:val="false"/>
          <w:bCs w:val="false"/>
          <w:i w:val="false"/>
          <w:iCs w:val="false"/>
        </w:rPr>
        <w:t xml:space="preserve">Section </w:t>
      </w:r>
      <w:fldSimple w:instr="REF sec_9_5 \w \h">
        <w:r>
          <w:t xml:space="preserve">9.5</w:t>
        </w:r>
      </w:fldSimple>
      <w:r>
        <w:rPr>
          <w:b w:val="false"/>
          <w:bCs w:val="false"/>
          <w:i w:val="false"/>
          <w:iCs w:val="false"/>
        </w:rPr>
        <w:t xml:space="preserve">, including the power, environmental, fire and physical security infrastructure, is delivered under the facility works.</w:t>
      </w:r>
    </w:p>
    <w:p>
      <w:pPr>
        <w:spacing w:after="140" w:line="276"/>
      </w:pPr>
      <w:r>
        <w:rPr>
          <w:b/>
          <w:bCs/>
          <w:i w:val="false"/>
          <w:iCs w:val="false"/>
        </w:rPr>
        <w:t xml:space="preserve">Hardware.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24"/>
        <w:gridCol w:w="1120"/>
        <w:gridCol w:w="5976"/>
      </w:tblGrid>
      <w:tr>
        <w:trPr>
          <w:tblHeader/>
        </w:trPr>
        <w:tc>
          <w:tcPr>
            <w:tcW w:type="dxa" w:w="1924"/>
            <w:shd w:fill="EDEDED" w:val="clear"/>
            <w:tcMar>
              <w:top w:type="dxa" w:w="60"/>
              <w:left w:type="dxa" w:w="100"/>
              <w:bottom w:type="dxa" w:w="60"/>
              <w:right w:type="dxa" w:w="100"/>
            </w:tcMar>
          </w:tcPr>
          <w:p>
            <w:pPr>
              <w:spacing w:after="0" w:before="0"/>
            </w:pPr>
            <w:r>
              <w:rPr>
                <w:b/>
                <w:bCs/>
                <w:i w:val="false"/>
                <w:iCs w:val="false"/>
              </w:rPr>
              <w:t xml:space="preserve">Item</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5976"/>
            <w:shd w:fill="EDEDED" w:val="clear"/>
            <w:tcMar>
              <w:top w:type="dxa" w:w="60"/>
              <w:left w:type="dxa" w:w="100"/>
              <w:bottom w:type="dxa" w:w="60"/>
              <w:right w:type="dxa" w:w="100"/>
            </w:tcMar>
          </w:tcPr>
          <w:p>
            <w:pPr>
              <w:spacing w:after="0" w:before="0"/>
            </w:pPr>
            <w:r>
              <w:rPr>
                <w:b/>
                <w:bCs/>
                <w:i w:val="false"/>
                <w:iCs w:val="false"/>
              </w:rPr>
              <w:t xml:space="preserve">Specification</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Application hosts,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Enterprise rack servers, two processors of 24 cores and 384 GB of memory each, redundant power, redundant paths to both controllers of the storage array with multipath, clustered with automated failover, each sized to run every production virtual machine of the application cluster alone, and carrying the non-production environments</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Database hosts,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Enterprise rack servers, two processors of 24 cores and 384 GB of memory each, redundant power, redundant paths to both controllers of the storage array with multipath, clustered, carrying the database virtual machine</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Storage array,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Enterprise storage array, dual controllers with non-disruptive failover, redundant power, a drive pool protected by RAID, encryption at rest, not less than 20 TB usable after RAID</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Backup repository,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Encrypted, managed by Veeam Backup &amp; Replication</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Immutable backup storage,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Not less than 40 TB usable, encrypted, with retention that no administrator can override</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Virtualization host,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Standalone enterprise rack server, two processors of 24 cores and 384 GB of memory, redundant power, internal storage of not less than 20 TB usable after RAID, running the 10 virtual machines of the secondary environment at the Purchaser's disaster recovery data center</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Backup repository,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Encrypted, receiving the backup copies replicated from the primary site</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Immutable backup storage,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The offsite copy of the backups, not less than 40 TB usable, encrypted</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Core switches,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Layer 3, redundant pair, carrying the zone VLANs, including the Storage Zone</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Edge switches,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3</w:t>
            </w:r>
          </w:p>
        </w:tc>
        <w:tc>
          <w:tcPr>
            <w:tcW w:type="dxa" w:w="5976"/>
            <w:tcMar>
              <w:top w:type="dxa" w:w="60"/>
              <w:left w:type="dxa" w:w="100"/>
              <w:bottom w:type="dxa" w:w="60"/>
              <w:right w:type="dxa" w:w="100"/>
            </w:tcMar>
          </w:tcPr>
          <w:p>
            <w:pPr>
              <w:spacing w:after="0" w:before="0"/>
            </w:pPr>
            <w:r>
              <w:rPr>
                <w:b w:val="false"/>
                <w:bCs w:val="false"/>
                <w:i w:val="false"/>
                <w:iCs w:val="false"/>
              </w:rPr>
              <w:t xml:space="preserve">Managed, non-PoE, stacked, for the User Network, the Machine Control Zone and the Management Network</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Next generation firewalls,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High availability pair, with intrusion detection and prevention</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Next generation firewall,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Standalone, with zone policy and intrusion prevention for the secondary environment</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Load balancers, primary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High availability pair of appliances, 10 Gbps</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Load balancer,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Appliance, 10 Gbps</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Core switch, secondary site</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5976"/>
            <w:tcMar>
              <w:top w:type="dxa" w:w="60"/>
              <w:left w:type="dxa" w:w="100"/>
              <w:bottom w:type="dxa" w:w="60"/>
              <w:right w:type="dxa" w:w="100"/>
            </w:tcMar>
          </w:tcPr>
          <w:p>
            <w:pPr>
              <w:spacing w:after="0" w:before="0"/>
            </w:pPr>
            <w:r>
              <w:rPr>
                <w:b w:val="false"/>
                <w:bCs w:val="false"/>
                <w:i w:val="false"/>
                <w:iCs w:val="false"/>
              </w:rPr>
              <w:t xml:space="preserve">Layer 3, standalone, carrying the secondary environment's network</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Hardware security modules</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5976"/>
            <w:tcMar>
              <w:top w:type="dxa" w:w="60"/>
              <w:left w:type="dxa" w:w="100"/>
              <w:bottom w:type="dxa" w:w="60"/>
              <w:right w:type="dxa" w:w="100"/>
            </w:tcMar>
          </w:tcPr>
          <w:p>
            <w:pPr>
              <w:spacing w:after="0" w:before="0"/>
            </w:pPr>
            <w:r>
              <w:rPr>
                <w:b w:val="false"/>
                <w:bCs w:val="false"/>
                <w:i w:val="false"/>
                <w:iCs w:val="false"/>
              </w:rPr>
              <w:t xml:space="preserve">One at each site, the module at the secondary site replicated from the module at the primary site, FIPS 140-2 or FIPS 140-3 validated</w:t>
            </w:r>
          </w:p>
        </w:tc>
      </w:tr>
      <w:tr>
        <w:tc>
          <w:tcPr>
            <w:tcW w:type="dxa" w:w="1924"/>
            <w:tcMar>
              <w:top w:type="dxa" w:w="60"/>
              <w:left w:type="dxa" w:w="100"/>
              <w:bottom w:type="dxa" w:w="60"/>
              <w:right w:type="dxa" w:w="100"/>
            </w:tcMar>
          </w:tcPr>
          <w:p>
            <w:pPr>
              <w:spacing w:after="0" w:before="0"/>
            </w:pPr>
            <w:r>
              <w:rPr>
                <w:b w:val="false"/>
                <w:bCs w:val="false"/>
                <w:i w:val="false"/>
                <w:iCs w:val="false"/>
              </w:rPr>
              <w:t xml:space="preserve">Operator and administrative workstations</w:t>
            </w:r>
          </w:p>
        </w:tc>
        <w:tc>
          <w:tcPr>
            <w:tcW w:type="dxa" w:w="1120"/>
            <w:tcMar>
              <w:top w:type="dxa" w:w="60"/>
              <w:left w:type="dxa" w:w="100"/>
              <w:bottom w:type="dxa" w:w="60"/>
              <w:right w:type="dxa" w:w="100"/>
            </w:tcMar>
          </w:tcPr>
          <w:p>
            <w:pPr>
              <w:spacing w:after="0" w:before="0"/>
            </w:pPr>
            <w:r>
              <w:rPr>
                <w:b w:val="false"/>
                <w:bCs w:val="false"/>
                <w:i w:val="false"/>
                <w:iCs w:val="false"/>
              </w:rPr>
              <w:t xml:space="preserve">10</w:t>
            </w:r>
          </w:p>
        </w:tc>
        <w:tc>
          <w:tcPr>
            <w:tcW w:type="dxa" w:w="5976"/>
            <w:tcMar>
              <w:top w:type="dxa" w:w="60"/>
              <w:left w:type="dxa" w:w="100"/>
              <w:bottom w:type="dxa" w:w="60"/>
              <w:right w:type="dxa" w:w="100"/>
            </w:tcMar>
          </w:tcPr>
          <w:p>
            <w:pPr>
              <w:spacing w:after="0" w:before="0"/>
            </w:pPr>
            <w:r>
              <w:rPr>
                <w:b w:val="false"/>
                <w:bCs w:val="false"/>
                <w:i w:val="false"/>
                <w:iCs w:val="false"/>
              </w:rPr>
              <w:t xml:space="preserve">Client devices for the consoles listed in </w:t>
            </w:r>
            <w:r>
              <w:rPr>
                <w:b w:val="false"/>
                <w:bCs w:val="false"/>
                <w:i w:val="false"/>
                <w:iCs w:val="false"/>
              </w:rPr>
              <w:t xml:space="preserve">Section </w:t>
            </w:r>
            <w:fldSimple w:instr="REF sec_9_1 \w \h">
              <w:r>
                <w:t xml:space="preserve">9.1</w:t>
              </w:r>
            </w:fldSimple>
          </w:p>
        </w:tc>
      </w:tr>
      <w:tr>
        <w:tc>
          <w:tcPr>
            <w:tcW w:type="dxa" w:w="1924"/>
            <w:tcMar>
              <w:top w:type="dxa" w:w="60"/>
              <w:left w:type="dxa" w:w="100"/>
              <w:bottom w:type="dxa" w:w="60"/>
              <w:right w:type="dxa" w:w="100"/>
            </w:tcMar>
          </w:tcPr>
          <w:p>
            <w:pPr>
              <w:spacing w:after="0" w:before="0"/>
            </w:pPr>
            <w:r>
              <w:rPr>
                <w:b w:val="false"/>
                <w:bCs w:val="false"/>
                <w:i w:val="false"/>
                <w:iCs w:val="false"/>
              </w:rPr>
              <w:t xml:space="preserve">Structured cabling and patching</w:t>
            </w:r>
          </w:p>
        </w:tc>
        <w:tc>
          <w:tcPr>
            <w:tcW w:type="dxa" w:w="1120"/>
            <w:tcMar>
              <w:top w:type="dxa" w:w="60"/>
              <w:left w:type="dxa" w:w="100"/>
              <w:bottom w:type="dxa" w:w="60"/>
              <w:right w:type="dxa" w:w="100"/>
            </w:tcMar>
          </w:tcPr>
          <w:p>
            <w:pPr>
              <w:spacing w:after="0" w:before="0"/>
            </w:pPr>
            <w:r>
              <w:rPr>
                <w:b w:val="false"/>
                <w:bCs w:val="false"/>
                <w:i w:val="false"/>
                <w:iCs w:val="false"/>
              </w:rPr>
              <w:t xml:space="preserve">As required by the approved room layout</w:t>
            </w:r>
          </w:p>
        </w:tc>
        <w:tc>
          <w:tcPr>
            <w:tcW w:type="dxa" w:w="5976"/>
            <w:tcMar>
              <w:top w:type="dxa" w:w="60"/>
              <w:left w:type="dxa" w:w="100"/>
              <w:bottom w:type="dxa" w:w="60"/>
              <w:right w:type="dxa" w:w="100"/>
            </w:tcMar>
          </w:tcPr>
          <w:p>
            <w:pPr>
              <w:spacing w:after="0" w:before="0"/>
            </w:pPr>
            <w:r>
              <w:rPr>
                <w:b w:val="false"/>
                <w:bCs w:val="false"/>
                <w:i w:val="false"/>
                <w:iCs w:val="false"/>
              </w:rPr>
              <w:t xml:space="preserve">Equipment room patching and connection of equipment to the network</w:t>
            </w:r>
          </w:p>
        </w:tc>
      </w:tr>
    </w:tbl>
    <w:p>
      <w:pPr>
        <w:spacing w:after="140"/>
      </w:pPr>
    </w:p>
    <w:p>
      <w:pPr>
        <w:spacing w:after="140" w:line="276"/>
      </w:pPr>
      <w:r>
        <w:rPr>
          <w:b/>
          <w:bCs/>
          <w:i w:val="false"/>
          <w:iCs w:val="false"/>
        </w:rPr>
        <w:t xml:space="preserve">Software.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81"/>
        <w:gridCol w:w="5939"/>
      </w:tblGrid>
      <w:tr>
        <w:trPr>
          <w:tblHeader/>
        </w:trPr>
        <w:tc>
          <w:tcPr>
            <w:tcW w:type="dxa" w:w="3081"/>
            <w:shd w:fill="EDEDED" w:val="clear"/>
            <w:tcMar>
              <w:top w:type="dxa" w:w="60"/>
              <w:left w:type="dxa" w:w="100"/>
              <w:bottom w:type="dxa" w:w="60"/>
              <w:right w:type="dxa" w:w="100"/>
            </w:tcMar>
          </w:tcPr>
          <w:p>
            <w:pPr>
              <w:spacing w:after="0" w:before="0"/>
            </w:pPr>
            <w:r>
              <w:rPr>
                <w:b/>
                <w:bCs/>
                <w:i w:val="false"/>
                <w:iCs w:val="false"/>
              </w:rPr>
              <w:t xml:space="preserve">Item</w:t>
            </w:r>
          </w:p>
        </w:tc>
        <w:tc>
          <w:tcPr>
            <w:tcW w:type="dxa" w:w="5939"/>
            <w:shd w:fill="EDEDED" w:val="clear"/>
            <w:tcMar>
              <w:top w:type="dxa" w:w="60"/>
              <w:left w:type="dxa" w:w="100"/>
              <w:bottom w:type="dxa" w:w="60"/>
              <w:right w:type="dxa" w:w="100"/>
            </w:tcMar>
          </w:tcPr>
          <w:p>
            <w:pPr>
              <w:spacing w:after="0" w:before="0"/>
            </w:pPr>
            <w:r>
              <w:rPr>
                <w:b/>
                <w:bCs/>
                <w:i w:val="false"/>
                <w:iCs w:val="false"/>
              </w:rPr>
              <w:t xml:space="preserve">Coverage</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Server operating system and hypervisor</w:t>
            </w:r>
          </w:p>
        </w:tc>
        <w:tc>
          <w:tcPr>
            <w:tcW w:type="dxa" w:w="5939"/>
            <w:tcMar>
              <w:top w:type="dxa" w:w="60"/>
              <w:left w:type="dxa" w:w="100"/>
              <w:bottom w:type="dxa" w:w="60"/>
              <w:right w:type="dxa" w:w="100"/>
            </w:tcMar>
          </w:tcPr>
          <w:p>
            <w:pPr>
              <w:spacing w:after="0" w:before="0"/>
            </w:pPr>
            <w:r>
              <w:rPr>
                <w:b w:val="false"/>
                <w:bCs w:val="false"/>
                <w:i w:val="false"/>
                <w:iCs w:val="false"/>
              </w:rPr>
              <w:t xml:space="preserve">All hosts, primary and secondary: Windows Server Datacenter on the application hosts and the secondary host, and Windows Server Standard on the database hosts. One platform provides both, with failover clustering of the application hosts and of the database hosts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Virtual machine operating systems</w:t>
            </w:r>
          </w:p>
        </w:tc>
        <w:tc>
          <w:tcPr>
            <w:tcW w:type="dxa" w:w="5939"/>
            <w:tcMar>
              <w:top w:type="dxa" w:w="60"/>
              <w:left w:type="dxa" w:w="100"/>
              <w:bottom w:type="dxa" w:w="60"/>
              <w:right w:type="dxa" w:w="100"/>
            </w:tcMar>
          </w:tcPr>
          <w:p>
            <w:pPr>
              <w:spacing w:after="0" w:before="0"/>
            </w:pPr>
            <w:r>
              <w:rPr>
                <w:b w:val="false"/>
                <w:bCs w:val="false"/>
                <w:i w:val="false"/>
                <w:iCs w:val="false"/>
              </w:rPr>
              <w:t xml:space="preserve">All virtual machines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Workstation operating system</w:t>
            </w:r>
          </w:p>
        </w:tc>
        <w:tc>
          <w:tcPr>
            <w:tcW w:type="dxa" w:w="5939"/>
            <w:tcMar>
              <w:top w:type="dxa" w:w="60"/>
              <w:left w:type="dxa" w:w="100"/>
              <w:bottom w:type="dxa" w:w="60"/>
              <w:right w:type="dxa" w:w="100"/>
            </w:tcMar>
          </w:tcPr>
          <w:p>
            <w:pPr>
              <w:spacing w:after="0" w:before="0"/>
            </w:pPr>
            <w:r>
              <w:rPr>
                <w:b w:val="false"/>
                <w:bCs w:val="false"/>
                <w:i w:val="false"/>
                <w:iCs w:val="false"/>
              </w:rPr>
              <w:t xml:space="preserve">The operator and administrative workstations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Database platform, SQL Server</w:t>
            </w:r>
          </w:p>
        </w:tc>
        <w:tc>
          <w:tcPr>
            <w:tcW w:type="dxa" w:w="5939"/>
            <w:tcMar>
              <w:top w:type="dxa" w:w="60"/>
              <w:left w:type="dxa" w:w="100"/>
              <w:bottom w:type="dxa" w:w="60"/>
              <w:right w:type="dxa" w:w="100"/>
            </w:tcMar>
          </w:tcPr>
          <w:p>
            <w:pPr>
              <w:spacing w:after="0" w:before="0"/>
            </w:pPr>
            <w:r>
              <w:rPr>
                <w:b w:val="false"/>
                <w:bCs w:val="false"/>
                <w:i w:val="false"/>
                <w:iCs w:val="false"/>
              </w:rPr>
              <w:t xml:space="preserve">The clustered database at the primary site and its secondary copy at the secondary site, with SQL Server Developer for the non-production environments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Backup and recovery platform, Veeam Backup &amp; Replication</w:t>
            </w:r>
          </w:p>
        </w:tc>
        <w:tc>
          <w:tcPr>
            <w:tcW w:type="dxa" w:w="5939"/>
            <w:tcMar>
              <w:top w:type="dxa" w:w="60"/>
              <w:left w:type="dxa" w:w="100"/>
              <w:bottom w:type="dxa" w:w="60"/>
              <w:right w:type="dxa" w:w="100"/>
            </w:tcMar>
          </w:tcPr>
          <w:p>
            <w:pPr>
              <w:spacing w:after="0" w:before="0"/>
            </w:pPr>
            <w:r>
              <w:rPr>
                <w:b w:val="false"/>
                <w:bCs w:val="false"/>
                <w:i w:val="false"/>
                <w:iCs w:val="false"/>
              </w:rPr>
              <w:t xml:space="preserve">All protected systems at the primary site, with replication of the backups to the secondary site</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Endpoint detection and response</w:t>
            </w:r>
          </w:p>
        </w:tc>
        <w:tc>
          <w:tcPr>
            <w:tcW w:type="dxa" w:w="5939"/>
            <w:tcMar>
              <w:top w:type="dxa" w:w="60"/>
              <w:left w:type="dxa" w:w="100"/>
              <w:bottom w:type="dxa" w:w="60"/>
              <w:right w:type="dxa" w:w="100"/>
            </w:tcMar>
          </w:tcPr>
          <w:p>
            <w:pPr>
              <w:spacing w:after="0" w:before="0"/>
            </w:pPr>
            <w:r>
              <w:rPr>
                <w:b w:val="false"/>
                <w:bCs w:val="false"/>
                <w:i w:val="false"/>
                <w:iCs w:val="false"/>
              </w:rPr>
              <w:t xml:space="preserve">All servers, virtual machines and workstations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Privileged access management</w:t>
            </w:r>
          </w:p>
        </w:tc>
        <w:tc>
          <w:tcPr>
            <w:tcW w:type="dxa" w:w="5939"/>
            <w:tcMar>
              <w:top w:type="dxa" w:w="60"/>
              <w:left w:type="dxa" w:w="100"/>
              <w:bottom w:type="dxa" w:w="60"/>
              <w:right w:type="dxa" w:w="100"/>
            </w:tcMar>
          </w:tcPr>
          <w:p>
            <w:pPr>
              <w:spacing w:after="0" w:before="0"/>
            </w:pPr>
            <w:r>
              <w:rPr>
                <w:b w:val="false"/>
                <w:bCs w:val="false"/>
                <w:i w:val="false"/>
                <w:iCs w:val="false"/>
              </w:rPr>
              <w:t xml:space="preserve">All administrative and privileged accounts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Multi-factor authentication</w:t>
            </w:r>
          </w:p>
        </w:tc>
        <w:tc>
          <w:tcPr>
            <w:tcW w:type="dxa" w:w="5939"/>
            <w:tcMar>
              <w:top w:type="dxa" w:w="60"/>
              <w:left w:type="dxa" w:w="100"/>
              <w:bottom w:type="dxa" w:w="60"/>
              <w:right w:type="dxa" w:w="100"/>
            </w:tcMar>
          </w:tcPr>
          <w:p>
            <w:pPr>
              <w:spacing w:after="0" w:before="0"/>
            </w:pPr>
            <w:r>
              <w:rPr>
                <w:b w:val="false"/>
                <w:bCs w:val="false"/>
                <w:i w:val="false"/>
                <w:iCs w:val="false"/>
              </w:rPr>
              <w:t xml:space="preserve">All administrators and operators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Vulnerability scanning</w:t>
            </w:r>
          </w:p>
        </w:tc>
        <w:tc>
          <w:tcPr>
            <w:tcW w:type="dxa" w:w="5939"/>
            <w:tcMar>
              <w:top w:type="dxa" w:w="60"/>
              <w:left w:type="dxa" w:w="100"/>
              <w:bottom w:type="dxa" w:w="60"/>
              <w:right w:type="dxa" w:w="100"/>
            </w:tcMar>
          </w:tcPr>
          <w:p>
            <w:pPr>
              <w:spacing w:after="0" w:before="0"/>
            </w:pPr>
            <w:r>
              <w:rPr>
                <w:b w:val="false"/>
                <w:bCs w:val="false"/>
                <w:i w:val="false"/>
                <w:iCs w:val="false"/>
              </w:rPr>
              <w:t xml:space="preserve">All hosts, virtual machines, network devices and workstations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Next generation firewall security subscriptions</w:t>
            </w:r>
          </w:p>
        </w:tc>
        <w:tc>
          <w:tcPr>
            <w:tcW w:type="dxa" w:w="5939"/>
            <w:tcMar>
              <w:top w:type="dxa" w:w="60"/>
              <w:left w:type="dxa" w:w="100"/>
              <w:bottom w:type="dxa" w:w="60"/>
              <w:right w:type="dxa" w:w="100"/>
            </w:tcMar>
          </w:tcPr>
          <w:p>
            <w:pPr>
              <w:spacing w:after="0" w:before="0"/>
            </w:pPr>
            <w:r>
              <w:rPr>
                <w:b w:val="false"/>
                <w:bCs w:val="false"/>
                <w:i w:val="false"/>
                <w:iCs w:val="false"/>
              </w:rPr>
              <w:t xml:space="preserve">All three firewalls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Storage array and network device support and firmware</w:t>
            </w:r>
          </w:p>
        </w:tc>
        <w:tc>
          <w:tcPr>
            <w:tcW w:type="dxa" w:w="5939"/>
            <w:tcMar>
              <w:top w:type="dxa" w:w="60"/>
              <w:left w:type="dxa" w:w="100"/>
              <w:bottom w:type="dxa" w:w="60"/>
              <w:right w:type="dxa" w:w="100"/>
            </w:tcMar>
          </w:tcPr>
          <w:p>
            <w:pPr>
              <w:spacing w:after="0" w:before="0"/>
            </w:pPr>
            <w:r>
              <w:rPr>
                <w:b w:val="false"/>
                <w:bCs w:val="false"/>
                <w:i w:val="false"/>
                <w:iCs w:val="false"/>
              </w:rPr>
              <w:t xml:space="preserve">The storage array, all switches, all firewalls and all load balancers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Hardware security module client software and support</w:t>
            </w:r>
          </w:p>
        </w:tc>
        <w:tc>
          <w:tcPr>
            <w:tcW w:type="dxa" w:w="5939"/>
            <w:tcMar>
              <w:top w:type="dxa" w:w="60"/>
              <w:left w:type="dxa" w:w="100"/>
              <w:bottom w:type="dxa" w:w="60"/>
              <w:right w:type="dxa" w:w="100"/>
            </w:tcMar>
          </w:tcPr>
          <w:p>
            <w:pPr>
              <w:spacing w:after="0" w:before="0"/>
            </w:pPr>
            <w:r>
              <w:rPr>
                <w:b w:val="false"/>
                <w:bCs w:val="false"/>
                <w:i w:val="false"/>
                <w:iCs w:val="false"/>
              </w:rPr>
              <w:t xml:space="preserve">Both modules, and the Signing Service that reaches them</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Monitoring, log aggregation and security information and event management: MDR / MSOC</w:t>
            </w:r>
          </w:p>
        </w:tc>
        <w:tc>
          <w:tcPr>
            <w:tcW w:type="dxa" w:w="5939"/>
            <w:tcMar>
              <w:top w:type="dxa" w:w="60"/>
              <w:left w:type="dxa" w:w="100"/>
              <w:bottom w:type="dxa" w:w="60"/>
              <w:right w:type="dxa" w:w="100"/>
            </w:tcMar>
          </w:tcPr>
          <w:p>
            <w:pPr>
              <w:spacing w:after="0" w:before="0"/>
            </w:pPr>
            <w:r>
              <w:rPr>
                <w:b w:val="false"/>
                <w:bCs w:val="false"/>
                <w:i w:val="false"/>
                <w:iCs w:val="false"/>
              </w:rPr>
              <w:t xml:space="preserve">All infrastructure, application and security sources across the estate</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SMS alert service</w:t>
            </w:r>
          </w:p>
        </w:tc>
        <w:tc>
          <w:tcPr>
            <w:tcW w:type="dxa" w:w="5939"/>
            <w:tcMar>
              <w:top w:type="dxa" w:w="60"/>
              <w:left w:type="dxa" w:w="100"/>
              <w:bottom w:type="dxa" w:w="60"/>
              <w:right w:type="dxa" w:w="100"/>
            </w:tcMar>
          </w:tcPr>
          <w:p>
            <w:pPr>
              <w:spacing w:after="0" w:before="0"/>
            </w:pPr>
            <w:r>
              <w:rPr>
                <w:b w:val="false"/>
                <w:bCs w:val="false"/>
                <w:i w:val="false"/>
                <w:iCs w:val="false"/>
              </w:rPr>
              <w:t xml:space="preserve">Subscription to a bulk SMS provider in Malawi for the delivery of alerts, for three years</w:t>
            </w:r>
          </w:p>
        </w:tc>
      </w:tr>
      <w:tr>
        <w:tc>
          <w:tcPr>
            <w:tcW w:type="dxa" w:w="3081"/>
            <w:tcMar>
              <w:top w:type="dxa" w:w="60"/>
              <w:left w:type="dxa" w:w="100"/>
              <w:bottom w:type="dxa" w:w="60"/>
              <w:right w:type="dxa" w:w="100"/>
            </w:tcMar>
          </w:tcPr>
          <w:p>
            <w:pPr>
              <w:spacing w:after="0" w:before="0"/>
            </w:pPr>
            <w:r>
              <w:rPr>
                <w:b w:val="false"/>
                <w:bCs w:val="false"/>
                <w:i w:val="false"/>
                <w:iCs w:val="false"/>
              </w:rPr>
              <w:t xml:space="preserve">Application software</w:t>
            </w:r>
          </w:p>
        </w:tc>
        <w:tc>
          <w:tcPr>
            <w:tcW w:type="dxa" w:w="5939"/>
            <w:tcMar>
              <w:top w:type="dxa" w:w="60"/>
              <w:left w:type="dxa" w:w="100"/>
              <w:bottom w:type="dxa" w:w="60"/>
              <w:right w:type="dxa" w:w="100"/>
            </w:tcMar>
          </w:tcPr>
          <w:p>
            <w:pPr>
              <w:spacing w:after="0" w:before="0"/>
            </w:pPr>
            <w:r>
              <w:rPr>
                <w:b w:val="false"/>
                <w:bCs w:val="false"/>
                <w:i w:val="false"/>
                <w:iCs w:val="false"/>
              </w:rPr>
              <w:t xml:space="preserve">The services described in </w:t>
            </w:r>
            <w:r>
              <w:rPr>
                <w:b w:val="false"/>
                <w:bCs w:val="false"/>
                <w:i w:val="false"/>
                <w:iCs w:val="false"/>
              </w:rPr>
              <w:t xml:space="preserve">Section 6</w:t>
            </w:r>
          </w:p>
        </w:tc>
      </w:tr>
    </w:tbl>
    <w:p>
      <w:pPr>
        <w:spacing w:after="140"/>
      </w:pPr>
    </w:p>
    <w:p>
      <w:pPr>
        <w:spacing w:after="140" w:line="276"/>
      </w:pPr>
      <w:r>
        <w:rPr>
          <w:b/>
          <w:bCs/>
          <w:i w:val="false"/>
          <w:iCs w:val="false"/>
        </w:rPr>
        <w:t xml:space="preserve">Licensing and support.</w:t>
      </w:r>
      <w:r>
        <w:rPr>
          <w:b w:val="false"/>
          <w:bCs w:val="false"/>
          <w:i w:val="false"/>
          <w:iCs w:val="false"/>
        </w:rPr>
        <w:t xml:space="preserve"> Every license above is provided with three years of support and updates from Operational Acceptance, as described in </w:t>
      </w:r>
      <w:r>
        <w:rPr>
          <w:b w:val="false"/>
          <w:bCs w:val="false"/>
          <w:i w:val="false"/>
          <w:iCs w:val="false"/>
        </w:rPr>
        <w:t xml:space="preserve">Section </w:t>
      </w:r>
      <w:fldSimple w:instr="REF sec_6_14 \w \h">
        <w:r>
          <w:t xml:space="preserve">6.14</w:t>
        </w:r>
      </w:fldSimple>
      <w:r>
        <w:rPr>
          <w:b w:val="false"/>
          <w:bCs w:val="false"/>
          <w:i w:val="false"/>
          <w:iCs w:val="false"/>
        </w:rPr>
        <w:t xml:space="preserve">.</w:t>
      </w:r>
    </w:p>
    <w:p>
      <w:pPr>
        <w:spacing w:after="140" w:line="276"/>
      </w:pPr>
      <w:r>
        <w:rPr>
          <w:b/>
          <w:bCs/>
          <w:i w:val="false"/>
          <w:iCs w:val="false"/>
        </w:rPr>
        <w:t xml:space="preserve">General technical requirements.</w:t>
      </w:r>
      <w:r>
        <w:rPr>
          <w:b w:val="false"/>
          <w:bCs w:val="false"/>
          <w:i w:val="false"/>
          <w:iCs w:val="false"/>
        </w:rPr>
        <w:t xml:space="preserve"> All active equipment complies with: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7"/>
        <w:gridCol w:w="6013"/>
      </w:tblGrid>
      <w:tr>
        <w:trPr>
          <w:tblHeader/>
        </w:trPr>
        <w:tc>
          <w:tcPr>
            <w:tcW w:type="dxa" w:w="3007"/>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6013"/>
            <w:shd w:fill="EDEDED" w:val="clear"/>
            <w:tcMar>
              <w:top w:type="dxa" w:w="60"/>
              <w:left w:type="dxa" w:w="100"/>
              <w:bottom w:type="dxa" w:w="60"/>
              <w:right w:type="dxa" w:w="100"/>
            </w:tcMar>
          </w:tcPr>
          <w:p>
            <w:pPr>
              <w:spacing w:after="0" w:before="0"/>
            </w:pPr>
            <w:r>
              <w:rPr>
                <w:b/>
                <w:bCs/>
                <w:i w:val="false"/>
                <w:iCs w:val="false"/>
              </w:rPr>
              <w:t xml:space="preserve">Specification</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Electrical supply</w:t>
            </w:r>
          </w:p>
        </w:tc>
        <w:tc>
          <w:tcPr>
            <w:tcW w:type="dxa" w:w="6013"/>
            <w:tcMar>
              <w:top w:type="dxa" w:w="60"/>
              <w:left w:type="dxa" w:w="100"/>
              <w:bottom w:type="dxa" w:w="60"/>
              <w:right w:type="dxa" w:w="100"/>
            </w:tcMar>
          </w:tcPr>
          <w:p>
            <w:pPr>
              <w:spacing w:after="0" w:before="0"/>
            </w:pPr>
            <w:r>
              <w:rPr>
                <w:b w:val="false"/>
                <w:bCs w:val="false"/>
                <w:i w:val="false"/>
                <w:iCs w:val="false"/>
              </w:rPr>
              <w:t xml:space="preserve">220V plus or minus 20V, 50Hz plus or minus 2Hz</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Power plugs</w:t>
            </w:r>
          </w:p>
        </w:tc>
        <w:tc>
          <w:tcPr>
            <w:tcW w:type="dxa" w:w="6013"/>
            <w:tcMar>
              <w:top w:type="dxa" w:w="60"/>
              <w:left w:type="dxa" w:w="100"/>
              <w:bottom w:type="dxa" w:w="60"/>
              <w:right w:type="dxa" w:w="100"/>
            </w:tcMar>
          </w:tcPr>
          <w:p>
            <w:pPr>
              <w:spacing w:after="0" w:before="0"/>
            </w:pPr>
            <w:r>
              <w:rPr>
                <w:b w:val="false"/>
                <w:bCs w:val="false"/>
                <w:i w:val="false"/>
                <w:iCs w:val="false"/>
              </w:rPr>
              <w:t xml:space="preserve">British Standard</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Operating temperature</w:t>
            </w:r>
          </w:p>
        </w:tc>
        <w:tc>
          <w:tcPr>
            <w:tcW w:type="dxa" w:w="6013"/>
            <w:tcMar>
              <w:top w:type="dxa" w:w="60"/>
              <w:left w:type="dxa" w:w="100"/>
              <w:bottom w:type="dxa" w:w="60"/>
              <w:right w:type="dxa" w:w="100"/>
            </w:tcMar>
          </w:tcPr>
          <w:p>
            <w:pPr>
              <w:spacing w:after="0" w:before="0"/>
            </w:pPr>
            <w:r>
              <w:rPr>
                <w:b w:val="false"/>
                <w:bCs w:val="false"/>
                <w:i w:val="false"/>
                <w:iCs w:val="false"/>
              </w:rPr>
              <w:t xml:space="preserve">18 to 27 degrees Celsius</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Relative humidity</w:t>
            </w:r>
          </w:p>
        </w:tc>
        <w:tc>
          <w:tcPr>
            <w:tcW w:type="dxa" w:w="6013"/>
            <w:tcMar>
              <w:top w:type="dxa" w:w="60"/>
              <w:left w:type="dxa" w:w="100"/>
              <w:bottom w:type="dxa" w:w="60"/>
              <w:right w:type="dxa" w:w="100"/>
            </w:tcMar>
          </w:tcPr>
          <w:p>
            <w:pPr>
              <w:spacing w:after="0" w:before="0"/>
            </w:pPr>
            <w:r>
              <w:rPr>
                <w:b w:val="false"/>
                <w:bCs w:val="false"/>
                <w:i w:val="false"/>
                <w:iCs w:val="false"/>
              </w:rPr>
              <w:t xml:space="preserve">40 to 60 percent</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Dust</w:t>
            </w:r>
          </w:p>
        </w:tc>
        <w:tc>
          <w:tcPr>
            <w:tcW w:type="dxa" w:w="6013"/>
            <w:tcMar>
              <w:top w:type="dxa" w:w="60"/>
              <w:left w:type="dxa" w:w="100"/>
              <w:bottom w:type="dxa" w:w="60"/>
              <w:right w:type="dxa" w:w="100"/>
            </w:tcMar>
          </w:tcPr>
          <w:p>
            <w:pPr>
              <w:spacing w:after="0" w:before="0"/>
            </w:pPr>
            <w:r>
              <w:rPr>
                <w:b w:val="false"/>
                <w:bCs w:val="false"/>
                <w:i w:val="false"/>
                <w:iCs w:val="false"/>
              </w:rPr>
              <w:t xml:space="preserve">0 to 40 grams per cubic meter</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Noise</w:t>
            </w:r>
          </w:p>
        </w:tc>
        <w:tc>
          <w:tcPr>
            <w:tcW w:type="dxa" w:w="6013"/>
            <w:tcMar>
              <w:top w:type="dxa" w:w="60"/>
              <w:left w:type="dxa" w:w="100"/>
              <w:bottom w:type="dxa" w:w="60"/>
              <w:right w:type="dxa" w:w="100"/>
            </w:tcMar>
          </w:tcPr>
          <w:p>
            <w:pPr>
              <w:spacing w:after="0" w:before="0"/>
            </w:pPr>
            <w:r>
              <w:rPr>
                <w:b w:val="false"/>
                <w:bCs w:val="false"/>
                <w:i w:val="false"/>
                <w:iCs w:val="false"/>
              </w:rPr>
              <w:t xml:space="preserve">Not greater than 80 decibels</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Electromagnetic emission</w:t>
            </w:r>
          </w:p>
        </w:tc>
        <w:tc>
          <w:tcPr>
            <w:tcW w:type="dxa" w:w="6013"/>
            <w:tcMar>
              <w:top w:type="dxa" w:w="60"/>
              <w:left w:type="dxa" w:w="100"/>
              <w:bottom w:type="dxa" w:w="60"/>
              <w:right w:type="dxa" w:w="100"/>
            </w:tcMar>
          </w:tcPr>
          <w:p>
            <w:pPr>
              <w:spacing w:after="0" w:before="0"/>
            </w:pPr>
            <w:r>
              <w:rPr>
                <w:b w:val="false"/>
                <w:bCs w:val="false"/>
                <w:i w:val="false"/>
                <w:iCs w:val="false"/>
              </w:rPr>
              <w:t xml:space="preserve">US FCC Class B, or EN 55022 and EN 50082-1, or equivalent</w:t>
            </w:r>
          </w:p>
        </w:tc>
      </w:tr>
      <w:tr>
        <w:tc>
          <w:tcPr>
            <w:tcW w:type="dxa" w:w="3007"/>
            <w:tcMar>
              <w:top w:type="dxa" w:w="60"/>
              <w:left w:type="dxa" w:w="100"/>
              <w:bottom w:type="dxa" w:w="60"/>
              <w:right w:type="dxa" w:w="100"/>
            </w:tcMar>
          </w:tcPr>
          <w:p>
            <w:pPr>
              <w:spacing w:after="0" w:before="0"/>
            </w:pPr>
            <w:r>
              <w:rPr>
                <w:b w:val="false"/>
                <w:bCs w:val="false"/>
                <w:i w:val="false"/>
                <w:iCs w:val="false"/>
              </w:rPr>
              <w:t xml:space="preserve">Language</w:t>
            </w:r>
          </w:p>
        </w:tc>
        <w:tc>
          <w:tcPr>
            <w:tcW w:type="dxa" w:w="6013"/>
            <w:tcMar>
              <w:top w:type="dxa" w:w="60"/>
              <w:left w:type="dxa" w:w="100"/>
              <w:bottom w:type="dxa" w:w="60"/>
              <w:right w:type="dxa" w:w="100"/>
            </w:tcMar>
          </w:tcPr>
          <w:p>
            <w:pPr>
              <w:spacing w:after="0" w:before="0"/>
            </w:pPr>
            <w:r>
              <w:rPr>
                <w:b w:val="false"/>
                <w:bCs w:val="false"/>
                <w:i w:val="false"/>
                <w:iCs w:val="false"/>
              </w:rPr>
              <w:t xml:space="preserve">English</w:t>
            </w:r>
          </w:p>
        </w:tc>
      </w:tr>
    </w:tbl>
    <w:p>
      <w:pPr>
        <w:spacing w:after="140"/>
      </w:pPr>
    </w:p>
    <w:p>
      <w:pPr>
        <w:pStyle w:val="Heading2"/>
        <w:numPr>
          <w:ilvl w:val="1"/>
          <w:numId w:val="2"/>
        </w:numPr>
        <w:spacing w:after="140" w:before="260"/>
      </w:pPr>
      <w:r>
        <w:t xml:space="preserve">F</w:t>
      </w:r>
      <w:bookmarkStart w:name="sec_9_5" w:id="79"/>
      <w:r>
        <w:rPr>
          <w:b w:val="false"/>
          <w:bCs w:val="false"/>
          <w:i w:val="false"/>
          <w:iCs w:val="false"/>
        </w:rPr>
        <w:t xml:space="preserve">acility requirements</w:t>
      </w:r>
      <w:bookmarkEnd w:id="79"/>
    </w:p>
    <w:p>
      <w:pPr>
        <w:spacing w:after="140" w:line="276"/>
      </w:pPr>
      <w:r>
        <w:rPr>
          <w:b w:val="false"/>
          <w:bCs w:val="false"/>
          <w:i w:val="false"/>
          <w:iCs w:val="false"/>
        </w:rPr>
        <w:t xml:space="preserve">The Information System places the following requirements on the facility that houses it, and they are delivered under the facility works rather than as ICT equipment under </w:t>
      </w:r>
      <w:r>
        <w:rPr>
          <w:b w:val="false"/>
          <w:bCs w:val="false"/>
          <w:i w:val="false"/>
          <w:iCs w:val="false"/>
        </w:rPr>
        <w:t xml:space="preserve">Section </w:t>
      </w:r>
      <w:fldSimple w:instr="REF sec_9_4 \w \h">
        <w:r>
          <w:t xml:space="preserve">9.4</w:t>
        </w:r>
      </w:fldSimple>
      <w:r>
        <w:rPr>
          <w:b w:val="false"/>
          <w:bCs w:val="false"/>
          <w:i w:val="false"/>
          <w:iCs w:val="false"/>
        </w:rPr>
        <w:t xml:space="preserve">. Apart from the Government Wide Area Network connection and NRB's perimeter firewall described in </w:t>
      </w:r>
      <w:r>
        <w:rPr>
          <w:b w:val="false"/>
          <w:bCs w:val="false"/>
          <w:i w:val="false"/>
          <w:iCs w:val="false"/>
        </w:rPr>
        <w:t xml:space="preserve">Section </w:t>
      </w:r>
      <w:fldSimple w:instr="REF sec_9_2 \w \h">
        <w:r>
          <w:t xml:space="preserve">9.2</w:t>
        </w:r>
      </w:fldSimple>
      <w:r>
        <w:rPr>
          <w:b w:val="false"/>
          <w:bCs w:val="false"/>
          <w:i w:val="false"/>
          <w:iCs w:val="false"/>
        </w:rPr>
        <w:t xml:space="preserve">, the System is designed without reliance on any existing electrical, environmental, network or security infrastructure at the site.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Power</w:t>
            </w:r>
          </w:p>
        </w:tc>
        <w:tc>
          <w:tcPr>
            <w:tcW w:type="dxa" w:w="7570"/>
            <w:tcMar>
              <w:top w:type="dxa" w:w="60"/>
              <w:left w:type="dxa" w:w="100"/>
              <w:bottom w:type="dxa" w:w="60"/>
              <w:right w:type="dxa" w:w="100"/>
            </w:tcMar>
          </w:tcPr>
          <w:p>
            <w:pPr>
              <w:spacing w:after="0" w:before="0"/>
            </w:pPr>
            <w:r>
              <w:rPr>
                <w:b w:val="false"/>
                <w:bCs w:val="false"/>
                <w:i w:val="false"/>
                <w:iCs w:val="false"/>
              </w:rPr>
              <w:t xml:space="preserve">Uninterruptible power supply sized for the production and server loads, generator support with automatic transfer, power distribution and grounding</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Environment</w:t>
            </w:r>
          </w:p>
        </w:tc>
        <w:tc>
          <w:tcPr>
            <w:tcW w:type="dxa" w:w="7570"/>
            <w:tcMar>
              <w:top w:type="dxa" w:w="60"/>
              <w:left w:type="dxa" w:w="100"/>
              <w:bottom w:type="dxa" w:w="60"/>
              <w:right w:type="dxa" w:w="100"/>
            </w:tcMar>
          </w:tcPr>
          <w:p>
            <w:pPr>
              <w:spacing w:after="0" w:before="0"/>
            </w:pPr>
            <w:r>
              <w:rPr>
                <w:b w:val="false"/>
                <w:bCs w:val="false"/>
                <w:i w:val="false"/>
                <w:iCs w:val="false"/>
              </w:rPr>
              <w:t xml:space="preserve">Air conditioning, ventilation and humidity control holding the production area and the secure areas within the operating range in </w:t>
            </w:r>
            <w:r>
              <w:rPr>
                <w:b w:val="false"/>
                <w:bCs w:val="false"/>
                <w:i w:val="false"/>
                <w:iCs w:val="false"/>
              </w:rPr>
              <w:t xml:space="preserve">Section </w:t>
            </w:r>
            <w:fldSimple w:instr="REF sec_9_4 \w \h">
              <w:r>
                <w:t xml:space="preserve">9.4</w:t>
              </w:r>
            </w:fldSimple>
            <w:r>
              <w:rPr>
                <w:b w:val="false"/>
                <w:bCs w:val="false"/>
                <w:i w:val="false"/>
                <w:iCs w:val="false"/>
              </w:rPr>
              <w:t xml:space="preserve">, precision cooling for the equipment room and the personalization room, air filtration to the dust limit in </w:t>
            </w:r>
            <w:r>
              <w:rPr>
                <w:b w:val="false"/>
                <w:bCs w:val="false"/>
                <w:i w:val="false"/>
                <w:iCs w:val="false"/>
              </w:rPr>
              <w:t xml:space="preserve">Section </w:t>
            </w:r>
            <w:fldSimple w:instr="REF sec_9_4 \w \h">
              <w:r>
                <w:t xml:space="preserve">9.4</w:t>
              </w:r>
            </w:fldSimple>
            <w:r>
              <w:rPr>
                <w:b w:val="false"/>
                <w:bCs w:val="false"/>
                <w:i w:val="false"/>
                <w:iCs w:val="false"/>
              </w:rPr>
              <w:t xml:space="preserve">, and environmental monitoring of temperature, humidity and power</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Physical security</w:t>
            </w:r>
          </w:p>
        </w:tc>
        <w:tc>
          <w:tcPr>
            <w:tcW w:type="dxa" w:w="7570"/>
            <w:tcMar>
              <w:top w:type="dxa" w:w="60"/>
              <w:left w:type="dxa" w:w="100"/>
              <w:bottom w:type="dxa" w:w="60"/>
              <w:right w:type="dxa" w:w="100"/>
            </w:tcMar>
          </w:tcPr>
          <w:p>
            <w:pPr>
              <w:spacing w:after="0" w:before="0"/>
            </w:pPr>
            <w:r>
              <w:rPr>
                <w:b w:val="false"/>
                <w:bCs w:val="false"/>
                <w:i w:val="false"/>
                <w:iCs w:val="false"/>
              </w:rPr>
              <w:t xml:space="preserve">Biometric access control to the server room and the production area, with every entry logged, including escorted visitors, closed circuit television with defined retention, and intrusion detection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Fire</w:t>
            </w:r>
          </w:p>
        </w:tc>
        <w:tc>
          <w:tcPr>
            <w:tcW w:type="dxa" w:w="7570"/>
            <w:tcMar>
              <w:top w:type="dxa" w:w="60"/>
              <w:left w:type="dxa" w:w="100"/>
              <w:bottom w:type="dxa" w:w="60"/>
              <w:right w:type="dxa" w:w="100"/>
            </w:tcMar>
          </w:tcPr>
          <w:p>
            <w:pPr>
              <w:spacing w:after="0" w:before="0"/>
            </w:pPr>
            <w:r>
              <w:rPr>
                <w:b w:val="false"/>
                <w:bCs w:val="false"/>
                <w:i w:val="false"/>
                <w:iCs w:val="false"/>
              </w:rPr>
              <w:t xml:space="preserve">Fire detection throughout, clean agent suppression in the equipment room, and suppression appropriate to a production area elsewhere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Racks</w:t>
            </w:r>
          </w:p>
        </w:tc>
        <w:tc>
          <w:tcPr>
            <w:tcW w:type="dxa" w:w="7570"/>
            <w:tcMar>
              <w:top w:type="dxa" w:w="60"/>
              <w:left w:type="dxa" w:w="100"/>
              <w:bottom w:type="dxa" w:w="60"/>
              <w:right w:type="dxa" w:w="100"/>
            </w:tcMar>
          </w:tcPr>
          <w:p>
            <w:pPr>
              <w:spacing w:after="0" w:before="0"/>
            </w:pPr>
            <w:r>
              <w:rPr>
                <w:b w:val="false"/>
                <w:bCs w:val="false"/>
                <w:i w:val="false"/>
                <w:iCs w:val="false"/>
              </w:rPr>
              <w:t xml:space="preserve">Equipment racks, rack power distribution units and console access for the ICT equipment in </w:t>
            </w:r>
            <w:r>
              <w:rPr>
                <w:b w:val="false"/>
                <w:bCs w:val="false"/>
                <w:i w:val="false"/>
                <w:iCs w:val="false"/>
              </w:rPr>
              <w:t xml:space="preserve">Section </w:t>
            </w:r>
            <w:fldSimple w:instr="REF sec_9_4 \w \h">
              <w:r>
                <w:t xml:space="preserve">9.4</w:t>
              </w:r>
            </w:fldSimple>
            <w:r>
              <w:rPr>
                <w:b w:val="false"/>
                <w:bCs w:val="false"/>
                <w:i w:val="false"/>
                <w:iCs w:val="false"/>
              </w:rPr>
              <w:t xml:space="preserve">, to the approved room layout, and one rack at the secondary site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Secure areas</w:t>
            </w:r>
          </w:p>
        </w:tc>
        <w:tc>
          <w:tcPr>
            <w:tcW w:type="dxa" w:w="7570"/>
            <w:tcMar>
              <w:top w:type="dxa" w:w="60"/>
              <w:left w:type="dxa" w:w="100"/>
              <w:bottom w:type="dxa" w:w="60"/>
              <w:right w:type="dxa" w:w="100"/>
            </w:tcMar>
          </w:tcPr>
          <w:p>
            <w:pPr>
              <w:spacing w:after="0" w:before="0"/>
            </w:pPr>
            <w:r>
              <w:rPr>
                <w:b w:val="false"/>
                <w:bCs w:val="false"/>
                <w:i w:val="false"/>
                <w:iCs w:val="false"/>
              </w:rPr>
              <w:t xml:space="preserve">Separated areas for blank card storage, personalization equipment, data processing systems and secure destruction. The blank card store holds the full 2,000,000 cards, all of which are delivered before commissioning</w:t>
            </w:r>
          </w:p>
        </w:tc>
      </w:tr>
    </w:tbl>
    <w:p>
      <w:pPr>
        <w:spacing w:after="140"/>
      </w:pPr>
    </w:p>
    <w:p>
      <w:pPr>
        <w:spacing w:after="140" w:line="276"/>
      </w:pPr>
      <w:r>
        <w:rPr>
          <w:b w:val="false"/>
          <w:bCs w:val="false"/>
          <w:i w:val="false"/>
          <w:iCs w:val="false"/>
        </w:rPr>
        <w:t xml:space="preserve">The Purchaser supplies a dedicated electrical connection to the facility, provisioned against the final approved design, and coordinates the statutory approvals for the structural and electrical designs.</w:t>
      </w:r>
    </w:p>
    <w:p>
      <w:pPr>
        <w:spacing w:after="140" w:line="276"/>
      </w:pPr>
      <w:r>
        <w:rPr>
          <w:b/>
          <w:bCs/>
          <w:i w:val="false"/>
          <w:iCs w:val="false"/>
        </w:rPr>
        <w:t xml:space="preserve">Environmental monitoring is linked to alerting, not only to record.</w:t>
      </w:r>
      <w:r>
        <w:rPr>
          <w:b w:val="false"/>
          <w:bCs w:val="false"/>
          <w:i w:val="false"/>
          <w:iCs w:val="false"/>
        </w:rPr>
        <w:t xml:space="preserve"> Temperature, humidity, power and uninterruptible power supply status, reported by the sensors and the uninterruptible power supply installed under the facility works, feed the monitoring described in </w:t>
      </w:r>
      <w:r>
        <w:rPr>
          <w:b w:val="false"/>
          <w:bCs w:val="false"/>
          <w:i w:val="false"/>
          <w:iCs w:val="false"/>
        </w:rPr>
        <w:t xml:space="preserve">Section </w:t>
      </w:r>
      <w:fldSimple w:instr="REF sec_12_2 \w \h">
        <w:r>
          <w:t xml:space="preserve">12.2</w:t>
        </w:r>
      </w:fldSimple>
      <w:r>
        <w:rPr>
          <w:b w:val="false"/>
          <w:bCs w:val="false"/>
          <w:i w:val="false"/>
          <w:iCs w:val="false"/>
        </w:rPr>
        <w:t xml:space="preserve">, and thresholds raise alerts before a condition reaches the point where production is affected. An environmental log that is only read after an outage explains the outage rather than preventing it.</w:t>
      </w:r>
    </w:p>
    <w:p>
      <w:pPr>
        <w:spacing w:after="140" w:line="276"/>
      </w:pPr>
      <w:r>
        <w:rPr>
          <w:b/>
          <w:bCs/>
          <w:i w:val="false"/>
          <w:iCs w:val="false"/>
        </w:rPr>
        <w:t xml:space="preserve">Why the secure area separation matters to the system rather than only to the building.</w:t>
      </w:r>
      <w:r>
        <w:rPr>
          <w:b w:val="false"/>
          <w:bCs w:val="false"/>
          <w:i w:val="false"/>
          <w:iCs w:val="false"/>
        </w:rPr>
        <w:t xml:space="preserve"> Stock control under </w:t>
      </w:r>
      <w:r>
        <w:rPr>
          <w:b w:val="false"/>
          <w:bCs w:val="false"/>
          <w:i w:val="false"/>
          <w:iCs w:val="false"/>
        </w:rPr>
        <w:t xml:space="preserve">Section </w:t>
      </w:r>
      <w:fldSimple w:instr="REF sec_6_10 \w \h">
        <w:r>
          <w:t xml:space="preserve">6.10</w:t>
        </w:r>
      </w:fldSimple>
      <w:r>
        <w:rPr>
          <w:b w:val="false"/>
          <w:bCs w:val="false"/>
          <w:i w:val="false"/>
          <w:iCs w:val="false"/>
        </w:rPr>
        <w:t xml:space="preserve"> accounts for every blank card from receipt to issuance or destruction. That accounting is only meaningful if blanks are physically held where access is controlled and recorded, and if rejected cards are destroyed in a controlled area. The physical separation is the condition that makes the recorded reconciliation true.</w:t>
      </w:r>
    </w:p>
    <w:p>
      <w:pPr>
        <w:pStyle w:val="Heading1"/>
        <w:pageBreakBefore/>
        <w:numPr>
          <w:ilvl w:val="0"/>
          <w:numId w:val="2"/>
        </w:numPr>
        <w:spacing w:after="140" w:before="240"/>
      </w:pPr>
      <w:r>
        <w:t xml:space="preserve">S</w:t>
      </w:r>
      <w:bookmarkStart w:name="sec_10" w:id="80"/>
      <w:r>
        <w:rPr>
          <w:b w:val="false"/>
          <w:bCs w:val="false"/>
          <w:i w:val="false"/>
          <w:iCs w:val="false"/>
        </w:rPr>
        <w:t xml:space="preserve">ecurity Architecture</w:t>
      </w:r>
      <w:bookmarkEnd w:id="80"/>
    </w:p>
    <w:p>
      <w:pPr>
        <w:pStyle w:val="Heading2"/>
        <w:numPr>
          <w:ilvl w:val="1"/>
          <w:numId w:val="2"/>
        </w:numPr>
        <w:spacing w:after="140" w:before="260"/>
      </w:pPr>
      <w:r>
        <w:t xml:space="preserve">S</w:t>
      </w:r>
      <w:bookmarkStart w:name="sec_10_1" w:id="81"/>
      <w:r>
        <w:rPr>
          <w:b w:val="false"/>
          <w:bCs w:val="false"/>
          <w:i w:val="false"/>
          <w:iCs w:val="false"/>
        </w:rPr>
        <w:t xml:space="preserve">ecurity model</w:t>
      </w:r>
      <w:bookmarkEnd w:id="81"/>
    </w:p>
    <w:p>
      <w:pPr>
        <w:spacing w:after="140" w:line="276"/>
      </w:pPr>
      <w:r>
        <w:rPr>
          <w:b w:val="false"/>
          <w:bCs w:val="false"/>
          <w:i w:val="false"/>
          <w:iCs w:val="false"/>
        </w:rPr>
        <w:t xml:space="preserve">The security architecture is layered, so that no single control is the only thing standing between an attacker and a citizen's identity data.</w:t>
      </w:r>
    </w:p>
    <w:p>
      <w:pPr>
        <w:spacing w:after="140" w:line="276"/>
      </w:pPr>
      <w:r>
        <w:rPr>
          <w:b/>
          <w:bCs/>
          <w:i w:val="false"/>
          <w:iCs w:val="false"/>
        </w:rPr>
        <w:t xml:space="preserve">Governing principles.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Principle</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Application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Zero trust</w:t>
            </w:r>
          </w:p>
        </w:tc>
        <w:tc>
          <w:tcPr>
            <w:tcW w:type="dxa" w:w="7460"/>
            <w:tcMar>
              <w:top w:type="dxa" w:w="60"/>
              <w:left w:type="dxa" w:w="100"/>
              <w:bottom w:type="dxa" w:w="60"/>
              <w:right w:type="dxa" w:w="100"/>
            </w:tcMar>
          </w:tcPr>
          <w:p>
            <w:pPr>
              <w:spacing w:after="0" w:before="0"/>
            </w:pPr>
            <w:r>
              <w:rPr>
                <w:b w:val="false"/>
                <w:bCs w:val="false"/>
                <w:i w:val="false"/>
                <w:iCs w:val="false"/>
              </w:rPr>
              <w:t xml:space="preserve">No component is trusted because of where it sits on the network. Every request is authenticated and authorized on its own merits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Least privilege</w:t>
            </w:r>
          </w:p>
        </w:tc>
        <w:tc>
          <w:tcPr>
            <w:tcW w:type="dxa" w:w="7460"/>
            <w:tcMar>
              <w:top w:type="dxa" w:w="60"/>
              <w:left w:type="dxa" w:w="100"/>
              <w:bottom w:type="dxa" w:w="60"/>
              <w:right w:type="dxa" w:w="100"/>
            </w:tcMar>
          </w:tcPr>
          <w:p>
            <w:pPr>
              <w:spacing w:after="0" w:before="0"/>
            </w:pPr>
            <w:r>
              <w:rPr>
                <w:b w:val="false"/>
                <w:bCs w:val="false"/>
                <w:i w:val="false"/>
                <w:iCs w:val="false"/>
              </w:rPr>
              <w:t xml:space="preserve">Each account and each service holds the minimum rights required for its function, and no more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Segmentation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Zones are isolated by firewall policy, so reaching one does not yield the next. The zones are described in </w:t>
            </w:r>
            <w:r>
              <w:rPr>
                <w:b w:val="false"/>
                <w:bCs w:val="false"/>
                <w:i w:val="false"/>
                <w:iCs w:val="false"/>
              </w:rPr>
              <w:t xml:space="preserve">Section </w:t>
            </w:r>
            <w:fldSimple w:instr="REF sec_9_2 \w \h">
              <w:r>
                <w:t xml:space="preserve">9.2</w:t>
              </w:r>
            </w:fldSimple>
          </w:p>
        </w:tc>
      </w:tr>
      <w:tr>
        <w:tc>
          <w:tcPr>
            <w:tcW w:type="dxa" w:w="1560"/>
            <w:tcMar>
              <w:top w:type="dxa" w:w="60"/>
              <w:left w:type="dxa" w:w="100"/>
              <w:bottom w:type="dxa" w:w="60"/>
              <w:right w:type="dxa" w:w="100"/>
            </w:tcMar>
          </w:tcPr>
          <w:p>
            <w:pPr>
              <w:spacing w:after="0" w:before="0"/>
            </w:pPr>
            <w:r>
              <w:rPr>
                <w:b w:val="false"/>
                <w:bCs w:val="false"/>
                <w:i w:val="false"/>
                <w:iCs w:val="false"/>
              </w:rPr>
              <w:t xml:space="preserve">Defense in depth</w:t>
            </w:r>
          </w:p>
        </w:tc>
        <w:tc>
          <w:tcPr>
            <w:tcW w:type="dxa" w:w="7460"/>
            <w:tcMar>
              <w:top w:type="dxa" w:w="60"/>
              <w:left w:type="dxa" w:w="100"/>
              <w:bottom w:type="dxa" w:w="60"/>
              <w:right w:type="dxa" w:w="100"/>
            </w:tcMar>
          </w:tcPr>
          <w:p>
            <w:pPr>
              <w:spacing w:after="0" w:before="0"/>
            </w:pPr>
            <w:r>
              <w:rPr>
                <w:b w:val="false"/>
                <w:bCs w:val="false"/>
                <w:i w:val="false"/>
                <w:iCs w:val="false"/>
              </w:rPr>
              <w:t xml:space="preserve">Transport, message, identity and storage are each protected independently, so the failure of one does not expose the data</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Traceability</w:t>
            </w:r>
          </w:p>
        </w:tc>
        <w:tc>
          <w:tcPr>
            <w:tcW w:type="dxa" w:w="7460"/>
            <w:tcMar>
              <w:top w:type="dxa" w:w="60"/>
              <w:left w:type="dxa" w:w="100"/>
              <w:bottom w:type="dxa" w:w="60"/>
              <w:right w:type="dxa" w:w="100"/>
            </w:tcMar>
          </w:tcPr>
          <w:p>
            <w:pPr>
              <w:spacing w:after="0" w:before="0"/>
            </w:pPr>
            <w:r>
              <w:rPr>
                <w:b w:val="false"/>
                <w:bCs w:val="false"/>
                <w:i w:val="false"/>
                <w:iCs w:val="false"/>
              </w:rPr>
              <w:t xml:space="preserve">Every action is attributable to an identity and a time, under </w:t>
            </w:r>
            <w:r>
              <w:rPr>
                <w:b w:val="false"/>
                <w:bCs w:val="false"/>
                <w:i w:val="false"/>
                <w:iCs w:val="false"/>
              </w:rPr>
              <w:t xml:space="preserve">Section </w:t>
            </w:r>
            <w:fldSimple w:instr="REF sec_10_6 \w \h">
              <w:r>
                <w:t xml:space="preserve">10.6</w:t>
              </w:r>
            </w:fldSimple>
          </w:p>
        </w:tc>
      </w:tr>
    </w:tbl>
    <w:p>
      <w:pPr>
        <w:spacing w:after="140"/>
      </w:pPr>
    </w:p>
    <w:p>
      <w:pPr>
        <w:spacing w:after="140" w:line="276"/>
      </w:pPr>
      <w:r>
        <w:rPr>
          <w:b/>
          <w:bCs/>
          <w:i w:val="false"/>
          <w:iCs w:val="false"/>
        </w:rPr>
        <w:t xml:space="preserve">What the architecture is protecting.</w:t>
      </w:r>
      <w:r>
        <w:rPr>
          <w:b w:val="false"/>
          <w:bCs w:val="false"/>
          <w:i w:val="false"/>
          <w:iCs w:val="false"/>
        </w:rPr>
        <w:t xml:space="preserve"> Two million citizens' demographic records, photographs, signatures and fingerprint data pass through this system, and it produces the document by which a citizen proves who they are. The consequence of compromise is not data loss alone. It is the production of a genuine card for a person who is not entitled to one, which is why the controls on stock, on signing and on privileged access are treated as production controls rather than as administrative ones.</w:t>
      </w:r>
    </w:p>
    <w:p>
      <w:pPr>
        <w:spacing w:after="140" w:line="276"/>
      </w:pPr>
      <w:r>
        <w:rPr>
          <w:b/>
          <w:bCs/>
          <w:i w:val="false"/>
          <w:iCs w:val="false"/>
        </w:rPr>
        <w:t xml:space="preserve">Trust boundaries.</w:t>
      </w:r>
      <w:r>
        <w:rPr>
          <w:b w:val="false"/>
          <w:bCs w:val="false"/>
          <w:i w:val="false"/>
          <w:iCs w:val="false"/>
        </w:rPr>
        <w:t xml:space="preserve"> Three boundaries carry the weight of the model: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18"/>
        <w:gridCol w:w="6802"/>
      </w:tblGrid>
      <w:tr>
        <w:trPr>
          <w:tblHeader/>
        </w:trPr>
        <w:tc>
          <w:tcPr>
            <w:tcW w:type="dxa" w:w="2218"/>
            <w:shd w:fill="EDEDED" w:val="clear"/>
            <w:tcMar>
              <w:top w:type="dxa" w:w="60"/>
              <w:left w:type="dxa" w:w="100"/>
              <w:bottom w:type="dxa" w:w="60"/>
              <w:right w:type="dxa" w:w="100"/>
            </w:tcMar>
          </w:tcPr>
          <w:p>
            <w:pPr>
              <w:spacing w:after="0" w:before="0"/>
            </w:pPr>
            <w:r>
              <w:rPr>
                <w:b/>
                <w:bCs/>
                <w:i w:val="false"/>
                <w:iCs w:val="false"/>
              </w:rPr>
              <w:t xml:space="preserve">Boundary</w:t>
            </w:r>
          </w:p>
        </w:tc>
        <w:tc>
          <w:tcPr>
            <w:tcW w:type="dxa" w:w="6802"/>
            <w:shd w:fill="EDEDED" w:val="clear"/>
            <w:tcMar>
              <w:top w:type="dxa" w:w="60"/>
              <w:left w:type="dxa" w:w="100"/>
              <w:bottom w:type="dxa" w:w="60"/>
              <w:right w:type="dxa" w:w="100"/>
            </w:tcMar>
          </w:tcPr>
          <w:p>
            <w:pPr>
              <w:spacing w:after="0" w:before="0"/>
            </w:pPr>
            <w:r>
              <w:rPr>
                <w:b/>
                <w:bCs/>
                <w:i w:val="false"/>
                <w:iCs w:val="false"/>
              </w:rPr>
              <w:t xml:space="preserve">Control</w:t>
            </w:r>
          </w:p>
        </w:tc>
      </w:tr>
      <w:tr>
        <w:tc>
          <w:tcPr>
            <w:tcW w:type="dxa" w:w="2218"/>
            <w:tcMar>
              <w:top w:type="dxa" w:w="60"/>
              <w:left w:type="dxa" w:w="100"/>
              <w:bottom w:type="dxa" w:w="60"/>
              <w:right w:type="dxa" w:w="100"/>
            </w:tcMar>
          </w:tcPr>
          <w:p>
            <w:pPr>
              <w:spacing w:after="0" w:before="0"/>
            </w:pPr>
            <w:r>
              <w:rPr>
                <w:b w:val="false"/>
                <w:bCs w:val="false"/>
                <w:i w:val="false"/>
                <w:iCs w:val="false"/>
              </w:rPr>
              <w:t xml:space="preserve">Between NRIS and the production system</w:t>
            </w:r>
          </w:p>
        </w:tc>
        <w:tc>
          <w:tcPr>
            <w:tcW w:type="dxa" w:w="6802"/>
            <w:tcMar>
              <w:top w:type="dxa" w:w="60"/>
              <w:left w:type="dxa" w:w="100"/>
              <w:bottom w:type="dxa" w:w="60"/>
              <w:right w:type="dxa" w:w="100"/>
            </w:tcMar>
          </w:tcPr>
          <w:p>
            <w:pPr>
              <w:spacing w:after="0" w:before="0"/>
            </w:pPr>
            <w:r>
              <w:rPr>
                <w:b w:val="false"/>
                <w:bCs w:val="false"/>
                <w:i w:val="false"/>
                <w:iCs w:val="false"/>
              </w:rPr>
              <w:t xml:space="preserve">Mutual certificate authentication and encrypted exchange, under </w:t>
            </w:r>
            <w:r>
              <w:rPr>
                <w:b w:val="false"/>
                <w:bCs w:val="false"/>
                <w:i w:val="false"/>
                <w:iCs w:val="false"/>
              </w:rPr>
              <w:t xml:space="preserve">Section </w:t>
            </w:r>
            <w:fldSimple w:instr="REF sec_7_4 \w \h">
              <w:r>
                <w:t xml:space="preserve">7.4</w:t>
              </w:r>
            </w:fldSimple>
          </w:p>
        </w:tc>
      </w:tr>
      <w:tr>
        <w:tc>
          <w:tcPr>
            <w:tcW w:type="dxa" w:w="2218"/>
            <w:tcMar>
              <w:top w:type="dxa" w:w="60"/>
              <w:left w:type="dxa" w:w="100"/>
              <w:bottom w:type="dxa" w:w="60"/>
              <w:right w:type="dxa" w:w="100"/>
            </w:tcMar>
          </w:tcPr>
          <w:p>
            <w:pPr>
              <w:spacing w:after="0" w:before="0"/>
            </w:pPr>
            <w:r>
              <w:rPr>
                <w:b w:val="false"/>
                <w:bCs w:val="false"/>
                <w:i w:val="false"/>
                <w:iCs w:val="false"/>
              </w:rPr>
              <w:t xml:space="preserve">Between the application services and the equipment</w:t>
            </w:r>
          </w:p>
        </w:tc>
        <w:tc>
          <w:tcPr>
            <w:tcW w:type="dxa" w:w="6802"/>
            <w:tcMar>
              <w:top w:type="dxa" w:w="60"/>
              <w:left w:type="dxa" w:w="100"/>
              <w:bottom w:type="dxa" w:w="60"/>
              <w:right w:type="dxa" w:w="100"/>
            </w:tcMar>
          </w:tcPr>
          <w:p>
            <w:pPr>
              <w:spacing w:after="0" w:before="0"/>
            </w:pPr>
            <w:r>
              <w:rPr>
                <w:b w:val="false"/>
                <w:bCs w:val="false"/>
                <w:i w:val="false"/>
                <w:iCs w:val="false"/>
              </w:rPr>
              <w:t xml:space="preserve">The Machine Control Zone is isolated, and two defined interfaces cross into it: batches for the personalization lines through the Printer Control Service, and job data for the mailing lines from the Mailing and Dispatch Management System</w:t>
            </w:r>
          </w:p>
        </w:tc>
      </w:tr>
      <w:tr>
        <w:tc>
          <w:tcPr>
            <w:tcW w:type="dxa" w:w="2218"/>
            <w:tcMar>
              <w:top w:type="dxa" w:w="60"/>
              <w:left w:type="dxa" w:w="100"/>
              <w:bottom w:type="dxa" w:w="60"/>
              <w:right w:type="dxa" w:w="100"/>
            </w:tcMar>
          </w:tcPr>
          <w:p>
            <w:pPr>
              <w:spacing w:after="0" w:before="0"/>
            </w:pPr>
            <w:r>
              <w:rPr>
                <w:b w:val="false"/>
                <w:bCs w:val="false"/>
                <w:i w:val="false"/>
                <w:iCs w:val="false"/>
              </w:rPr>
              <w:t xml:space="preserve">Between any service and the signing key</w:t>
            </w:r>
          </w:p>
        </w:tc>
        <w:tc>
          <w:tcPr>
            <w:tcW w:type="dxa" w:w="6802"/>
            <w:tcMar>
              <w:top w:type="dxa" w:w="60"/>
              <w:left w:type="dxa" w:w="100"/>
              <w:bottom w:type="dxa" w:w="60"/>
              <w:right w:type="dxa" w:w="100"/>
            </w:tcMar>
          </w:tcPr>
          <w:p>
            <w:pPr>
              <w:spacing w:after="0" w:before="0"/>
            </w:pPr>
            <w:r>
              <w:rPr>
                <w:b w:val="false"/>
                <w:bCs w:val="false"/>
                <w:i w:val="false"/>
                <w:iCs w:val="false"/>
              </w:rPr>
              <w:t xml:space="preserve">Only the Signing Service holds credentials to the hardware security modules, under </w:t>
            </w:r>
            <w:r>
              <w:rPr>
                <w:b w:val="false"/>
                <w:bCs w:val="false"/>
                <w:i w:val="false"/>
                <w:iCs w:val="false"/>
              </w:rPr>
              <w:t xml:space="preserve">Section </w:t>
            </w:r>
            <w:fldSimple w:instr="REF sec_10_4 \w \h">
              <w:r>
                <w:t xml:space="preserve">10.4</w:t>
              </w:r>
            </w:fldSimple>
          </w:p>
        </w:tc>
      </w:tr>
    </w:tbl>
    <w:p>
      <w:pPr>
        <w:spacing w:after="140"/>
      </w:pPr>
    </w:p>
    <w:p>
      <w:pPr>
        <w:spacing w:after="120" w:before="2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b w:val="false"/>
          <w:bCs w:val="false"/>
          <w:i/>
          <w:iCs/>
        </w:rPr>
        <w:t xml:space="preserve">Figure 10.1: Cybersecurity architecture. Protective controls in depth from the network to the data and keys, with detection, response and recovery spanning every layer, arranged by the functions of the NIST Cybersecurity Framework 2.0. The double border is provided by the Purchaser.</w:t>
      </w:r>
    </w:p>
    <w:p>
      <w:pPr>
        <w:pStyle w:val="Heading2"/>
        <w:numPr>
          <w:ilvl w:val="1"/>
          <w:numId w:val="2"/>
        </w:numPr>
        <w:spacing w:after="140" w:before="260"/>
      </w:pPr>
      <w:r>
        <w:t xml:space="preserve">D</w:t>
      </w:r>
      <w:bookmarkStart w:name="sec_10_2" w:id="82"/>
      <w:r>
        <w:rPr>
          <w:b w:val="false"/>
          <w:bCs w:val="false"/>
          <w:i w:val="false"/>
          <w:iCs w:val="false"/>
        </w:rPr>
        <w:t xml:space="preserve">ata protection and encryption</w:t>
      </w:r>
      <w:bookmarkEnd w:id="8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Implementation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Data classification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Data is classified by sensitivity into citizen biometric and personal data, production and dispatch records, audit and security logs, and configuration and reference data, and each class carries its rules for storage, transfer, export, retention and destruction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Encryption at rest</w:t>
            </w:r>
          </w:p>
        </w:tc>
        <w:tc>
          <w:tcPr>
            <w:tcW w:type="dxa" w:w="7240"/>
            <w:tcMar>
              <w:top w:type="dxa" w:w="60"/>
              <w:left w:type="dxa" w:w="100"/>
              <w:bottom w:type="dxa" w:w="60"/>
              <w:right w:type="dxa" w:w="100"/>
            </w:tcMar>
          </w:tcPr>
          <w:p>
            <w:pPr>
              <w:spacing w:after="0" w:before="0"/>
            </w:pPr>
            <w:r>
              <w:rPr>
                <w:b w:val="false"/>
                <w:bCs w:val="false"/>
                <w:i w:val="false"/>
                <w:iCs w:val="false"/>
              </w:rPr>
              <w:t xml:space="preserve">AES-256 for all personally identifiable information, including the production database, its secondary copy and backups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Encryption in transit</w:t>
            </w:r>
          </w:p>
        </w:tc>
        <w:tc>
          <w:tcPr>
            <w:tcW w:type="dxa" w:w="7240"/>
            <w:tcMar>
              <w:top w:type="dxa" w:w="60"/>
              <w:left w:type="dxa" w:w="100"/>
              <w:bottom w:type="dxa" w:w="60"/>
              <w:right w:type="dxa" w:w="100"/>
            </w:tcMar>
          </w:tcPr>
          <w:p>
            <w:pPr>
              <w:spacing w:after="0" w:before="0"/>
            </w:pPr>
            <w:r>
              <w:rPr>
                <w:b w:val="false"/>
                <w:bCs w:val="false"/>
                <w:i w:val="false"/>
                <w:iCs w:val="false"/>
              </w:rPr>
              <w:t xml:space="preserve">TLS 1.2 or higher on every interface, internal and external. Plain-text transport is not offered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Data masking</w:t>
            </w:r>
          </w:p>
        </w:tc>
        <w:tc>
          <w:tcPr>
            <w:tcW w:type="dxa" w:w="7240"/>
            <w:tcMar>
              <w:top w:type="dxa" w:w="60"/>
              <w:left w:type="dxa" w:w="100"/>
              <w:bottom w:type="dxa" w:w="60"/>
              <w:right w:type="dxa" w:w="100"/>
            </w:tcMar>
          </w:tcPr>
          <w:p>
            <w:pPr>
              <w:spacing w:after="0" w:before="0"/>
            </w:pPr>
            <w:r>
              <w:rPr>
                <w:b w:val="false"/>
                <w:bCs w:val="false"/>
                <w:i w:val="false"/>
                <w:iCs w:val="false"/>
              </w:rPr>
              <w:t xml:space="preserve">Personal data is masked in development, training and user acceptance testing environments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Secure deletion</w:t>
            </w:r>
          </w:p>
        </w:tc>
        <w:tc>
          <w:tcPr>
            <w:tcW w:type="dxa" w:w="7240"/>
            <w:tcMar>
              <w:top w:type="dxa" w:w="60"/>
              <w:left w:type="dxa" w:w="100"/>
              <w:bottom w:type="dxa" w:w="60"/>
              <w:right w:type="dxa" w:w="100"/>
            </w:tcMar>
          </w:tcPr>
          <w:p>
            <w:pPr>
              <w:spacing w:after="0" w:before="0"/>
            </w:pPr>
            <w:r>
              <w:rPr>
                <w:b w:val="false"/>
                <w:bCs w:val="false"/>
                <w:i w:val="false"/>
                <w:iCs w:val="false"/>
              </w:rPr>
              <w:t xml:space="preserve">Defined sanitization procedures for media and for records reaching the end of their retention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Export control</w:t>
            </w:r>
          </w:p>
        </w:tc>
        <w:tc>
          <w:tcPr>
            <w:tcW w:type="dxa" w:w="7240"/>
            <w:tcMar>
              <w:top w:type="dxa" w:w="60"/>
              <w:left w:type="dxa" w:w="100"/>
              <w:bottom w:type="dxa" w:w="60"/>
              <w:right w:type="dxa" w:w="100"/>
            </w:tcMar>
          </w:tcPr>
          <w:p>
            <w:pPr>
              <w:spacing w:after="0" w:before="0"/>
            </w:pPr>
            <w:r>
              <w:rPr>
                <w:b w:val="false"/>
                <w:bCs w:val="false"/>
                <w:i w:val="false"/>
                <w:iCs w:val="false"/>
              </w:rPr>
              <w:t xml:space="preserve">Data leaves the System only through its defined interfaces and the export functions granted to specific roles, each export logged against the user who made it. Removable storage is disabled on the servers and workstations, outbound traffic from each zone is limited by firewall policy to the destinations it requires, and retrieval volumes inconsistent with production are detected under </w:t>
            </w:r>
            <w:r>
              <w:rPr>
                <w:b w:val="false"/>
                <w:bCs w:val="false"/>
                <w:i w:val="false"/>
                <w:iCs w:val="false"/>
              </w:rPr>
              <w:t xml:space="preserve">Section </w:t>
            </w:r>
            <w:fldSimple w:instr="REF sec_10_7 \w \h">
              <w:r>
                <w:t xml:space="preserve">10.7</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Retention enforcement</w:t>
            </w:r>
          </w:p>
        </w:tc>
        <w:tc>
          <w:tcPr>
            <w:tcW w:type="dxa" w:w="7240"/>
            <w:tcMar>
              <w:top w:type="dxa" w:w="60"/>
              <w:left w:type="dxa" w:w="100"/>
              <w:bottom w:type="dxa" w:w="60"/>
              <w:right w:type="dxa" w:w="100"/>
            </w:tcMar>
          </w:tcPr>
          <w:p>
            <w:pPr>
              <w:spacing w:after="0" w:before="0"/>
            </w:pPr>
            <w:r>
              <w:rPr>
                <w:b w:val="false"/>
                <w:bCs w:val="false"/>
                <w:i w:val="false"/>
                <w:iCs w:val="false"/>
              </w:rPr>
              <w:t xml:space="preserve">Retention and archival policy applied by the platform rather than by operator action, under </w:t>
            </w:r>
            <w:r>
              <w:rPr>
                <w:b w:val="false"/>
                <w:bCs w:val="false"/>
                <w:i w:val="false"/>
                <w:iCs w:val="false"/>
              </w:rPr>
              <w:t xml:space="preserve">Section </w:t>
            </w:r>
            <w:fldSimple w:instr="REF sec_11_4 \w \h">
              <w:r>
                <w:t xml:space="preserve">11.4</w:t>
              </w:r>
            </w:fldSimple>
          </w:p>
        </w:tc>
      </w:tr>
    </w:tbl>
    <w:p>
      <w:pPr>
        <w:spacing w:after="140"/>
      </w:pPr>
    </w:p>
    <w:p>
      <w:pPr>
        <w:spacing w:after="140" w:line="276"/>
      </w:pPr>
      <w:r>
        <w:rPr>
          <w:b/>
          <w:bCs/>
          <w:i w:val="false"/>
          <w:iCs w:val="false"/>
        </w:rPr>
        <w:t xml:space="preserve">Data minimization and purpose limitation.</w:t>
      </w:r>
      <w:r>
        <w:rPr>
          <w:b w:val="false"/>
          <w:bCs w:val="false"/>
          <w:i w:val="false"/>
          <w:iCs w:val="false"/>
        </w:rPr>
        <w:t xml:space="preserve"> The production system is not a second national register. It retains production and audit data. Demographic data is retrieved with each request, and the photograph, signature and biometric data for the batch in preparation, and all of it is held only while production requires it, with NRIS remaining the system of record. Each data element is retrieved for card production and is used for no other purpose, and the interface requests only the elements the card and the mail piece require rather than the whole citizen record. This is both a data protection position and an architectural one: the smaller the standing copy of citizen data, the smaller the consequence of compromise.</w:t>
      </w:r>
    </w:p>
    <w:p>
      <w:pPr>
        <w:spacing w:after="140" w:line="276"/>
      </w:pPr>
      <w:r>
        <w:rPr>
          <w:b/>
          <w:bCs/>
          <w:i w:val="false"/>
          <w:iCs w:val="false"/>
        </w:rPr>
        <w:t xml:space="preserve">Privacy by design.</w:t>
      </w:r>
      <w:r>
        <w:rPr>
          <w:b w:val="false"/>
          <w:bCs w:val="false"/>
          <w:i w:val="false"/>
          <w:iCs w:val="false"/>
        </w:rPr>
        <w:t xml:space="preserve"> The system is built to the principles of the Data Protection Act 2024 and to the General Data Protection Regulation principles the Purchaser applies: lawful basis, purpose limitation, minimization, accuracy, storage limitation, integrity and confidentiality, and accountability. The system supports Privacy Impact Assessment by exposing what personal data it holds, where each element came from, which component processes it, how long it is retained and who has accessed it, so that an assessment can be evidenced from the system rather than reconstructed from documentation. A Privacy Impact Assessment is performed during design and repeated when a change alters what personal data is held or how it is processed.</w:t>
      </w:r>
    </w:p>
    <w:p>
      <w:pPr>
        <w:spacing w:after="140" w:line="276"/>
      </w:pPr>
      <w:r>
        <w:rPr>
          <w:b/>
          <w:bCs/>
          <w:i w:val="false"/>
          <w:iCs w:val="false"/>
        </w:rPr>
        <w:t xml:space="preserve">Data residency.</w:t>
      </w:r>
      <w:r>
        <w:rPr>
          <w:b w:val="false"/>
          <w:bCs w:val="false"/>
          <w:i w:val="false"/>
          <w:iCs w:val="false"/>
        </w:rPr>
        <w:t xml:space="preserve"> Citizen data is not stored or processed outside Malawi. Where any activity would otherwise require it, including factory testing and remote support, it is performed against synthetic or masked data. NRB is the data controller for citizen data held in the system.</w:t>
      </w:r>
    </w:p>
    <w:p>
      <w:pPr>
        <w:pStyle w:val="Heading2"/>
        <w:numPr>
          <w:ilvl w:val="1"/>
          <w:numId w:val="2"/>
        </w:numPr>
        <w:spacing w:after="140" w:before="260"/>
      </w:pPr>
      <w:r>
        <w:t xml:space="preserve">I</w:t>
      </w:r>
      <w:bookmarkStart w:name="sec_10_3" w:id="83"/>
      <w:r>
        <w:rPr>
          <w:b w:val="false"/>
          <w:bCs w:val="false"/>
          <w:i w:val="false"/>
          <w:iCs w:val="false"/>
        </w:rPr>
        <w:t xml:space="preserve">dentity and access management</w:t>
      </w:r>
      <w:bookmarkEnd w:id="83"/>
    </w:p>
    <w:p>
      <w:pPr>
        <w:spacing w:after="140" w:line="276"/>
      </w:pPr>
      <w:r>
        <w:rPr>
          <w:b/>
          <w:bCs/>
          <w:i w:val="false"/>
          <w:iCs w:val="false"/>
        </w:rPr>
        <w:t xml:space="preserve">Directory.</w:t>
      </w:r>
      <w:r>
        <w:rPr>
          <w:b w:val="false"/>
          <w:bCs w:val="false"/>
          <w:i w:val="false"/>
          <w:iCs w:val="false"/>
        </w:rPr>
        <w:t xml:space="preserve"> The System runs its own directory on three domain controllers: two in the Management and Monitoring Zone of the primary site, on different application hosts, and one at the secondary site. Each holds a full copy of the directory kept current by directory replication, so that identity and authentication depend on no NRB service. While one domain controller at the primary site is restarted or patched, the other serves authentication and name resolution without relying on the connection between the sites, and the one at the secondary site keeps the directory available if the primary site is lost. Every operator and administrator holds one identity in it, used by every interface through the single sign-on service described in </w:t>
      </w:r>
      <w:r>
        <w:rPr>
          <w:b w:val="false"/>
          <w:bCs w:val="false"/>
          <w:i w:val="false"/>
          <w:iCs w:val="false"/>
        </w:rPr>
        <w:t xml:space="preserve">Section </w:t>
      </w:r>
      <w:fldSimple w:instr="REF sec_6_12 \w \h">
        <w:r>
          <w:t xml:space="preserve">6.12</w:t>
        </w:r>
      </w:fldSimple>
      <w:r>
        <w:rPr>
          <w:b w:val="false"/>
          <w:bCs w:val="false"/>
          <w:i w:val="false"/>
          <w:iCs w:val="false"/>
        </w:rPr>
        <w:t xml:space="preserve">, so an account disabled in the directory is disabled everywhere at once.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Implementation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Role-based access control</w:t>
            </w:r>
          </w:p>
        </w:tc>
        <w:tc>
          <w:tcPr>
            <w:tcW w:type="dxa" w:w="7130"/>
            <w:tcMar>
              <w:top w:type="dxa" w:w="60"/>
              <w:left w:type="dxa" w:w="100"/>
              <w:bottom w:type="dxa" w:w="60"/>
              <w:right w:type="dxa" w:w="100"/>
            </w:tcMar>
          </w:tcPr>
          <w:p>
            <w:pPr>
              <w:spacing w:after="0" w:before="0"/>
            </w:pPr>
            <w:r>
              <w:rPr>
                <w:b w:val="false"/>
                <w:bCs w:val="false"/>
                <w:i w:val="false"/>
                <w:iCs w:val="false"/>
              </w:rPr>
              <w:t xml:space="preserve">Rights are granted to roles, and roles to people. No right is granted to an individual directly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Multi-factor authentication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Required for administrators and operators, and for all privileged access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Privileged access management</w:t>
            </w:r>
          </w:p>
        </w:tc>
        <w:tc>
          <w:tcPr>
            <w:tcW w:type="dxa" w:w="7130"/>
            <w:tcMar>
              <w:top w:type="dxa" w:w="60"/>
              <w:left w:type="dxa" w:w="100"/>
              <w:bottom w:type="dxa" w:w="60"/>
              <w:right w:type="dxa" w:w="100"/>
            </w:tcMar>
          </w:tcPr>
          <w:p>
            <w:pPr>
              <w:spacing w:after="0" w:before="0"/>
            </w:pPr>
            <w:r>
              <w:rPr>
                <w:b w:val="false"/>
                <w:bCs w:val="false"/>
                <w:i w:val="false"/>
                <w:iCs w:val="false"/>
              </w:rPr>
              <w:t xml:space="preserve">Privileged credentials are held under management, issued for a session and a purpose rather than held permanently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Just-in-time provisioning</w:t>
            </w:r>
          </w:p>
        </w:tc>
        <w:tc>
          <w:tcPr>
            <w:tcW w:type="dxa" w:w="7130"/>
            <w:tcMar>
              <w:top w:type="dxa" w:w="60"/>
              <w:left w:type="dxa" w:w="100"/>
              <w:bottom w:type="dxa" w:w="60"/>
              <w:right w:type="dxa" w:w="100"/>
            </w:tcMar>
          </w:tcPr>
          <w:p>
            <w:pPr>
              <w:spacing w:after="0" w:before="0"/>
            </w:pPr>
            <w:r>
              <w:rPr>
                <w:b w:val="false"/>
                <w:bCs w:val="false"/>
                <w:i w:val="false"/>
                <w:iCs w:val="false"/>
              </w:rPr>
              <w:t xml:space="preserve">Elevated access is granted for a defined window and withdrawn automatically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Session management</w:t>
            </w:r>
          </w:p>
        </w:tc>
        <w:tc>
          <w:tcPr>
            <w:tcW w:type="dxa" w:w="7130"/>
            <w:tcMar>
              <w:top w:type="dxa" w:w="60"/>
              <w:left w:type="dxa" w:w="100"/>
              <w:bottom w:type="dxa" w:w="60"/>
              <w:right w:type="dxa" w:w="100"/>
            </w:tcMar>
          </w:tcPr>
          <w:p>
            <w:pPr>
              <w:spacing w:after="0" w:before="0"/>
            </w:pPr>
            <w:r>
              <w:rPr>
                <w:b w:val="false"/>
                <w:bCs w:val="false"/>
                <w:i w:val="false"/>
                <w:iCs w:val="false"/>
              </w:rPr>
              <w:t xml:space="preserve">Session timeouts and concurrent session limits configurable per role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Context-aware access</w:t>
            </w:r>
          </w:p>
        </w:tc>
        <w:tc>
          <w:tcPr>
            <w:tcW w:type="dxa" w:w="7130"/>
            <w:tcMar>
              <w:top w:type="dxa" w:w="60"/>
              <w:left w:type="dxa" w:w="100"/>
              <w:bottom w:type="dxa" w:w="60"/>
              <w:right w:type="dxa" w:w="100"/>
            </w:tcMar>
          </w:tcPr>
          <w:p>
            <w:pPr>
              <w:spacing w:after="0" w:before="0"/>
            </w:pPr>
            <w:r>
              <w:rPr>
                <w:b w:val="false"/>
                <w:bCs w:val="false"/>
                <w:i w:val="false"/>
                <w:iCs w:val="false"/>
              </w:rPr>
              <w:t xml:space="preserve">Access conditioned on the device and the network location the request comes from, so that a privileged operation is refused from an unexpected origin even with valid credentials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Access logging</w:t>
            </w:r>
          </w:p>
        </w:tc>
        <w:tc>
          <w:tcPr>
            <w:tcW w:type="dxa" w:w="7130"/>
            <w:tcMar>
              <w:top w:type="dxa" w:w="60"/>
              <w:left w:type="dxa" w:w="100"/>
              <w:bottom w:type="dxa" w:w="60"/>
              <w:right w:type="dxa" w:w="100"/>
            </w:tcMar>
          </w:tcPr>
          <w:p>
            <w:pPr>
              <w:spacing w:after="0" w:before="0"/>
            </w:pPr>
            <w:r>
              <w:rPr>
                <w:b w:val="false"/>
                <w:bCs w:val="false"/>
                <w:i w:val="false"/>
                <w:iCs w:val="false"/>
              </w:rPr>
              <w:t xml:space="preserve">Every authentication, authorization and privileged action is logged, under </w:t>
            </w:r>
            <w:r>
              <w:rPr>
                <w:b w:val="false"/>
                <w:bCs w:val="false"/>
                <w:i w:val="false"/>
                <w:iCs w:val="false"/>
              </w:rPr>
              <w:t xml:space="preserve">Section </w:t>
            </w:r>
            <w:fldSimple w:instr="REF sec_10_6 \w \h">
              <w:r>
                <w:t xml:space="preserve">10.6</w:t>
              </w:r>
            </w:fldSimple>
          </w:p>
        </w:tc>
      </w:tr>
      <w:tr>
        <w:tc>
          <w:tcPr>
            <w:tcW w:type="dxa" w:w="1890"/>
            <w:tcMar>
              <w:top w:type="dxa" w:w="60"/>
              <w:left w:type="dxa" w:w="100"/>
              <w:bottom w:type="dxa" w:w="60"/>
              <w:right w:type="dxa" w:w="100"/>
            </w:tcMar>
          </w:tcPr>
          <w:p>
            <w:pPr>
              <w:spacing w:after="0" w:before="0"/>
            </w:pPr>
            <w:r>
              <w:rPr>
                <w:b w:val="false"/>
                <w:bCs w:val="false"/>
                <w:i w:val="false"/>
                <w:iCs w:val="false"/>
              </w:rPr>
              <w:t xml:space="preserve">Access recertification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Periodic review of who holds what, with rights not reconfirmed being withdrawn</w:t>
            </w:r>
          </w:p>
        </w:tc>
      </w:tr>
    </w:tbl>
    <w:p>
      <w:pPr>
        <w:spacing w:after="140"/>
      </w:pPr>
    </w:p>
    <w:p>
      <w:pPr>
        <w:spacing w:after="140" w:line="276"/>
      </w:pPr>
      <w:r>
        <w:rPr>
          <w:b/>
          <w:bCs/>
          <w:i w:val="false"/>
          <w:iCs w:val="false"/>
        </w:rPr>
        <w:t xml:space="preserve">Separation of duties.</w:t>
      </w:r>
      <w:r>
        <w:rPr>
          <w:b w:val="false"/>
          <w:bCs w:val="false"/>
          <w:i w:val="false"/>
          <w:iCs w:val="false"/>
        </w:rPr>
        <w:t xml:space="preserve"> The roles that matter are separated in the role model: the operator who runs a production job, the supervisor who releases it, the administrator who configures the system, and the auditor who reviews what happened. No single role can produce a card and remove the record of having done so.</w:t>
      </w:r>
    </w:p>
    <w:p>
      <w:pPr>
        <w:spacing w:after="140" w:line="276"/>
      </w:pPr>
      <w:r>
        <w:rPr>
          <w:b/>
          <w:bCs/>
          <w:i w:val="false"/>
          <w:iCs w:val="false"/>
        </w:rPr>
        <w:t xml:space="preserve">Why recertification is included rather than assumed.</w:t>
      </w:r>
      <w:r>
        <w:rPr>
          <w:b w:val="false"/>
          <w:bCs w:val="false"/>
          <w:i w:val="false"/>
          <w:iCs w:val="false"/>
        </w:rPr>
        <w:t xml:space="preserve"> Access accumulates. An operator who moves to another function keeps their rights unless something withdraws them, and in a facility producing national identity documents the accumulated rights of long-serving staff are a larger exposure than any external attacker. Periodic recertification is the control that removes what is no longer needed.</w:t>
      </w:r>
    </w:p>
    <w:p>
      <w:pPr>
        <w:pStyle w:val="Heading2"/>
        <w:numPr>
          <w:ilvl w:val="1"/>
          <w:numId w:val="2"/>
        </w:numPr>
        <w:spacing w:after="140" w:before="260"/>
      </w:pPr>
      <w:r>
        <w:t xml:space="preserve">P</w:t>
      </w:r>
      <w:bookmarkStart w:name="sec_10_4" w:id="84"/>
      <w:r>
        <w:rPr>
          <w:b w:val="false"/>
          <w:bCs w:val="false"/>
          <w:i w:val="false"/>
          <w:iCs w:val="false"/>
        </w:rPr>
        <w:t xml:space="preserve">KI, HSM and digital signature architecture</w:t>
      </w:r>
      <w:bookmarkEnd w:id="84"/>
    </w:p>
    <w:p>
      <w:pPr>
        <w:spacing w:after="140" w:line="276"/>
      </w:pPr>
      <w:r>
        <w:rPr>
          <w:b/>
          <w:bCs/>
          <w:i w:val="false"/>
          <w:iCs w:val="false"/>
        </w:rPr>
        <w:t xml:space="preserve">The certification authority is the Purchaser's.</w:t>
      </w:r>
      <w:r>
        <w:rPr>
          <w:b w:val="false"/>
          <w:bCs w:val="false"/>
          <w:i w:val="false"/>
          <w:iCs w:val="false"/>
        </w:rPr>
        <w:t xml:space="preserve"> The Department of e-Government provides the Public Key Infrastructure for the Government of Malawi and provisions it for NRB. No new public key infrastructure and no certification authority is supplied under this Contract. The system uses the Government PKI for the Document Signer certificate behind the digitally signed QR code carried on the card, and for the certificates that authenticate its interfaces and services.</w:t>
      </w:r>
    </w:p>
    <w:p>
      <w:pPr>
        <w:spacing w:after="140" w:line="276"/>
      </w:pPr>
      <w:r>
        <w:rPr>
          <w:b/>
          <w:bCs/>
          <w:i w:val="false"/>
          <w:iCs w:val="false"/>
        </w:rPr>
        <w:t xml:space="preserve">What is supplied.</w:t>
      </w:r>
      <w:r>
        <w:rPr>
          <w:b w:val="false"/>
          <w:bCs w:val="false"/>
          <w:i w:val="false"/>
          <w:iCs w:val="false"/>
        </w:rPr>
        <w:t xml:space="preserve"> Two hardware security modules, one at the Card Production Facility and one in the secondary environment, both holding the Document Signer key used to sign each card's QR payload, and the Signing Service described in </w:t>
      </w:r>
      <w:r>
        <w:rPr>
          <w:b w:val="false"/>
          <w:bCs w:val="false"/>
          <w:i w:val="false"/>
          <w:iCs w:val="false"/>
        </w:rPr>
        <w:t xml:space="preserve">Section </w:t>
      </w:r>
      <w:fldSimple w:instr="REF sec_6_5 \w \h">
        <w:r>
          <w:t xml:space="preserve">6.5</w:t>
        </w:r>
      </w:fldSimple>
      <w:r>
        <w:rPr>
          <w:b w:val="false"/>
          <w:bCs w:val="false"/>
          <w:i w:val="false"/>
          <w:iCs w:val="false"/>
        </w:rPr>
        <w:t xml:space="preserve">, which is the only component holding credentials to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84"/>
        <w:gridCol w:w="5736"/>
      </w:tblGrid>
      <w:tr>
        <w:trPr>
          <w:tblHeader/>
        </w:trPr>
        <w:tc>
          <w:tcPr>
            <w:tcW w:type="dxa" w:w="3284"/>
            <w:shd w:fill="EDEDED" w:val="clear"/>
            <w:tcMar>
              <w:top w:type="dxa" w:w="60"/>
              <w:left w:type="dxa" w:w="100"/>
              <w:bottom w:type="dxa" w:w="60"/>
              <w:right w:type="dxa" w:w="100"/>
            </w:tcMar>
          </w:tcPr>
          <w:p>
            <w:pPr>
              <w:spacing w:after="0" w:before="0"/>
            </w:pPr>
            <w:r>
              <w:rPr>
                <w:b/>
                <w:bCs/>
                <w:i w:val="false"/>
                <w:iCs w:val="false"/>
              </w:rPr>
              <w:t xml:space="preserve">Component</w:t>
            </w:r>
          </w:p>
        </w:tc>
        <w:tc>
          <w:tcPr>
            <w:tcW w:type="dxa" w:w="5736"/>
            <w:shd w:fill="EDEDED" w:val="clear"/>
            <w:tcMar>
              <w:top w:type="dxa" w:w="60"/>
              <w:left w:type="dxa" w:w="100"/>
              <w:bottom w:type="dxa" w:w="60"/>
              <w:right w:type="dxa" w:w="100"/>
            </w:tcMar>
          </w:tcPr>
          <w:p>
            <w:pPr>
              <w:spacing w:after="0" w:before="0"/>
            </w:pPr>
            <w:r>
              <w:rPr>
                <w:b/>
                <w:bCs/>
                <w:i w:val="false"/>
                <w:iCs w:val="false"/>
              </w:rPr>
              <w:t xml:space="preserve">Provided by</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Root and issuing certification authority</w:t>
            </w:r>
          </w:p>
        </w:tc>
        <w:tc>
          <w:tcPr>
            <w:tcW w:type="dxa" w:w="5736"/>
            <w:tcMar>
              <w:top w:type="dxa" w:w="60"/>
              <w:left w:type="dxa" w:w="100"/>
              <w:bottom w:type="dxa" w:w="60"/>
              <w:right w:type="dxa" w:w="100"/>
            </w:tcMar>
          </w:tcPr>
          <w:p>
            <w:pPr>
              <w:spacing w:after="0" w:before="0"/>
            </w:pPr>
            <w:r>
              <w:rPr>
                <w:b w:val="false"/>
                <w:bCs w:val="false"/>
                <w:i w:val="false"/>
                <w:iCs w:val="false"/>
              </w:rPr>
              <w:t xml:space="preserve">e-Government</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Document Signer certificate</w:t>
            </w:r>
          </w:p>
        </w:tc>
        <w:tc>
          <w:tcPr>
            <w:tcW w:type="dxa" w:w="5736"/>
            <w:tcMar>
              <w:top w:type="dxa" w:w="60"/>
              <w:left w:type="dxa" w:w="100"/>
              <w:bottom w:type="dxa" w:w="60"/>
              <w:right w:type="dxa" w:w="100"/>
            </w:tcMar>
          </w:tcPr>
          <w:p>
            <w:pPr>
              <w:spacing w:after="0" w:before="0"/>
            </w:pPr>
            <w:r>
              <w:rPr>
                <w:b w:val="false"/>
                <w:bCs w:val="false"/>
                <w:i w:val="false"/>
                <w:iCs w:val="false"/>
              </w:rPr>
              <w:t xml:space="preserve">Issued by the Government PKI</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Document Signer private key</w:t>
            </w:r>
          </w:p>
        </w:tc>
        <w:tc>
          <w:tcPr>
            <w:tcW w:type="dxa" w:w="5736"/>
            <w:tcMar>
              <w:top w:type="dxa" w:w="60"/>
              <w:left w:type="dxa" w:w="100"/>
              <w:bottom w:type="dxa" w:w="60"/>
              <w:right w:type="dxa" w:w="100"/>
            </w:tcMar>
          </w:tcPr>
          <w:p>
            <w:pPr>
              <w:spacing w:after="0" w:before="0"/>
            </w:pPr>
            <w:r>
              <w:rPr>
                <w:b w:val="false"/>
                <w:bCs w:val="false"/>
                <w:i w:val="false"/>
                <w:iCs w:val="false"/>
              </w:rPr>
              <w:t xml:space="preserve">Generated inside the hardware security modules supplied under this Contract, and never extracted from them</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Hardware security modules</w:t>
            </w:r>
          </w:p>
        </w:tc>
        <w:tc>
          <w:tcPr>
            <w:tcW w:type="dxa" w:w="5736"/>
            <w:tcMar>
              <w:top w:type="dxa" w:w="60"/>
              <w:left w:type="dxa" w:w="100"/>
              <w:bottom w:type="dxa" w:w="60"/>
              <w:right w:type="dxa" w:w="100"/>
            </w:tcMar>
          </w:tcPr>
          <w:p>
            <w:pPr>
              <w:spacing w:after="0" w:before="0"/>
            </w:pPr>
            <w:r>
              <w:rPr>
                <w:b w:val="false"/>
                <w:bCs w:val="false"/>
                <w:i w:val="false"/>
                <w:iCs w:val="false"/>
              </w:rPr>
              <w:t xml:space="preserve">Two modules, one at each site, supplied, installed and configured under this Contract, the module at the secondary site replicated from the module at the primary site</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Signing Service</w:t>
            </w:r>
          </w:p>
        </w:tc>
        <w:tc>
          <w:tcPr>
            <w:tcW w:type="dxa" w:w="5736"/>
            <w:tcMar>
              <w:top w:type="dxa" w:w="60"/>
              <w:left w:type="dxa" w:w="100"/>
              <w:bottom w:type="dxa" w:w="60"/>
              <w:right w:type="dxa" w:w="100"/>
            </w:tcMar>
          </w:tcPr>
          <w:p>
            <w:pPr>
              <w:spacing w:after="0" w:before="0"/>
            </w:pPr>
            <w:r>
              <w:rPr>
                <w:b w:val="false"/>
                <w:bCs w:val="false"/>
                <w:i w:val="false"/>
                <w:iCs w:val="false"/>
              </w:rPr>
              <w:t xml:space="preserve">Supplied under this Contract</w:t>
            </w:r>
          </w:p>
        </w:tc>
      </w:tr>
      <w:tr>
        <w:tc>
          <w:tcPr>
            <w:tcW w:type="dxa" w:w="3284"/>
            <w:tcMar>
              <w:top w:type="dxa" w:w="60"/>
              <w:left w:type="dxa" w:w="100"/>
              <w:bottom w:type="dxa" w:w="60"/>
              <w:right w:type="dxa" w:w="100"/>
            </w:tcMar>
          </w:tcPr>
          <w:p>
            <w:pPr>
              <w:spacing w:after="0" w:before="0"/>
            </w:pPr>
            <w:r>
              <w:rPr>
                <w:b w:val="false"/>
                <w:bCs w:val="false"/>
                <w:i w:val="false"/>
                <w:iCs w:val="false"/>
              </w:rPr>
              <w:t xml:space="preserve">Certificates for the interfaces and services, including the NRIS interface</w:t>
            </w:r>
          </w:p>
        </w:tc>
        <w:tc>
          <w:tcPr>
            <w:tcW w:type="dxa" w:w="5736"/>
            <w:tcMar>
              <w:top w:type="dxa" w:w="60"/>
              <w:left w:type="dxa" w:w="100"/>
              <w:bottom w:type="dxa" w:w="60"/>
              <w:right w:type="dxa" w:w="100"/>
            </w:tcMar>
          </w:tcPr>
          <w:p>
            <w:pPr>
              <w:spacing w:after="0" w:before="0"/>
            </w:pPr>
            <w:r>
              <w:rPr>
                <w:b w:val="false"/>
                <w:bCs w:val="false"/>
                <w:i w:val="false"/>
                <w:iCs w:val="false"/>
              </w:rPr>
              <w:t xml:space="preserve">Issued by the Government PKI</w:t>
            </w:r>
          </w:p>
        </w:tc>
      </w:tr>
    </w:tbl>
    <w:p>
      <w:pPr>
        <w:spacing w:after="140"/>
      </w:pPr>
    </w:p>
    <w:p>
      <w:pPr>
        <w:spacing w:after="140" w:line="276"/>
      </w:pPr>
      <w:r>
        <w:rPr>
          <w:b/>
          <w:bCs/>
          <w:i w:val="false"/>
          <w:iCs w:val="false"/>
        </w:rPr>
        <w:t xml:space="preserve">How the Document Signer key is established.</w:t>
      </w:r>
      <w:r>
        <w:rPr>
          <w:b w:val="false"/>
          <w:bCs w:val="false"/>
          <w:i w:val="false"/>
          <w:iCs w:val="false"/>
        </w:rPr>
        <w:t xml:space="preserve"> The key pair is generated inside a hardware security module. The private key is created there and cannot be exported. A certificate signing request carrying only the public key is produced and submitted to the Government certification authority, which issues the Document Signer certificate. The certificate is loaded into the system. At no point does the private key exist outside the modules, so no procedure, no operator and no backup can move it.</w:t>
      </w:r>
    </w:p>
    <w:p>
      <w:pPr>
        <w:spacing w:after="140" w:line="276"/>
      </w:pPr>
      <w:r>
        <w:rPr>
          <w:b/>
          <w:bCs/>
          <w:i w:val="false"/>
          <w:iCs w:val="false"/>
        </w:rPr>
        <w:t xml:space="preserve">Why a second module, and why at the secondary site.</w:t>
      </w:r>
      <w:r>
        <w:rPr>
          <w:b w:val="false"/>
          <w:bCs w:val="false"/>
          <w:i w:val="false"/>
          <w:iCs w:val="false"/>
        </w:rPr>
        <w:t xml:space="preserve"> The key cannot leave the module that generated it. A spare module held on a shelf therefore holds no key, and bringing one into service would require a new key pair and a new Document Signer certificate from the certification authority, which is not an operation that completes within a production shift. A single module would make signing a single point of failure whose loss halts card production until a certificate is reissued.</w:t>
      </w:r>
    </w:p>
    <w:p>
      <w:pPr>
        <w:spacing w:after="140" w:line="276"/>
      </w:pPr>
      <w:r>
        <w:rPr>
          <w:b w:val="false"/>
          <w:bCs w:val="false"/>
          <w:i w:val="false"/>
          <w:iCs w:val="false"/>
        </w:rPr>
        <w:t xml:space="preserve">The second module is therefore a replica holding the same key, and it is placed at the secondary site so that the key also survives the loss of the primary site. The module at the secondary site is enrolled into the same security domain under the same quorum of custodians, and the Document Signer key is replicated to it over the modules' own protected channel, carried inside the encrypted connection between the sites. The key exists in both modules and can be extracted from neither. The Signing Service signs through the module at the primary site. If that module fails, it signs through the module at the secondary site over the same connection, so the loss of one module does not interrupt production while the connection between the sites is available. After the loss of the primary site, production resumes with the replicated key, without waiting for a new certificate.</w:t>
      </w:r>
    </w:p>
    <w:p>
      <w:pPr>
        <w:spacing w:after="140" w:line="276"/>
      </w:pPr>
      <w:r>
        <w:rPr>
          <w:b w:val="false"/>
          <w:bCs w:val="false"/>
          <w:i w:val="false"/>
          <w:iCs w:val="false"/>
        </w:rPr>
        <w:t xml:space="preserve">This also satisfies the spare parts obligation in </w:t>
      </w:r>
      <w:r>
        <w:rPr>
          <w:b w:val="false"/>
          <w:bCs w:val="false"/>
          <w:i w:val="false"/>
          <w:iCs w:val="false"/>
        </w:rPr>
        <w:t xml:space="preserve">Section </w:t>
      </w:r>
      <w:fldSimple w:instr="REF sec_12_5 \w \h">
        <w:r>
          <w:t xml:space="preserve">12.5</w:t>
        </w:r>
      </w:fldSimple>
      <w:r>
        <w:rPr>
          <w:b w:val="false"/>
          <w:bCs w:val="false"/>
          <w:i w:val="false"/>
          <w:iCs w:val="false"/>
        </w:rPr>
        <w:t xml:space="preserve">, which requires a replacement unit for every critical component that would otherwise be a single point of failure. For a component whose key material cannot be copied onto a replacement, a synchronized second unit is the only form that obligation can take.</w:t>
      </w:r>
    </w:p>
    <w:p>
      <w:pPr>
        <w:spacing w:after="140" w:line="276"/>
      </w:pPr>
      <w:r>
        <w:rPr>
          <w:b/>
          <w:bCs/>
          <w:i w:val="false"/>
          <w:iCs w:val="false"/>
        </w:rPr>
        <w:t xml:space="preserve">How a card is signed.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80"/>
        <w:gridCol w:w="8340"/>
      </w:tblGrid>
      <w:tr>
        <w:trPr>
          <w:tblHeader/>
        </w:trPr>
        <w:tc>
          <w:tcPr>
            <w:tcW w:type="dxa" w:w="680"/>
            <w:shd w:fill="EDEDED" w:val="clear"/>
            <w:tcMar>
              <w:top w:type="dxa" w:w="60"/>
              <w:left w:type="dxa" w:w="100"/>
              <w:bottom w:type="dxa" w:w="60"/>
              <w:right w:type="dxa" w:w="100"/>
            </w:tcMar>
          </w:tcPr>
          <w:p>
            <w:pPr>
              <w:spacing w:after="0" w:before="0"/>
            </w:pPr>
            <w:r>
              <w:rPr>
                <w:b/>
                <w:bCs/>
                <w:i w:val="false"/>
                <w:iCs w:val="false"/>
              </w:rPr>
              <w:t xml:space="preserve">Step</w:t>
            </w:r>
          </w:p>
        </w:tc>
        <w:tc>
          <w:tcPr>
            <w:tcW w:type="dxa" w:w="8340"/>
            <w:shd w:fill="EDEDED" w:val="clear"/>
            <w:tcMar>
              <w:top w:type="dxa" w:w="60"/>
              <w:left w:type="dxa" w:w="100"/>
              <w:bottom w:type="dxa" w:w="60"/>
              <w:right w:type="dxa" w:w="100"/>
            </w:tcMar>
          </w:tcPr>
          <w:p>
            <w:pPr>
              <w:spacing w:after="0" w:before="0"/>
            </w:pPr>
            <w:r>
              <w:rPr>
                <w:b/>
                <w:bCs/>
                <w:i w:val="false"/>
                <w:iCs w:val="false"/>
              </w:rPr>
              <w:t xml:space="preserve">Action</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8340"/>
            <w:tcMar>
              <w:top w:type="dxa" w:w="60"/>
              <w:left w:type="dxa" w:w="100"/>
              <w:bottom w:type="dxa" w:w="60"/>
              <w:right w:type="dxa" w:w="100"/>
            </w:tcMar>
          </w:tcPr>
          <w:p>
            <w:pPr>
              <w:spacing w:after="0" w:before="0"/>
            </w:pPr>
            <w:r>
              <w:rPr>
                <w:b w:val="false"/>
                <w:bCs w:val="false"/>
                <w:i w:val="false"/>
                <w:iCs w:val="false"/>
              </w:rPr>
              <w:t xml:space="preserve">The Data Preparation Service assembles the QR payload from the citizen record, encrypted where the Purchaser's QR specification requires it</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8340"/>
            <w:tcMar>
              <w:top w:type="dxa" w:w="60"/>
              <w:left w:type="dxa" w:w="100"/>
              <w:bottom w:type="dxa" w:w="60"/>
              <w:right w:type="dxa" w:w="100"/>
            </w:tcMar>
          </w:tcPr>
          <w:p>
            <w:pPr>
              <w:spacing w:after="0" w:before="0"/>
            </w:pPr>
            <w:r>
              <w:rPr>
                <w:b w:val="false"/>
                <w:bCs w:val="false"/>
                <w:i w:val="false"/>
                <w:iCs w:val="false"/>
              </w:rPr>
              <w:t xml:space="preserve">It calls the Signing Service, which submits the payload to the hardware security module at the primary site, or to the replicated module at the secondary site if that module is unavailable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3</w:t>
            </w:r>
          </w:p>
        </w:tc>
        <w:tc>
          <w:tcPr>
            <w:tcW w:type="dxa" w:w="8340"/>
            <w:tcMar>
              <w:top w:type="dxa" w:w="60"/>
              <w:left w:type="dxa" w:w="100"/>
              <w:bottom w:type="dxa" w:w="60"/>
              <w:right w:type="dxa" w:w="100"/>
            </w:tcMar>
          </w:tcPr>
          <w:p>
            <w:pPr>
              <w:spacing w:after="0" w:before="0"/>
            </w:pPr>
            <w:r>
              <w:rPr>
                <w:b w:val="false"/>
                <w:bCs w:val="false"/>
                <w:i w:val="false"/>
                <w:iCs w:val="false"/>
              </w:rPr>
              <w:t xml:space="preserve">The module signs with the Document Signer private key and returns the signature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4</w:t>
            </w:r>
          </w:p>
        </w:tc>
        <w:tc>
          <w:tcPr>
            <w:tcW w:type="dxa" w:w="8340"/>
            <w:tcMar>
              <w:top w:type="dxa" w:w="60"/>
              <w:left w:type="dxa" w:w="100"/>
              <w:bottom w:type="dxa" w:w="60"/>
              <w:right w:type="dxa" w:w="100"/>
            </w:tcMar>
          </w:tcPr>
          <w:p>
            <w:pPr>
              <w:spacing w:after="0" w:before="0"/>
            </w:pPr>
            <w:r>
              <w:rPr>
                <w:b w:val="false"/>
                <w:bCs w:val="false"/>
                <w:i w:val="false"/>
                <w:iCs w:val="false"/>
              </w:rPr>
              <w:t xml:space="preserve">The signature is incorporated into the payload structure and engraved into the card</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5</w:t>
            </w:r>
          </w:p>
        </w:tc>
        <w:tc>
          <w:tcPr>
            <w:tcW w:type="dxa" w:w="8340"/>
            <w:tcMar>
              <w:top w:type="dxa" w:w="60"/>
              <w:left w:type="dxa" w:w="100"/>
              <w:bottom w:type="dxa" w:w="60"/>
              <w:right w:type="dxa" w:w="100"/>
            </w:tcMar>
          </w:tcPr>
          <w:p>
            <w:pPr>
              <w:spacing w:after="0" w:before="0"/>
            </w:pPr>
            <w:r>
              <w:rPr>
                <w:b w:val="false"/>
                <w:bCs w:val="false"/>
                <w:i w:val="false"/>
                <w:iCs w:val="false"/>
              </w:rPr>
              <w:t xml:space="preserve">The operation is logged with the record it applied to and the certificate that signed it</w:t>
            </w:r>
          </w:p>
        </w:tc>
      </w:tr>
    </w:tbl>
    <w:p>
      <w:pPr>
        <w:spacing w:after="140"/>
      </w:pPr>
    </w:p>
    <w:p>
      <w:pPr>
        <w:spacing w:after="120" w:before="20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b w:val="false"/>
          <w:bCs w:val="false"/>
          <w:i/>
          <w:iCs/>
        </w:rPr>
        <w:t xml:space="preserve">Figure 10.2: Card signing. The Document Signer key is generated inside the hardware security module at the primary site and replicated only to the module at the secondary site; it never leaves them, and only the signing request and the certificate pass to and from the certification authority. Numbers are the signing steps in the table above.</w:t>
      </w:r>
    </w:p>
    <w:p>
      <w:pPr>
        <w:spacing w:after="140" w:line="276"/>
      </w:pPr>
      <w:r>
        <w:rPr>
          <w:b/>
          <w:bCs/>
          <w:i w:val="false"/>
          <w:iCs w:val="false"/>
        </w:rPr>
        <w:t xml:space="preserve">Certificate validity.</w:t>
      </w:r>
      <w:r>
        <w:rPr>
          <w:b w:val="false"/>
          <w:bCs w:val="false"/>
          <w:i w:val="false"/>
          <w:iCs w:val="false"/>
        </w:rPr>
        <w:t xml:space="preserve"> A signature must remain verifiable for as long as the card it is on remains valid. The Document Signer certificate's validity period therefore has to cover the period during which it is used for signing plus the service life of the last card it signs, which is ten years. This is a constraint on the certificate the Purchaser issues rather than on the system, and it is recorded in </w:t>
      </w:r>
      <w:r>
        <w:rPr>
          <w:b w:val="false"/>
          <w:bCs w:val="false"/>
          <w:i w:val="false"/>
          <w:iCs w:val="false"/>
        </w:rPr>
        <w:t xml:space="preserve">Section </w:t>
      </w:r>
      <w:fldSimple w:instr="REF sec_13_1 \w \h">
        <w:r>
          <w:t xml:space="preserve">13.1</w:t>
        </w:r>
      </w:fldSimple>
      <w:r>
        <w:rPr>
          <w:b w:val="false"/>
          <w:bCs w:val="false"/>
          <w:i w:val="false"/>
          <w:iCs w:val="false"/>
        </w:rPr>
        <w:t xml:space="preserve"> together with the renewal lead time, because production stops if the certificate lapses before a replacement is in place.</w:t>
      </w:r>
    </w:p>
    <w:p>
      <w:pPr>
        <w:spacing w:after="140" w:line="276"/>
      </w:pPr>
      <w:r>
        <w:rPr>
          <w:b/>
          <w:bCs/>
          <w:i w:val="false"/>
          <w:iCs w:val="false"/>
        </w:rPr>
        <w:t xml:space="preserve">Key lifecycle.</w:t>
      </w:r>
      <w:r>
        <w:rPr>
          <w:b w:val="false"/>
          <w:bCs w:val="false"/>
          <w:i w:val="false"/>
          <w:iCs w:val="false"/>
        </w:rPr>
        <w:t xml:space="preserve"> Generation, storage, rotation and revocation are defined procedures. Rotation produces a new key pair and a new certificate while the previous certificate remains valid for verification of cards already issued. Revocation is exercised by the certification authority, and the system holds the certificate reference on each card so that the cards signed under any certificate can be identified.</w:t>
      </w:r>
    </w:p>
    <w:p>
      <w:pPr>
        <w:spacing w:after="140" w:line="276"/>
      </w:pPr>
      <w:r>
        <w:rPr>
          <w:b/>
          <w:bCs/>
          <w:i w:val="false"/>
          <w:iCs w:val="false"/>
        </w:rPr>
        <w:t xml:space="preserve">Standards.</w:t>
      </w:r>
      <w:r>
        <w:rPr>
          <w:b w:val="false"/>
          <w:bCs w:val="false"/>
          <w:i w:val="false"/>
          <w:iCs w:val="false"/>
        </w:rPr>
        <w:t xml:space="preserve"> Both hardware security modules are FIPS 140-2 or FIPS 140-3 validated cryptographic modules. Certificates conform to X.509. Signature formats align with eIDAS digital signature standards.</w:t>
      </w:r>
    </w:p>
    <w:p>
      <w:pPr>
        <w:spacing w:after="140" w:line="276"/>
      </w:pPr>
      <w:r>
        <w:rPr>
          <w:b/>
          <w:bCs/>
          <w:i w:val="false"/>
          <w:iCs w:val="false"/>
        </w:rPr>
        <w:t xml:space="preserve">Interface key material is separate.</w:t>
      </w:r>
      <w:r>
        <w:rPr>
          <w:b w:val="false"/>
          <w:bCs w:val="false"/>
          <w:i w:val="false"/>
          <w:iCs w:val="false"/>
        </w:rPr>
        <w:t xml:space="preserve"> The keys used to authenticate the NRIS interface under </w:t>
      </w:r>
      <w:r>
        <w:rPr>
          <w:b w:val="false"/>
          <w:bCs w:val="false"/>
          <w:i w:val="false"/>
          <w:iCs w:val="false"/>
        </w:rPr>
        <w:t xml:space="preserve">Section </w:t>
      </w:r>
      <w:fldSimple w:instr="REF sec_7_4 \w \h">
        <w:r>
          <w:t xml:space="preserve">7.4</w:t>
        </w:r>
      </w:fldSimple>
      <w:r>
        <w:rPr>
          <w:b w:val="false"/>
          <w:bCs w:val="false"/>
          <w:i w:val="false"/>
          <w:iCs w:val="false"/>
        </w:rPr>
        <w:t xml:space="preserve"> are distinct from the Document Signer key, held separately and managed under a different lifecycle. Compromise of an interface credential does not yield the ability to sign a card.</w:t>
      </w:r>
    </w:p>
    <w:p>
      <w:pPr>
        <w:spacing w:after="140" w:line="276"/>
      </w:pPr>
      <w:r>
        <w:rPr>
          <w:b/>
          <w:bCs/>
          <w:i w:val="false"/>
          <w:iCs w:val="false"/>
        </w:rPr>
        <w:t xml:space="preserve">Reading the signed code.</w:t>
      </w:r>
      <w:r>
        <w:rPr>
          <w:b w:val="false"/>
          <w:bCs w:val="false"/>
          <w:i w:val="false"/>
          <w:iCs w:val="false"/>
        </w:rPr>
        <w:t xml:space="preserve"> The QR payload is protected, and reading it requires verification software holding the keys the Purchaser issues for the purpose. The payload structure, the signing protocol and the data schema are specified by the Purchaser and provided to the Supplier, and are recorded in </w:t>
      </w:r>
      <w:r>
        <w:rPr>
          <w:b w:val="false"/>
          <w:bCs w:val="false"/>
          <w:i w:val="false"/>
          <w:iCs w:val="false"/>
        </w:rPr>
        <w:t xml:space="preserve">Section </w:t>
      </w:r>
      <w:fldSimple w:instr="REF sec_13_1 \w \h">
        <w:r>
          <w:t xml:space="preserve">13.1</w:t>
        </w:r>
      </w:fldSimple>
      <w:r>
        <w:rPr>
          <w:b w:val="false"/>
          <w:bCs w:val="false"/>
          <w:i w:val="false"/>
          <w:iCs w:val="false"/>
        </w:rPr>
        <w:t xml:space="preserve">.</w:t>
      </w:r>
    </w:p>
    <w:p>
      <w:pPr>
        <w:pStyle w:val="Heading2"/>
        <w:numPr>
          <w:ilvl w:val="1"/>
          <w:numId w:val="2"/>
        </w:numPr>
        <w:spacing w:after="140" w:before="260"/>
      </w:pPr>
      <w:r>
        <w:t xml:space="preserve">A</w:t>
      </w:r>
      <w:bookmarkStart w:name="sec_10_5" w:id="85"/>
      <w:r>
        <w:rPr>
          <w:b w:val="false"/>
          <w:bCs w:val="false"/>
          <w:i w:val="false"/>
          <w:iCs w:val="false"/>
        </w:rPr>
        <w:t xml:space="preserve">pplication and interface security</w:t>
      </w:r>
      <w:bookmarkEnd w:id="85"/>
    </w:p>
    <w:p>
      <w:pPr>
        <w:spacing w:after="140" w:line="276"/>
      </w:pPr>
      <w:r>
        <w:rPr>
          <w:b w:val="false"/>
          <w:bCs w:val="false"/>
          <w:i w:val="false"/>
          <w:iCs w:val="false"/>
        </w:rPr>
        <w:t xml:space="preserve">Software written under this Contract is built under a secure development lifecycle, and the interfaces it exposes are treated as an attack surface rather than as internal plumbing.</w:t>
      </w:r>
    </w:p>
    <w:p>
      <w:pPr>
        <w:spacing w:after="140" w:line="276"/>
      </w:pPr>
      <w:r>
        <w:rPr>
          <w:b/>
          <w:bCs/>
          <w:i w:val="false"/>
          <w:iCs w:val="false"/>
        </w:rPr>
        <w:t xml:space="preserve">Secure development lifecycle.</w:t>
      </w:r>
      <w:r>
        <w:rPr>
          <w:b w:val="false"/>
          <w:bCs w:val="false"/>
          <w:i w:val="false"/>
          <w:iCs w:val="false"/>
        </w:rPr>
        <w:t xml:space="preserve"> Security requirements are defined alongside the functional requirements rather than added at the end, the design is threat modeled before it is built, and no release reaches production without passing the controls below.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47"/>
        <w:gridCol w:w="7273"/>
      </w:tblGrid>
      <w:tr>
        <w:trPr>
          <w:tblHeader/>
        </w:trPr>
        <w:tc>
          <w:tcPr>
            <w:tcW w:type="dxa" w:w="1747"/>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273"/>
            <w:shd w:fill="EDEDED" w:val="clear"/>
            <w:tcMar>
              <w:top w:type="dxa" w:w="60"/>
              <w:left w:type="dxa" w:w="100"/>
              <w:bottom w:type="dxa" w:w="60"/>
              <w:right w:type="dxa" w:w="100"/>
            </w:tcMar>
          </w:tcPr>
          <w:p>
            <w:pPr>
              <w:spacing w:after="0" w:before="0"/>
            </w:pPr>
            <w:r>
              <w:rPr>
                <w:b/>
                <w:bCs/>
                <w:i w:val="false"/>
                <w:iCs w:val="false"/>
              </w:rPr>
              <w:t xml:space="preserve">Application</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Secure coding standard</w:t>
            </w:r>
          </w:p>
        </w:tc>
        <w:tc>
          <w:tcPr>
            <w:tcW w:type="dxa" w:w="7273"/>
            <w:tcMar>
              <w:top w:type="dxa" w:w="60"/>
              <w:left w:type="dxa" w:w="100"/>
              <w:bottom w:type="dxa" w:w="60"/>
              <w:right w:type="dxa" w:w="100"/>
            </w:tcMar>
          </w:tcPr>
          <w:p>
            <w:pPr>
              <w:spacing w:after="0" w:before="0"/>
            </w:pPr>
            <w:r>
              <w:rPr>
                <w:b w:val="false"/>
                <w:bCs w:val="false"/>
                <w:i w:val="false"/>
                <w:iCs w:val="false"/>
              </w:rPr>
              <w:t xml:space="preserve">Development against the OWASP Top 10, with the application assessed against it before each release</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Code review</w:t>
            </w:r>
          </w:p>
        </w:tc>
        <w:tc>
          <w:tcPr>
            <w:tcW w:type="dxa" w:w="7273"/>
            <w:tcMar>
              <w:top w:type="dxa" w:w="60"/>
              <w:left w:type="dxa" w:w="100"/>
              <w:bottom w:type="dxa" w:w="60"/>
              <w:right w:type="dxa" w:w="100"/>
            </w:tcMar>
          </w:tcPr>
          <w:p>
            <w:pPr>
              <w:spacing w:after="0" w:before="0"/>
            </w:pPr>
            <w:r>
              <w:rPr>
                <w:b w:val="false"/>
                <w:bCs w:val="false"/>
                <w:i w:val="false"/>
                <w:iCs w:val="false"/>
              </w:rPr>
              <w:t xml:space="preserve">Every change reviewed by a second engineer, and security-relevant changes reviewed against a defined checklist</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Static application security testing</w:t>
            </w:r>
          </w:p>
        </w:tc>
        <w:tc>
          <w:tcPr>
            <w:tcW w:type="dxa" w:w="7273"/>
            <w:tcMar>
              <w:top w:type="dxa" w:w="60"/>
              <w:left w:type="dxa" w:w="100"/>
              <w:bottom w:type="dxa" w:w="60"/>
              <w:right w:type="dxa" w:w="100"/>
            </w:tcMar>
          </w:tcPr>
          <w:p>
            <w:pPr>
              <w:spacing w:after="0" w:before="0"/>
            </w:pPr>
            <w:r>
              <w:rPr>
                <w:b w:val="false"/>
                <w:bCs w:val="false"/>
                <w:i w:val="false"/>
                <w:iCs w:val="false"/>
              </w:rPr>
              <w:t xml:space="preserve">Source code analyzed automatically on every build, with findings tracked to closure</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Dynamic application security testing</w:t>
            </w:r>
          </w:p>
        </w:tc>
        <w:tc>
          <w:tcPr>
            <w:tcW w:type="dxa" w:w="7273"/>
            <w:tcMar>
              <w:top w:type="dxa" w:w="60"/>
              <w:left w:type="dxa" w:w="100"/>
              <w:bottom w:type="dxa" w:w="60"/>
              <w:right w:type="dxa" w:w="100"/>
            </w:tcMar>
          </w:tcPr>
          <w:p>
            <w:pPr>
              <w:spacing w:after="0" w:before="0"/>
            </w:pPr>
            <w:r>
              <w:rPr>
                <w:b w:val="false"/>
                <w:bCs w:val="false"/>
                <w:i w:val="false"/>
                <w:iCs w:val="false"/>
              </w:rPr>
              <w:t xml:space="preserve">The running application tested against the OWASP Top 10 before promotion to production</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Dependency control</w:t>
            </w:r>
          </w:p>
        </w:tc>
        <w:tc>
          <w:tcPr>
            <w:tcW w:type="dxa" w:w="7273"/>
            <w:tcMar>
              <w:top w:type="dxa" w:w="60"/>
              <w:left w:type="dxa" w:w="100"/>
              <w:bottom w:type="dxa" w:w="60"/>
              <w:right w:type="dxa" w:w="100"/>
            </w:tcMar>
          </w:tcPr>
          <w:p>
            <w:pPr>
              <w:spacing w:after="0" w:before="0"/>
            </w:pPr>
            <w:r>
              <w:rPr>
                <w:b w:val="false"/>
                <w:bCs w:val="false"/>
                <w:i w:val="false"/>
                <w:iCs w:val="false"/>
              </w:rPr>
              <w:t xml:space="preserve">Third party and open source components inventoried under </w:t>
            </w:r>
            <w:r>
              <w:rPr>
                <w:b w:val="false"/>
                <w:bCs w:val="false"/>
                <w:i w:val="false"/>
                <w:iCs w:val="false"/>
              </w:rPr>
              <w:t xml:space="preserve">Section </w:t>
            </w:r>
            <w:fldSimple w:instr="REF sec_6_14 \w \h">
              <w:r>
                <w:t xml:space="preserve">6.14</w:t>
              </w:r>
            </w:fldSimple>
            <w:r>
              <w:rPr>
                <w:b w:val="false"/>
                <w:bCs w:val="false"/>
                <w:i w:val="false"/>
                <w:iCs w:val="false"/>
              </w:rPr>
              <w:t xml:space="preserve"> and checked against published vulnerabilities</w:t>
            </w:r>
          </w:p>
        </w:tc>
      </w:tr>
      <w:tr>
        <w:tc>
          <w:tcPr>
            <w:tcW w:type="dxa" w:w="1747"/>
            <w:tcMar>
              <w:top w:type="dxa" w:w="60"/>
              <w:left w:type="dxa" w:w="100"/>
              <w:bottom w:type="dxa" w:w="60"/>
              <w:right w:type="dxa" w:w="100"/>
            </w:tcMar>
          </w:tcPr>
          <w:p>
            <w:pPr>
              <w:spacing w:after="0" w:before="0"/>
            </w:pPr>
            <w:r>
              <w:rPr>
                <w:b w:val="false"/>
                <w:bCs w:val="false"/>
                <w:i w:val="false"/>
                <w:iCs w:val="false"/>
              </w:rPr>
              <w:t xml:space="preserve">Release gate</w:t>
            </w:r>
          </w:p>
        </w:tc>
        <w:tc>
          <w:tcPr>
            <w:tcW w:type="dxa" w:w="7273"/>
            <w:tcMar>
              <w:top w:type="dxa" w:w="60"/>
              <w:left w:type="dxa" w:w="100"/>
              <w:bottom w:type="dxa" w:w="60"/>
              <w:right w:type="dxa" w:w="100"/>
            </w:tcMar>
          </w:tcPr>
          <w:p>
            <w:pPr>
              <w:spacing w:after="0" w:before="0"/>
            </w:pPr>
            <w:r>
              <w:rPr>
                <w:b w:val="false"/>
                <w:bCs w:val="false"/>
                <w:i w:val="false"/>
                <w:iCs w:val="false"/>
              </w:rPr>
              <w:t xml:space="preserve">A release carrying an unresolved high severity finding is not promoted to production</w:t>
            </w:r>
          </w:p>
        </w:tc>
      </w:tr>
    </w:tbl>
    <w:p>
      <w:pPr>
        <w:spacing w:after="140"/>
      </w:pPr>
    </w:p>
    <w:p>
      <w:pPr>
        <w:spacing w:after="140" w:line="276"/>
      </w:pPr>
      <w:r>
        <w:rPr>
          <w:b/>
          <w:bCs/>
          <w:i w:val="false"/>
          <w:iCs w:val="false"/>
        </w:rPr>
        <w:t xml:space="preserve">Interface security.</w:t>
      </w:r>
      <w:r>
        <w:rPr>
          <w:b w:val="false"/>
          <w:bCs w:val="false"/>
          <w:i w:val="false"/>
          <w:iCs w:val="false"/>
        </w:rPr>
        <w:t xml:space="preserve"> Every interface enforces the same controls, whether it is consumed by NRIS, by the production equipment or by an operator console.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Application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Authentication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Every call is authenticated. Mutual certificate authentication on the NRIS interface under </w:t>
            </w:r>
            <w:r>
              <w:rPr>
                <w:b w:val="false"/>
                <w:bCs w:val="false"/>
                <w:i w:val="false"/>
                <w:iCs w:val="false"/>
              </w:rPr>
              <w:t xml:space="preserve">Section </w:t>
            </w:r>
            <w:fldSimple w:instr="REF sec_7_4 \w \h">
              <w:r>
                <w:t xml:space="preserve">7.4</w:t>
              </w:r>
            </w:fldSimple>
            <w:r>
              <w:rPr>
                <w:b w:val="false"/>
                <w:bCs w:val="false"/>
                <w:i w:val="false"/>
                <w:iCs w:val="false"/>
              </w:rPr>
              <w:t xml:space="preserve">, and service credentials elsewhere. No interface accepts an unauthenticated call</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Authorization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call is authorized for the specific operation requested against the caller's role, not only for the connection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Encryption</w:t>
            </w:r>
          </w:p>
        </w:tc>
        <w:tc>
          <w:tcPr>
            <w:tcW w:type="dxa" w:w="7240"/>
            <w:tcMar>
              <w:top w:type="dxa" w:w="60"/>
              <w:left w:type="dxa" w:w="100"/>
              <w:bottom w:type="dxa" w:w="60"/>
              <w:right w:type="dxa" w:w="100"/>
            </w:tcMar>
          </w:tcPr>
          <w:p>
            <w:pPr>
              <w:spacing w:after="0" w:before="0"/>
            </w:pPr>
            <w:r>
              <w:rPr>
                <w:b w:val="false"/>
                <w:bCs w:val="false"/>
                <w:i w:val="false"/>
                <w:iCs w:val="false"/>
              </w:rPr>
              <w:t xml:space="preserve">TLS 1.2 or higher on every interface, under </w:t>
            </w:r>
            <w:r>
              <w:rPr>
                <w:b w:val="false"/>
                <w:bCs w:val="false"/>
                <w:i w:val="false"/>
                <w:iCs w:val="false"/>
              </w:rPr>
              <w:t xml:space="preserve">Section </w:t>
            </w:r>
            <w:fldSimple w:instr="REF sec_10_2 \w \h">
              <w:r>
                <w:t xml:space="preserve">10.2</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Rate limiting</w:t>
            </w:r>
          </w:p>
        </w:tc>
        <w:tc>
          <w:tcPr>
            <w:tcW w:type="dxa" w:w="7240"/>
            <w:tcMar>
              <w:top w:type="dxa" w:w="60"/>
              <w:left w:type="dxa" w:w="100"/>
              <w:bottom w:type="dxa" w:w="60"/>
              <w:right w:type="dxa" w:w="100"/>
            </w:tcMar>
          </w:tcPr>
          <w:p>
            <w:pPr>
              <w:spacing w:after="0" w:before="0"/>
            </w:pPr>
            <w:r>
              <w:rPr>
                <w:b w:val="false"/>
                <w:bCs w:val="false"/>
                <w:i w:val="false"/>
                <w:iCs w:val="false"/>
              </w:rPr>
              <w:t xml:space="preserve">Call rates are bounded per caller, so that a faulty or abusive client degrades its own throughput rather than the production line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Input validation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Every field is validated against the interface contract before it reaches the application, and a rejection is recorded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Error handling</w:t>
            </w:r>
          </w:p>
        </w:tc>
        <w:tc>
          <w:tcPr>
            <w:tcW w:type="dxa" w:w="7240"/>
            <w:tcMar>
              <w:top w:type="dxa" w:w="60"/>
              <w:left w:type="dxa" w:w="100"/>
              <w:bottom w:type="dxa" w:w="60"/>
              <w:right w:type="dxa" w:w="100"/>
            </w:tcMar>
          </w:tcPr>
          <w:p>
            <w:pPr>
              <w:spacing w:after="0" w:before="0"/>
            </w:pPr>
            <w:r>
              <w:rPr>
                <w:b w:val="false"/>
                <w:bCs w:val="false"/>
                <w:i w:val="false"/>
                <w:iCs w:val="false"/>
              </w:rPr>
              <w:t xml:space="preserve">Failures return a defined error without disclosing internal structure, against the error conditions set out in the Interface Control Documents under </w:t>
            </w:r>
            <w:r>
              <w:rPr>
                <w:b w:val="false"/>
                <w:bCs w:val="false"/>
                <w:i w:val="false"/>
                <w:iCs w:val="false"/>
              </w:rPr>
              <w:t xml:space="preserve">Section </w:t>
            </w:r>
            <w:fldSimple w:instr="REF sec_7_2 \w \h">
              <w:r>
                <w:t xml:space="preserve">7.2</w:t>
              </w:r>
            </w:fldSimple>
          </w:p>
        </w:tc>
      </w:tr>
    </w:tbl>
    <w:p>
      <w:pPr>
        <w:spacing w:after="140"/>
      </w:pPr>
    </w:p>
    <w:p>
      <w:pPr>
        <w:spacing w:after="140" w:line="276"/>
      </w:pPr>
      <w:r>
        <w:rPr>
          <w:b/>
          <w:bCs/>
          <w:i w:val="false"/>
          <w:iCs w:val="false"/>
        </w:rPr>
        <w:t xml:space="preserve">Why rate limiting is stated rather than assumed.</w:t>
      </w:r>
      <w:r>
        <w:rPr>
          <w:b w:val="false"/>
          <w:bCs w:val="false"/>
          <w:i w:val="false"/>
          <w:iCs w:val="false"/>
        </w:rPr>
        <w:t xml:space="preserve"> The integration retrieves records from NRIS by polling and reports status back across the same interface. A retry loop on either side, whether from a defect or from a network fault, can generate enough load to starve the production path. Bounding the rate makes that a contained fault rather than a production stoppage.</w:t>
      </w:r>
    </w:p>
    <w:p>
      <w:pPr>
        <w:spacing w:after="140" w:line="276"/>
      </w:pPr>
      <w:r>
        <w:rPr>
          <w:b/>
          <w:bCs/>
          <w:i w:val="false"/>
          <w:iCs w:val="false"/>
        </w:rPr>
        <w:t xml:space="preserve">Vulnerability management and patching.</w:t>
      </w:r>
      <w:r>
        <w:rPr>
          <w:b w:val="false"/>
          <w:bCs w:val="false"/>
          <w:i w:val="false"/>
          <w:iCs w:val="false"/>
        </w:rPr>
        <w:t xml:space="preserve"> Vulnerability scanning runs against the application, the operating systems and the network components on a defined schedule and after any significant change, with quarterly assessment as the minimum, performed by the Supplier. Full penetration testing is performed by an independent third party before go-live and annually thereafter. Findings are risk rated, tracked to closure and reported.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Class</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Patching position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Operating system, database and infrastructure software</w:t>
            </w:r>
          </w:p>
        </w:tc>
        <w:tc>
          <w:tcPr>
            <w:tcW w:type="dxa" w:w="7130"/>
            <w:tcMar>
              <w:top w:type="dxa" w:w="60"/>
              <w:left w:type="dxa" w:w="100"/>
              <w:bottom w:type="dxa" w:w="60"/>
              <w:right w:type="dxa" w:w="100"/>
            </w:tcMar>
          </w:tcPr>
          <w:p>
            <w:pPr>
              <w:spacing w:after="0" w:before="0"/>
            </w:pPr>
            <w:r>
              <w:rPr>
                <w:b w:val="false"/>
                <w:bCs w:val="false"/>
                <w:i w:val="false"/>
                <w:iCs w:val="false"/>
              </w:rPr>
              <w:t xml:space="preserve">Patched on a defined cycle, with operating system and database patches distributed automatically from the Management and Monitoring Zone and their installation reported for every host, and critical security patches applied out of cycle under the emergency change procedure in </w:t>
            </w:r>
            <w:r>
              <w:rPr>
                <w:b w:val="false"/>
                <w:bCs w:val="false"/>
                <w:i w:val="false"/>
                <w:iCs w:val="false"/>
              </w:rPr>
              <w:t xml:space="preserve">Section </w:t>
            </w:r>
            <w:fldSimple w:instr="REF sec_12_1 \w \h">
              <w:r>
                <w:t xml:space="preserve">12.1</w:t>
              </w:r>
            </w:fldSimple>
          </w:p>
        </w:tc>
      </w:tr>
      <w:tr>
        <w:tc>
          <w:tcPr>
            <w:tcW w:type="dxa" w:w="1890"/>
            <w:tcMar>
              <w:top w:type="dxa" w:w="60"/>
              <w:left w:type="dxa" w:w="100"/>
              <w:bottom w:type="dxa" w:w="60"/>
              <w:right w:type="dxa" w:w="100"/>
            </w:tcMar>
          </w:tcPr>
          <w:p>
            <w:pPr>
              <w:spacing w:after="0" w:before="0"/>
            </w:pPr>
            <w:r>
              <w:rPr>
                <w:b w:val="false"/>
                <w:bCs w:val="false"/>
                <w:i w:val="false"/>
                <w:iCs w:val="false"/>
              </w:rPr>
              <w:t xml:space="preserve">Application software supplied under this Contract</w:t>
            </w:r>
          </w:p>
        </w:tc>
        <w:tc>
          <w:tcPr>
            <w:tcW w:type="dxa" w:w="7130"/>
            <w:tcMar>
              <w:top w:type="dxa" w:w="60"/>
              <w:left w:type="dxa" w:w="100"/>
              <w:bottom w:type="dxa" w:w="60"/>
              <w:right w:type="dxa" w:w="100"/>
            </w:tcMar>
          </w:tcPr>
          <w:p>
            <w:pPr>
              <w:spacing w:after="0" w:before="0"/>
            </w:pPr>
            <w:r>
              <w:rPr>
                <w:b w:val="false"/>
                <w:bCs w:val="false"/>
                <w:i w:val="false"/>
                <w:iCs w:val="false"/>
              </w:rPr>
              <w:t xml:space="preserve">Corrected and released under the same change control, throughout the warranty and post-warranty periods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Personalization and mailing control software</w:t>
            </w:r>
          </w:p>
        </w:tc>
        <w:tc>
          <w:tcPr>
            <w:tcW w:type="dxa" w:w="7130"/>
            <w:tcMar>
              <w:top w:type="dxa" w:w="60"/>
              <w:left w:type="dxa" w:w="100"/>
              <w:bottom w:type="dxa" w:w="60"/>
              <w:right w:type="dxa" w:w="100"/>
            </w:tcMar>
          </w:tcPr>
          <w:p>
            <w:pPr>
              <w:spacing w:after="0" w:before="0"/>
            </w:pPr>
            <w:r>
              <w:rPr>
                <w:b w:val="false"/>
                <w:bCs w:val="false"/>
                <w:i w:val="false"/>
                <w:iCs w:val="false"/>
              </w:rPr>
              <w:t xml:space="preserve">Patched to the equipment manufacturer's release schedule and only with releases the manufacturer has approved, which is why the Machine Control Zone is separated under </w:t>
            </w:r>
            <w:r>
              <w:rPr>
                <w:b w:val="false"/>
                <w:bCs w:val="false"/>
                <w:i w:val="false"/>
                <w:iCs w:val="false"/>
              </w:rPr>
              <w:t xml:space="preserve">Section </w:t>
            </w:r>
            <w:fldSimple w:instr="REF sec_9_2 \w \h">
              <w:r>
                <w:t xml:space="preserve">9.2</w:t>
              </w:r>
            </w:fldSimple>
          </w:p>
        </w:tc>
      </w:tr>
    </w:tbl>
    <w:p>
      <w:pPr>
        <w:spacing w:after="140"/>
      </w:pPr>
    </w:p>
    <w:p>
      <w:pPr>
        <w:spacing w:after="140" w:line="276"/>
      </w:pPr>
      <w:r>
        <w:rPr>
          <w:b w:val="false"/>
          <w:bCs w:val="false"/>
          <w:i w:val="false"/>
          <w:iCs w:val="false"/>
        </w:rPr>
        <w:t xml:space="preserve">Operating system, database and application patches are applied first to the non-production environments described in </w:t>
      </w:r>
      <w:r>
        <w:rPr>
          <w:b w:val="false"/>
          <w:bCs w:val="false"/>
          <w:i w:val="false"/>
          <w:iCs w:val="false"/>
        </w:rPr>
        <w:t xml:space="preserve">Section </w:t>
      </w:r>
      <w:fldSimple w:instr="REF sec_9_1 \w \h">
        <w:r>
          <w:t xml:space="preserve">9.1</w:t>
        </w:r>
      </w:fldSimple>
      <w:r>
        <w:rPr>
          <w:b w:val="false"/>
          <w:bCs w:val="false"/>
          <w:i w:val="false"/>
          <w:iCs w:val="false"/>
        </w:rPr>
        <w:t xml:space="preserve"> and promoted to production only after verification. Firmware for the network, storage and security devices is applied to one unit or controller at a time, and equipment software to one line at a time, each verified before the next is updated, so that no patch reaches the whole production estate untested.</w:t>
      </w:r>
    </w:p>
    <w:p>
      <w:pPr>
        <w:pStyle w:val="Heading2"/>
        <w:numPr>
          <w:ilvl w:val="1"/>
          <w:numId w:val="2"/>
        </w:numPr>
        <w:spacing w:after="140" w:before="260"/>
      </w:pPr>
      <w:r>
        <w:t xml:space="preserve">L</w:t>
      </w:r>
      <w:bookmarkStart w:name="sec_10_6" w:id="86"/>
      <w:r>
        <w:rPr>
          <w:b w:val="false"/>
          <w:bCs w:val="false"/>
          <w:i w:val="false"/>
          <w:iCs w:val="false"/>
        </w:rPr>
        <w:t xml:space="preserve">ogging and audit</w:t>
      </w:r>
      <w:bookmarkEnd w:id="86"/>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Log</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Audit trail</w:t>
            </w:r>
          </w:p>
        </w:tc>
        <w:tc>
          <w:tcPr>
            <w:tcW w:type="dxa" w:w="7570"/>
            <w:tcMar>
              <w:top w:type="dxa" w:w="60"/>
              <w:left w:type="dxa" w:w="100"/>
              <w:bottom w:type="dxa" w:w="60"/>
              <w:right w:type="dxa" w:w="100"/>
            </w:tcMar>
          </w:tcPr>
          <w:p>
            <w:pPr>
              <w:spacing w:after="0" w:before="0"/>
            </w:pPr>
            <w:r>
              <w:rPr>
                <w:b w:val="false"/>
                <w:bCs w:val="false"/>
                <w:i w:val="false"/>
                <w:iCs w:val="false"/>
              </w:rPr>
              <w:t xml:space="preserve">Every production action against the card and the record it affected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Security log</w:t>
            </w:r>
          </w:p>
        </w:tc>
        <w:tc>
          <w:tcPr>
            <w:tcW w:type="dxa" w:w="7570"/>
            <w:tcMar>
              <w:top w:type="dxa" w:w="60"/>
              <w:left w:type="dxa" w:w="100"/>
              <w:bottom w:type="dxa" w:w="60"/>
              <w:right w:type="dxa" w:w="100"/>
            </w:tcMar>
          </w:tcPr>
          <w:p>
            <w:pPr>
              <w:spacing w:after="0" w:before="0"/>
            </w:pPr>
            <w:r>
              <w:rPr>
                <w:b w:val="false"/>
                <w:bCs w:val="false"/>
                <w:i w:val="false"/>
                <w:iCs w:val="false"/>
              </w:rPr>
              <w:t xml:space="preserve">Authentication, authorization, certificate validation, and access grants and denials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User activity</w:t>
            </w:r>
          </w:p>
        </w:tc>
        <w:tc>
          <w:tcPr>
            <w:tcW w:type="dxa" w:w="7570"/>
            <w:tcMar>
              <w:top w:type="dxa" w:w="60"/>
              <w:left w:type="dxa" w:w="100"/>
              <w:bottom w:type="dxa" w:w="60"/>
              <w:right w:type="dxa" w:w="100"/>
            </w:tcMar>
          </w:tcPr>
          <w:p>
            <w:pPr>
              <w:spacing w:after="0" w:before="0"/>
            </w:pPr>
            <w:r>
              <w:rPr>
                <w:b w:val="false"/>
                <w:bCs w:val="false"/>
                <w:i w:val="false"/>
                <w:iCs w:val="false"/>
              </w:rPr>
              <w:t xml:space="preserve">Operator and administrator actions, attributable to a named identity, a time and the workstation or source address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Machine telemetry</w:t>
            </w:r>
          </w:p>
        </w:tc>
        <w:tc>
          <w:tcPr>
            <w:tcW w:type="dxa" w:w="7570"/>
            <w:tcMar>
              <w:top w:type="dxa" w:w="60"/>
              <w:left w:type="dxa" w:w="100"/>
              <w:bottom w:type="dxa" w:w="60"/>
              <w:right w:type="dxa" w:w="100"/>
            </w:tcMar>
          </w:tcPr>
          <w:p>
            <w:pPr>
              <w:spacing w:after="0" w:before="0"/>
            </w:pPr>
            <w:r>
              <w:rPr>
                <w:b w:val="false"/>
                <w:bCs w:val="false"/>
                <w:i w:val="false"/>
                <w:iCs w:val="false"/>
              </w:rPr>
              <w:t xml:space="preserve">Equipment state, calibration and fault events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Transaction log</w:t>
            </w:r>
          </w:p>
        </w:tc>
        <w:tc>
          <w:tcPr>
            <w:tcW w:type="dxa" w:w="7570"/>
            <w:tcMar>
              <w:top w:type="dxa" w:w="60"/>
              <w:left w:type="dxa" w:w="100"/>
              <w:bottom w:type="dxa" w:w="60"/>
              <w:right w:type="dxa" w:w="100"/>
            </w:tcMar>
          </w:tcPr>
          <w:p>
            <w:pPr>
              <w:spacing w:after="0" w:before="0"/>
            </w:pPr>
            <w:r>
              <w:rPr>
                <w:b w:val="false"/>
                <w:bCs w:val="false"/>
                <w:i w:val="false"/>
                <w:iCs w:val="false"/>
              </w:rPr>
              <w:t xml:space="preserve">Every exchange crossing the NRIS boundary, under </w:t>
            </w:r>
            <w:r>
              <w:rPr>
                <w:b w:val="false"/>
                <w:bCs w:val="false"/>
                <w:i w:val="false"/>
                <w:iCs w:val="false"/>
              </w:rPr>
              <w:t xml:space="preserve">Section </w:t>
            </w:r>
            <w:fldSimple w:instr="REF sec_7_14 \w \h">
              <w:r>
                <w:t xml:space="preserve">7.14</w:t>
              </w:r>
            </w:fldSimple>
          </w:p>
        </w:tc>
      </w:tr>
    </w:tbl>
    <w:p>
      <w:pPr>
        <w:spacing w:after="140"/>
      </w:pPr>
    </w:p>
    <w:p>
      <w:pPr>
        <w:spacing w:after="140" w:line="276"/>
      </w:pPr>
      <w:r>
        <w:rPr>
          <w:b/>
          <w:bCs/>
          <w:i w:val="false"/>
          <w:iCs w:val="false"/>
        </w:rPr>
        <w:t xml:space="preserve">Tamper-proof audit trail.</w:t>
      </w:r>
      <w:r>
        <w:rPr>
          <w:b w:val="false"/>
          <w:bCs w:val="false"/>
          <w:i w:val="false"/>
          <w:iCs w:val="false"/>
        </w:rPr>
        <w:t xml:space="preserve"> Audit records are written once to storage that does not permit a written record to be modified or deleted by any user, administrators included, and the integrity of the log is verifiable, so that an attempted alteration is both prevented and detected.</w:t>
      </w:r>
    </w:p>
    <w:p>
      <w:pPr>
        <w:spacing w:after="140" w:line="276"/>
      </w:pPr>
      <w:r>
        <w:rPr>
          <w:b/>
          <w:bCs/>
          <w:i w:val="false"/>
          <w:iCs w:val="false"/>
        </w:rPr>
        <w:t xml:space="preserve">Time.</w:t>
      </w:r>
      <w:r>
        <w:rPr>
          <w:b w:val="false"/>
          <w:bCs w:val="false"/>
          <w:i w:val="false"/>
          <w:iCs w:val="false"/>
        </w:rPr>
        <w:t xml:space="preserve"> All components synchronize to a common time source, so that events ordered by their recorded time are ordered as they occurred. Without this, correlation across components is guesswork.</w:t>
      </w:r>
    </w:p>
    <w:p>
      <w:pPr>
        <w:spacing w:after="140" w:line="276"/>
      </w:pPr>
      <w:r>
        <w:rPr>
          <w:b/>
          <w:bCs/>
          <w:i w:val="false"/>
          <w:iCs w:val="false"/>
        </w:rPr>
        <w:t xml:space="preserve">Retention.</w:t>
      </w:r>
      <w:r>
        <w:rPr>
          <w:b w:val="false"/>
          <w:bCs w:val="false"/>
          <w:i w:val="false"/>
          <w:iCs w:val="false"/>
        </w:rPr>
        <w:t xml:space="preserve"> Audit and security logs are retained for ten years, compressed and archived as described in </w:t>
      </w:r>
      <w:r>
        <w:rPr>
          <w:b w:val="false"/>
          <w:bCs w:val="false"/>
          <w:i w:val="false"/>
          <w:iCs w:val="false"/>
        </w:rPr>
        <w:t xml:space="preserve">Section </w:t>
      </w:r>
      <w:fldSimple w:instr="REF sec_11_4 \w \h">
        <w:r>
          <w:t xml:space="preserve">11.4</w:t>
        </w:r>
      </w:fldSimple>
      <w:r>
        <w:rPr>
          <w:b w:val="false"/>
          <w:bCs w:val="false"/>
          <w:i w:val="false"/>
          <w:iCs w:val="false"/>
        </w:rPr>
        <w:t xml:space="preserve">, and remain searchable throughout. The storage for that volume is included in the sizing in </w:t>
      </w:r>
      <w:r>
        <w:rPr>
          <w:b w:val="false"/>
          <w:bCs w:val="false"/>
          <w:i w:val="false"/>
          <w:iCs w:val="false"/>
        </w:rPr>
        <w:t xml:space="preserve">Section </w:t>
      </w:r>
      <w:fldSimple w:instr="REF sec_9_1 \w \h">
        <w:r>
          <w:t xml:space="preserve">9.1</w:t>
        </w:r>
      </w:fldSimple>
      <w:r>
        <w:rPr>
          <w:b w:val="false"/>
          <w:bCs w:val="false"/>
          <w:i w:val="false"/>
          <w:iCs w:val="false"/>
        </w:rPr>
        <w:t xml:space="preserve">.</w:t>
      </w:r>
    </w:p>
    <w:p>
      <w:pPr>
        <w:pStyle w:val="Heading2"/>
        <w:numPr>
          <w:ilvl w:val="1"/>
          <w:numId w:val="2"/>
        </w:numPr>
        <w:spacing w:after="140" w:before="260"/>
      </w:pPr>
      <w:r>
        <w:t xml:space="preserve">S</w:t>
      </w:r>
      <w:bookmarkStart w:name="sec_10_7" w:id="87"/>
      <w:r>
        <w:rPr>
          <w:b w:val="false"/>
          <w:bCs w:val="false"/>
          <w:i w:val="false"/>
          <w:iCs w:val="false"/>
        </w:rPr>
        <w:t xml:space="preserve">ecurity monitoring and Security Operations Center</w:t>
      </w:r>
      <w:bookmarkEnd w:id="87"/>
    </w:p>
    <w:p>
      <w:pPr>
        <w:spacing w:after="140" w:line="276"/>
      </w:pPr>
      <w:r>
        <w:rPr>
          <w:b w:val="false"/>
          <w:bCs w:val="false"/>
          <w:i w:val="false"/>
          <w:iCs w:val="false"/>
        </w:rPr>
        <w:t xml:space="preserve">A Security Operations Center is established for the Card Production Facility from the components below, all supplied under this Contract. Its servers run in the Management and Monitoring Zone, its console is on the system administration workstations, and it is integrated with NRB's existing Security Operations Center.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4608"/>
        <w:gridCol w:w="2742"/>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Component</w:t>
            </w:r>
          </w:p>
        </w:tc>
        <w:tc>
          <w:tcPr>
            <w:tcW w:type="dxa" w:w="4608"/>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2742"/>
            <w:shd w:fill="EDEDED" w:val="clear"/>
            <w:tcMar>
              <w:top w:type="dxa" w:w="60"/>
              <w:left w:type="dxa" w:w="100"/>
              <w:bottom w:type="dxa" w:w="60"/>
              <w:right w:type="dxa" w:w="100"/>
            </w:tcMar>
          </w:tcPr>
          <w:p>
            <w:pPr>
              <w:spacing w:after="0" w:before="0"/>
            </w:pPr>
            <w:r>
              <w:rPr>
                <w:b/>
                <w:bCs/>
                <w:i w:val="false"/>
                <w:iCs w:val="false"/>
              </w:rPr>
              <w:t xml:space="preserve">Location</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Security information and event management</w:t>
            </w:r>
          </w:p>
        </w:tc>
        <w:tc>
          <w:tcPr>
            <w:tcW w:type="dxa" w:w="4608"/>
            <w:tcMar>
              <w:top w:type="dxa" w:w="60"/>
              <w:left w:type="dxa" w:w="100"/>
              <w:bottom w:type="dxa" w:w="60"/>
              <w:right w:type="dxa" w:w="100"/>
            </w:tcMar>
          </w:tcPr>
          <w:p>
            <w:pPr>
              <w:spacing w:after="0" w:before="0"/>
            </w:pPr>
            <w:r>
              <w:rPr>
                <w:b w:val="false"/>
                <w:bCs w:val="false"/>
                <w:i w:val="false"/>
                <w:iCs w:val="false"/>
              </w:rPr>
              <w:t xml:space="preserve">Collects, correlates and stores security events from every source below, raises alerts, and provides the incident, compliance and posture dashboards</w:t>
            </w:r>
          </w:p>
        </w:tc>
        <w:tc>
          <w:tcPr>
            <w:tcW w:type="dxa" w:w="2742"/>
            <w:tcMar>
              <w:top w:type="dxa" w:w="60"/>
              <w:left w:type="dxa" w:w="100"/>
              <w:bottom w:type="dxa" w:w="60"/>
              <w:right w:type="dxa" w:w="100"/>
            </w:tcMar>
          </w:tcPr>
          <w:p>
            <w:pPr>
              <w:spacing w:after="0" w:before="0"/>
            </w:pPr>
            <w:r>
              <w:rPr>
                <w:b w:val="false"/>
                <w:bCs w:val="false"/>
                <w:i w:val="false"/>
                <w:iCs w:val="false"/>
              </w:rPr>
              <w:t xml:space="preserve">Security monitoring virtual machine, </w:t>
            </w:r>
            <w:r>
              <w:rPr>
                <w:b w:val="false"/>
                <w:bCs w:val="false"/>
                <w:i w:val="false"/>
                <w:iCs w:val="false"/>
              </w:rPr>
              <w:t xml:space="preserve">Section </w:t>
            </w:r>
            <w:fldSimple w:instr="REF sec_9_1 \w \h">
              <w:r>
                <w:t xml:space="preserve">9.1</w:t>
              </w:r>
            </w:fldSimple>
            <w:r>
              <w:rPr>
                <w:b w:val="false"/>
                <w:bCs w:val="false"/>
                <w:i w:val="false"/>
                <w:iCs w:val="false"/>
              </w:rPr>
              <w:t xml:space="preserve">, with a standby copy at the secondary site</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User behavior analytics</w:t>
            </w:r>
          </w:p>
        </w:tc>
        <w:tc>
          <w:tcPr>
            <w:tcW w:type="dxa" w:w="4608"/>
            <w:tcMar>
              <w:top w:type="dxa" w:w="60"/>
              <w:left w:type="dxa" w:w="100"/>
              <w:bottom w:type="dxa" w:w="60"/>
              <w:right w:type="dxa" w:w="100"/>
            </w:tcMar>
          </w:tcPr>
          <w:p>
            <w:pPr>
              <w:spacing w:after="0" w:before="0"/>
            </w:pPr>
            <w:r>
              <w:rPr>
                <w:b w:val="false"/>
                <w:bCs w:val="false"/>
                <w:i w:val="false"/>
                <w:iCs w:val="false"/>
              </w:rPr>
              <w:t xml:space="preserve">Compares user activity with the established pattern for each role</w:t>
            </w:r>
          </w:p>
        </w:tc>
        <w:tc>
          <w:tcPr>
            <w:tcW w:type="dxa" w:w="2742"/>
            <w:tcMar>
              <w:top w:type="dxa" w:w="60"/>
              <w:left w:type="dxa" w:w="100"/>
              <w:bottom w:type="dxa" w:w="60"/>
              <w:right w:type="dxa" w:w="100"/>
            </w:tcMar>
          </w:tcPr>
          <w:p>
            <w:pPr>
              <w:spacing w:after="0" w:before="0"/>
            </w:pPr>
            <w:r>
              <w:rPr>
                <w:b w:val="false"/>
                <w:bCs w:val="false"/>
                <w:i w:val="false"/>
                <w:iCs w:val="false"/>
              </w:rPr>
              <w:t xml:space="preserve">Within security information and event management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Endpoint detection and response</w:t>
            </w:r>
          </w:p>
        </w:tc>
        <w:tc>
          <w:tcPr>
            <w:tcW w:type="dxa" w:w="4608"/>
            <w:tcMar>
              <w:top w:type="dxa" w:w="60"/>
              <w:left w:type="dxa" w:w="100"/>
              <w:bottom w:type="dxa" w:w="60"/>
              <w:right w:type="dxa" w:w="100"/>
            </w:tcMar>
          </w:tcPr>
          <w:p>
            <w:pPr>
              <w:spacing w:after="0" w:before="0"/>
            </w:pPr>
            <w:r>
              <w:rPr>
                <w:b w:val="false"/>
                <w:bCs w:val="false"/>
                <w:i w:val="false"/>
                <w:iCs w:val="false"/>
              </w:rPr>
              <w:t xml:space="preserve">Detects and contains malware and malicious activity on every server, virtual machine and workstation</w:t>
            </w:r>
          </w:p>
        </w:tc>
        <w:tc>
          <w:tcPr>
            <w:tcW w:type="dxa" w:w="2742"/>
            <w:tcMar>
              <w:top w:type="dxa" w:w="60"/>
              <w:left w:type="dxa" w:w="100"/>
              <w:bottom w:type="dxa" w:w="60"/>
              <w:right w:type="dxa" w:w="100"/>
            </w:tcMar>
          </w:tcPr>
          <w:p>
            <w:pPr>
              <w:spacing w:after="0" w:before="0"/>
            </w:pPr>
            <w:r>
              <w:rPr>
                <w:b w:val="false"/>
                <w:bCs w:val="false"/>
                <w:i w:val="false"/>
                <w:iCs w:val="false"/>
              </w:rPr>
              <w:t xml:space="preserve">Section </w:t>
            </w:r>
            <w:fldSimple w:instr="REF sec_9_4 \w \h">
              <w:r>
                <w:t xml:space="preserve">9.4</w:t>
              </w:r>
            </w:fldSimple>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Intrusion prevention</w:t>
            </w:r>
          </w:p>
        </w:tc>
        <w:tc>
          <w:tcPr>
            <w:tcW w:type="dxa" w:w="4608"/>
            <w:tcMar>
              <w:top w:type="dxa" w:w="60"/>
              <w:left w:type="dxa" w:w="100"/>
              <w:bottom w:type="dxa" w:w="60"/>
              <w:right w:type="dxa" w:w="100"/>
            </w:tcMar>
          </w:tcPr>
          <w:p>
            <w:pPr>
              <w:spacing w:after="0" w:before="0"/>
            </w:pPr>
            <w:r>
              <w:rPr>
                <w:b w:val="false"/>
                <w:bCs w:val="false"/>
                <w:i w:val="false"/>
                <w:iCs w:val="false"/>
              </w:rPr>
              <w:t xml:space="preserve">Inspects traffic between zones and at the perimeter</w:t>
            </w:r>
          </w:p>
        </w:tc>
        <w:tc>
          <w:tcPr>
            <w:tcW w:type="dxa" w:w="2742"/>
            <w:tcMar>
              <w:top w:type="dxa" w:w="60"/>
              <w:left w:type="dxa" w:w="100"/>
              <w:bottom w:type="dxa" w:w="60"/>
              <w:right w:type="dxa" w:w="100"/>
            </w:tcMar>
          </w:tcPr>
          <w:p>
            <w:pPr>
              <w:spacing w:after="0" w:before="0"/>
            </w:pPr>
            <w:r>
              <w:rPr>
                <w:b w:val="false"/>
                <w:bCs w:val="false"/>
                <w:i w:val="false"/>
                <w:iCs w:val="false"/>
              </w:rPr>
              <w:t xml:space="preserve">Next generation firewalls, </w:t>
            </w:r>
            <w:r>
              <w:rPr>
                <w:b w:val="false"/>
                <w:bCs w:val="false"/>
                <w:i w:val="false"/>
                <w:iCs w:val="false"/>
              </w:rPr>
              <w:t xml:space="preserve">Section </w:t>
            </w:r>
            <w:fldSimple w:instr="REF sec_9_2 \w \h">
              <w:r>
                <w:t xml:space="preserve">9.2</w:t>
              </w:r>
            </w:fldSimple>
          </w:p>
        </w:tc>
      </w:tr>
      <w:tr>
        <w:tc>
          <w:tcPr>
            <w:tcW w:type="dxa" w:w="1670"/>
            <w:tcMar>
              <w:top w:type="dxa" w:w="60"/>
              <w:left w:type="dxa" w:w="100"/>
              <w:bottom w:type="dxa" w:w="60"/>
              <w:right w:type="dxa" w:w="100"/>
            </w:tcMar>
          </w:tcPr>
          <w:p>
            <w:pPr>
              <w:spacing w:after="0" w:before="0"/>
            </w:pPr>
            <w:r>
              <w:rPr>
                <w:b w:val="false"/>
                <w:bCs w:val="false"/>
                <w:i w:val="false"/>
                <w:iCs w:val="false"/>
              </w:rPr>
              <w:t xml:space="preserve">Vulnerability scanning</w:t>
            </w:r>
          </w:p>
        </w:tc>
        <w:tc>
          <w:tcPr>
            <w:tcW w:type="dxa" w:w="4608"/>
            <w:tcMar>
              <w:top w:type="dxa" w:w="60"/>
              <w:left w:type="dxa" w:w="100"/>
              <w:bottom w:type="dxa" w:w="60"/>
              <w:right w:type="dxa" w:w="100"/>
            </w:tcMar>
          </w:tcPr>
          <w:p>
            <w:pPr>
              <w:spacing w:after="0" w:before="0"/>
            </w:pPr>
            <w:r>
              <w:rPr>
                <w:b w:val="false"/>
                <w:bCs w:val="false"/>
                <w:i w:val="false"/>
                <w:iCs w:val="false"/>
              </w:rPr>
              <w:t xml:space="preserve">Scheduled and change-triggered scanning under </w:t>
            </w:r>
            <w:r>
              <w:rPr>
                <w:b w:val="false"/>
                <w:bCs w:val="false"/>
                <w:i w:val="false"/>
                <w:iCs w:val="false"/>
              </w:rPr>
              <w:t xml:space="preserve">Section </w:t>
            </w:r>
            <w:fldSimple w:instr="REF sec_10_5 \w \h">
              <w:r>
                <w:t xml:space="preserve">10.5</w:t>
              </w:r>
            </w:fldSimple>
          </w:p>
        </w:tc>
        <w:tc>
          <w:tcPr>
            <w:tcW w:type="dxa" w:w="2742"/>
            <w:tcMar>
              <w:top w:type="dxa" w:w="60"/>
              <w:left w:type="dxa" w:w="100"/>
              <w:bottom w:type="dxa" w:w="60"/>
              <w:right w:type="dxa" w:w="100"/>
            </w:tcMar>
          </w:tcPr>
          <w:p>
            <w:pPr>
              <w:spacing w:after="0" w:before="0"/>
            </w:pPr>
            <w:r>
              <w:rPr>
                <w:b w:val="false"/>
                <w:bCs w:val="false"/>
                <w:i w:val="false"/>
                <w:iCs w:val="false"/>
              </w:rPr>
              <w:t xml:space="preserve">Management and Monitoring Zone</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Privileged access management</w:t>
            </w:r>
          </w:p>
        </w:tc>
        <w:tc>
          <w:tcPr>
            <w:tcW w:type="dxa" w:w="4608"/>
            <w:tcMar>
              <w:top w:type="dxa" w:w="60"/>
              <w:left w:type="dxa" w:w="100"/>
              <w:bottom w:type="dxa" w:w="60"/>
              <w:right w:type="dxa" w:w="100"/>
            </w:tcMar>
          </w:tcPr>
          <w:p>
            <w:pPr>
              <w:spacing w:after="0" w:before="0"/>
            </w:pPr>
            <w:r>
              <w:rPr>
                <w:b w:val="false"/>
                <w:bCs w:val="false"/>
                <w:i w:val="false"/>
                <w:iCs w:val="false"/>
              </w:rPr>
              <w:t xml:space="preserve">Records every privileged session under </w:t>
            </w:r>
            <w:r>
              <w:rPr>
                <w:b w:val="false"/>
                <w:bCs w:val="false"/>
                <w:i w:val="false"/>
                <w:iCs w:val="false"/>
              </w:rPr>
              <w:t xml:space="preserve">Section </w:t>
            </w:r>
            <w:fldSimple w:instr="REF sec_10_3 \w \h">
              <w:r>
                <w:t xml:space="preserve">10.3</w:t>
              </w:r>
            </w:fldSimple>
          </w:p>
        </w:tc>
        <w:tc>
          <w:tcPr>
            <w:tcW w:type="dxa" w:w="2742"/>
            <w:tcMar>
              <w:top w:type="dxa" w:w="60"/>
              <w:left w:type="dxa" w:w="100"/>
              <w:bottom w:type="dxa" w:w="60"/>
              <w:right w:type="dxa" w:w="100"/>
            </w:tcMar>
          </w:tcPr>
          <w:p>
            <w:pPr>
              <w:spacing w:after="0" w:before="0"/>
            </w:pPr>
            <w:r>
              <w:rPr>
                <w:b w:val="false"/>
                <w:bCs w:val="false"/>
                <w:i w:val="false"/>
                <w:iCs w:val="false"/>
              </w:rPr>
              <w:t xml:space="preserve">Management and Monitoring Zone</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Security console</w:t>
            </w:r>
          </w:p>
        </w:tc>
        <w:tc>
          <w:tcPr>
            <w:tcW w:type="dxa" w:w="4608"/>
            <w:tcMar>
              <w:top w:type="dxa" w:w="60"/>
              <w:left w:type="dxa" w:w="100"/>
              <w:bottom w:type="dxa" w:w="60"/>
              <w:right w:type="dxa" w:w="100"/>
            </w:tcMar>
          </w:tcPr>
          <w:p>
            <w:pPr>
              <w:spacing w:after="0" w:before="0"/>
            </w:pPr>
            <w:r>
              <w:rPr>
                <w:b w:val="false"/>
                <w:bCs w:val="false"/>
                <w:i w:val="false"/>
                <w:iCs w:val="false"/>
              </w:rPr>
              <w:t xml:space="preserve">Alert queue, dashboards and investigation views</w:t>
            </w:r>
          </w:p>
        </w:tc>
        <w:tc>
          <w:tcPr>
            <w:tcW w:type="dxa" w:w="2742"/>
            <w:tcMar>
              <w:top w:type="dxa" w:w="60"/>
              <w:left w:type="dxa" w:w="100"/>
              <w:bottom w:type="dxa" w:w="60"/>
              <w:right w:type="dxa" w:w="100"/>
            </w:tcMar>
          </w:tcPr>
          <w:p>
            <w:pPr>
              <w:spacing w:after="0" w:before="0"/>
            </w:pPr>
            <w:r>
              <w:rPr>
                <w:b w:val="false"/>
                <w:bCs w:val="false"/>
                <w:i w:val="false"/>
                <w:iCs w:val="false"/>
              </w:rPr>
              <w:t xml:space="preserve">The system administration workstations in the control room</w:t>
            </w:r>
          </w:p>
        </w:tc>
      </w:tr>
    </w:tbl>
    <w:p>
      <w:pPr>
        <w:spacing w:after="140"/>
      </w:pPr>
    </w:p>
    <w:p>
      <w:pPr>
        <w:spacing w:after="140" w:line="276"/>
      </w:pPr>
      <w:r>
        <w:rPr>
          <w:b/>
          <w:bCs/>
          <w:i w:val="false"/>
          <w:iCs w:val="false"/>
        </w:rPr>
        <w:t xml:space="preserve">Event sources.</w:t>
      </w:r>
      <w:r>
        <w:rPr>
          <w:b w:val="false"/>
          <w:bCs w:val="false"/>
          <w:i w:val="false"/>
          <w:iCs w:val="false"/>
        </w:rPr>
        <w:t xml:space="preserve"> The application services and the audit trail; operating systems, hypervisors and the database; the firewalls and intrusion prevention; endpoint detection and response; privileged access management and directory authentication; the hardware security modules and the Signing Service; the storage array and backup; configuration drift detection under </w:t>
      </w:r>
      <w:r>
        <w:rPr>
          <w:b w:val="false"/>
          <w:bCs w:val="false"/>
          <w:i w:val="false"/>
          <w:iCs w:val="false"/>
        </w:rPr>
        <w:t xml:space="preserve">Section </w:t>
      </w:r>
      <w:fldSimple w:instr="REF sec_12_1 \w \h">
        <w:r>
          <w:t xml:space="preserve">12.1</w:t>
        </w:r>
      </w:fldSimple>
      <w:r>
        <w:rPr>
          <w:b w:val="false"/>
          <w:bCs w:val="false"/>
          <w:i w:val="false"/>
          <w:iCs w:val="false"/>
        </w:rPr>
        <w:t xml:space="preserve">; the traffic crossing into the Machine Control Zone; the secondary environment; and the physical access control, intrusion alarm and environmental monitoring events of the facility systems, so that a physical event and a system event can be correlated.</w:t>
      </w:r>
    </w:p>
    <w:p>
      <w:pPr>
        <w:spacing w:after="140" w:line="276"/>
      </w:pPr>
      <w:r>
        <w:rPr>
          <w:b/>
          <w:bCs/>
          <w:i w:val="false"/>
          <w:iCs w:val="false"/>
        </w:rPr>
        <w:t xml:space="preserve">Security monitoring.</w:t>
      </w:r>
      <w:r>
        <w:rPr>
          <w:b w:val="false"/>
          <w:bCs w:val="false"/>
          <w:i w:val="false"/>
          <w:iCs w:val="false"/>
        </w:rPr>
        <w:t xml:space="preserve"> Security information and event management collects from the application services, the infrastructure, the network and the security controls, and correlates across them. Detection rules cover the conditions that matter in this environment specifically: privileged access outside a maintenance window, signing volume inconsistent with production volume, stock reconciliation discrepancies, and access to the Machine Control Zone from outside the expected path.</w:t>
      </w:r>
    </w:p>
    <w:p>
      <w:pPr>
        <w:spacing w:after="140" w:line="276"/>
      </w:pPr>
      <w:r>
        <w:rPr>
          <w:b/>
          <w:bCs/>
          <w:i w:val="false"/>
          <w:iCs w:val="false"/>
        </w:rPr>
        <w:t xml:space="preserve">User behavior analytics and anomaly detection.</w:t>
      </w:r>
      <w:r>
        <w:rPr>
          <w:b w:val="false"/>
          <w:bCs w:val="false"/>
          <w:i w:val="false"/>
          <w:iCs w:val="false"/>
        </w:rPr>
        <w:t xml:space="preserve"> User activity is analyzed in real time against the established pattern for each role, and activity departing from it raises an alert for investigation. The conditions watched include a user working outside their normal hours or from an unusual location, a volume of record retrievals inconsistent with the batch in production, repeated authorization failures, and a sequence of actions no legitimate workflow produces. Rule-based detection finds the misuse that has been anticipated; behavior analytics is what surfaces the insider activity that is individually permitted and collectively abnormal, which in a card production facility is the harder and more consequential case.</w:t>
      </w:r>
    </w:p>
    <w:p>
      <w:pPr>
        <w:spacing w:after="140" w:line="276"/>
      </w:pPr>
      <w:r>
        <w:rPr>
          <w:b/>
          <w:bCs/>
          <w:i w:val="false"/>
          <w:iCs w:val="false"/>
        </w:rPr>
        <w:t xml:space="preserve">Monitoring around the clock.</w:t>
      </w:r>
      <w:r>
        <w:rPr>
          <w:b w:val="false"/>
          <w:bCs w:val="false"/>
          <w:i w:val="false"/>
          <w:iCs w:val="false"/>
        </w:rPr>
        <w:t xml:space="preserve"> Collection, correlation and alerting run continuously, 24 hours a day, independently of the two production shifts. An alert is raised on the security console and by dashboard notification, email and SMS, and alerts, with the events behind them, are forwarded to NRB's Security Operations Center, so that the facility is monitored within NRB's wider security operations at any hour. Until operation is transferred, the Supplier's on-call security engineer responds to S1 and S2 alerts at any hour under the support arrangements in </w:t>
      </w:r>
      <w:r>
        <w:rPr>
          <w:b w:val="false"/>
          <w:bCs w:val="false"/>
          <w:i w:val="false"/>
          <w:iCs w:val="false"/>
        </w:rPr>
        <w:t xml:space="preserve">Section </w:t>
      </w:r>
      <w:fldSimple w:instr="REF sec_12_4 \w \h">
        <w:r>
          <w:t xml:space="preserve">12.4</w:t>
        </w:r>
      </w:fldSimple>
      <w:r>
        <w:rPr>
          <w:b w:val="false"/>
          <w:bCs w:val="false"/>
          <w:i w:val="false"/>
          <w:iCs w:val="false"/>
        </w:rPr>
        <w:t xml:space="preserve">.</w:t>
      </w:r>
    </w:p>
    <w:p>
      <w:pPr>
        <w:spacing w:after="140" w:line="276"/>
      </w:pPr>
      <w:r>
        <w:rPr>
          <w:b/>
          <w:bCs/>
          <w:i w:val="false"/>
          <w:iCs w:val="false"/>
        </w:rPr>
        <w:t xml:space="preserve">Security incident classification and notification.</w:t>
      </w:r>
      <w:r>
        <w:rPr>
          <w:b w:val="false"/>
          <w:bCs w:val="false"/>
          <w:i w:val="false"/>
          <w:iCs w:val="false"/>
        </w:rPr>
        <w:t xml:space="preserve"> Security incidents are classified separately from the equipment and production faults in </w:t>
      </w:r>
      <w:r>
        <w:rPr>
          <w:b w:val="false"/>
          <w:bCs w:val="false"/>
          <w:i w:val="false"/>
          <w:iCs w:val="false"/>
        </w:rPr>
        <w:t xml:space="preserve">Section </w:t>
      </w:r>
      <w:fldSimple w:instr="REF sec_12_4 \w \h">
        <w:r>
          <w:t xml:space="preserve">12.4</w:t>
        </w:r>
      </w:fldSimple>
      <w:r>
        <w:rPr>
          <w:b w:val="false"/>
          <w:bCs w:val="false"/>
          <w:i w:val="false"/>
          <w:iCs w:val="false"/>
        </w:rPr>
        <w:t xml:space="preserve">, because the response differs: a production fault is restored, while a security incident is first contained and preserved for investigation.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20"/>
        <w:gridCol w:w="4235"/>
        <w:gridCol w:w="2076"/>
        <w:gridCol w:w="1589"/>
      </w:tblGrid>
      <w:tr>
        <w:trPr>
          <w:tblHeader/>
        </w:trPr>
        <w:tc>
          <w:tcPr>
            <w:tcW w:type="dxa" w:w="1120"/>
            <w:shd w:fill="EDEDED" w:val="clear"/>
            <w:tcMar>
              <w:top w:type="dxa" w:w="60"/>
              <w:left w:type="dxa" w:w="100"/>
              <w:bottom w:type="dxa" w:w="60"/>
              <w:right w:type="dxa" w:w="100"/>
            </w:tcMar>
          </w:tcPr>
          <w:p>
            <w:pPr>
              <w:spacing w:after="0" w:before="0"/>
            </w:pPr>
            <w:r>
              <w:rPr>
                <w:b/>
                <w:bCs/>
                <w:i w:val="false"/>
                <w:iCs w:val="false"/>
              </w:rPr>
              <w:t xml:space="preserve">Class</w:t>
            </w:r>
          </w:p>
        </w:tc>
        <w:tc>
          <w:tcPr>
            <w:tcW w:type="dxa" w:w="4235"/>
            <w:shd w:fill="EDEDED" w:val="clear"/>
            <w:tcMar>
              <w:top w:type="dxa" w:w="60"/>
              <w:left w:type="dxa" w:w="100"/>
              <w:bottom w:type="dxa" w:w="60"/>
              <w:right w:type="dxa" w:w="100"/>
            </w:tcMar>
          </w:tcPr>
          <w:p>
            <w:pPr>
              <w:spacing w:after="0" w:before="0"/>
            </w:pPr>
            <w:r>
              <w:rPr>
                <w:b/>
                <w:bCs/>
                <w:i w:val="false"/>
                <w:iCs w:val="false"/>
              </w:rPr>
              <w:t xml:space="preserve">Condition</w:t>
            </w:r>
          </w:p>
        </w:tc>
        <w:tc>
          <w:tcPr>
            <w:tcW w:type="dxa" w:w="2076"/>
            <w:shd w:fill="EDEDED" w:val="clear"/>
            <w:tcMar>
              <w:top w:type="dxa" w:w="60"/>
              <w:left w:type="dxa" w:w="100"/>
              <w:bottom w:type="dxa" w:w="60"/>
              <w:right w:type="dxa" w:w="100"/>
            </w:tcMar>
          </w:tcPr>
          <w:p>
            <w:pPr>
              <w:spacing w:after="0" w:before="0"/>
            </w:pPr>
            <w:r>
              <w:rPr>
                <w:b/>
                <w:bCs/>
                <w:i w:val="false"/>
                <w:iCs w:val="false"/>
              </w:rPr>
              <w:t xml:space="preserve">Containment</w:t>
            </w:r>
          </w:p>
        </w:tc>
        <w:tc>
          <w:tcPr>
            <w:tcW w:type="dxa" w:w="1589"/>
            <w:shd w:fill="EDEDED" w:val="clear"/>
            <w:tcMar>
              <w:top w:type="dxa" w:w="60"/>
              <w:left w:type="dxa" w:w="100"/>
              <w:bottom w:type="dxa" w:w="60"/>
              <w:right w:type="dxa" w:w="100"/>
            </w:tcMar>
          </w:tcPr>
          <w:p>
            <w:pPr>
              <w:spacing w:after="0" w:before="0"/>
            </w:pPr>
            <w:r>
              <w:rPr>
                <w:b/>
                <w:bCs/>
                <w:i w:val="false"/>
                <w:iCs w:val="false"/>
              </w:rPr>
              <w:t xml:space="preserve">Notification to the Purchaser</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S1, critical</w:t>
            </w:r>
          </w:p>
        </w:tc>
        <w:tc>
          <w:tcPr>
            <w:tcW w:type="dxa" w:w="4235"/>
            <w:tcMar>
              <w:top w:type="dxa" w:w="60"/>
              <w:left w:type="dxa" w:w="100"/>
              <w:bottom w:type="dxa" w:w="60"/>
              <w:right w:type="dxa" w:w="100"/>
            </w:tcMar>
          </w:tcPr>
          <w:p>
            <w:pPr>
              <w:spacing w:after="0" w:before="0"/>
            </w:pPr>
            <w:r>
              <w:rPr>
                <w:b w:val="false"/>
                <w:bCs w:val="false"/>
                <w:i w:val="false"/>
                <w:iCs w:val="false"/>
              </w:rPr>
              <w:t xml:space="preserve">Compromise or suspected compromise of the signing key or a hardware security module, unauthorized card production, or confirmed exfiltration of citizen data</w:t>
            </w:r>
          </w:p>
        </w:tc>
        <w:tc>
          <w:tcPr>
            <w:tcW w:type="dxa" w:w="2076"/>
            <w:tcMar>
              <w:top w:type="dxa" w:w="60"/>
              <w:left w:type="dxa" w:w="100"/>
              <w:bottom w:type="dxa" w:w="60"/>
              <w:right w:type="dxa" w:w="100"/>
            </w:tcMar>
          </w:tcPr>
          <w:p>
            <w:pPr>
              <w:spacing w:after="0" w:before="0"/>
            </w:pPr>
            <w:r>
              <w:rPr>
                <w:b w:val="false"/>
                <w:bCs w:val="false"/>
                <w:i w:val="false"/>
                <w:iCs w:val="false"/>
              </w:rPr>
              <w:t xml:space="preserve">Immediate, including suspension of signing or production where required</w:t>
            </w:r>
          </w:p>
        </w:tc>
        <w:tc>
          <w:tcPr>
            <w:tcW w:type="dxa" w:w="1589"/>
            <w:tcMar>
              <w:top w:type="dxa" w:w="60"/>
              <w:left w:type="dxa" w:w="100"/>
              <w:bottom w:type="dxa" w:w="60"/>
              <w:right w:type="dxa" w:w="100"/>
            </w:tcMar>
          </w:tcPr>
          <w:p>
            <w:pPr>
              <w:spacing w:after="0" w:before="0"/>
            </w:pPr>
            <w:r>
              <w:rPr>
                <w:b w:val="false"/>
                <w:bCs w:val="false"/>
                <w:i w:val="false"/>
                <w:iCs w:val="false"/>
              </w:rPr>
              <w:t xml:space="preserve">Immediately on detection, and in writing within 24 hours</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S2, major</w:t>
            </w:r>
          </w:p>
        </w:tc>
        <w:tc>
          <w:tcPr>
            <w:tcW w:type="dxa" w:w="4235"/>
            <w:tcMar>
              <w:top w:type="dxa" w:w="60"/>
              <w:left w:type="dxa" w:w="100"/>
              <w:bottom w:type="dxa" w:w="60"/>
              <w:right w:type="dxa" w:w="100"/>
            </w:tcMar>
          </w:tcPr>
          <w:p>
            <w:pPr>
              <w:spacing w:after="0" w:before="0"/>
            </w:pPr>
            <w:r>
              <w:rPr>
                <w:b w:val="false"/>
                <w:bCs w:val="false"/>
                <w:i w:val="false"/>
                <w:iCs w:val="false"/>
              </w:rPr>
              <w:t xml:space="preserve">Unauthorized access to a production system or the Machine Control Zone, privileged account misuse, or malware on a production host</w:t>
            </w:r>
          </w:p>
        </w:tc>
        <w:tc>
          <w:tcPr>
            <w:tcW w:type="dxa" w:w="2076"/>
            <w:tcMar>
              <w:top w:type="dxa" w:w="60"/>
              <w:left w:type="dxa" w:w="100"/>
              <w:bottom w:type="dxa" w:w="60"/>
              <w:right w:type="dxa" w:w="100"/>
            </w:tcMar>
          </w:tcPr>
          <w:p>
            <w:pPr>
              <w:spacing w:after="0" w:before="0"/>
            </w:pPr>
            <w:r>
              <w:rPr>
                <w:b w:val="false"/>
                <w:bCs w:val="false"/>
                <w:i w:val="false"/>
                <w:iCs w:val="false"/>
              </w:rPr>
              <w:t xml:space="preserve">Isolate the affected component and preserve its state</w:t>
            </w:r>
          </w:p>
        </w:tc>
        <w:tc>
          <w:tcPr>
            <w:tcW w:type="dxa" w:w="1589"/>
            <w:tcMar>
              <w:top w:type="dxa" w:w="60"/>
              <w:left w:type="dxa" w:w="100"/>
              <w:bottom w:type="dxa" w:w="60"/>
              <w:right w:type="dxa" w:w="100"/>
            </w:tcMar>
          </w:tcPr>
          <w:p>
            <w:pPr>
              <w:spacing w:after="0" w:before="0"/>
            </w:pPr>
            <w:r>
              <w:rPr>
                <w:b w:val="false"/>
                <w:bCs w:val="false"/>
                <w:i w:val="false"/>
                <w:iCs w:val="false"/>
              </w:rPr>
              <w:t xml:space="preserve">Immediately on detection, and in writing within 24 hours</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S3, moderate</w:t>
            </w:r>
          </w:p>
        </w:tc>
        <w:tc>
          <w:tcPr>
            <w:tcW w:type="dxa" w:w="4235"/>
            <w:tcMar>
              <w:top w:type="dxa" w:w="60"/>
              <w:left w:type="dxa" w:w="100"/>
              <w:bottom w:type="dxa" w:w="60"/>
              <w:right w:type="dxa" w:w="100"/>
            </w:tcMar>
          </w:tcPr>
          <w:p>
            <w:pPr>
              <w:spacing w:after="0" w:before="0"/>
            </w:pPr>
            <w:r>
              <w:rPr>
                <w:b w:val="false"/>
                <w:bCs w:val="false"/>
                <w:i w:val="false"/>
                <w:iCs w:val="false"/>
              </w:rPr>
              <w:t xml:space="preserve">Repeated authentication failure against a privileged account, an unexplained configuration change, or an anomaly raised by behavior analytics and not yet explained</w:t>
            </w:r>
          </w:p>
        </w:tc>
        <w:tc>
          <w:tcPr>
            <w:tcW w:type="dxa" w:w="2076"/>
            <w:tcMar>
              <w:top w:type="dxa" w:w="60"/>
              <w:left w:type="dxa" w:w="100"/>
              <w:bottom w:type="dxa" w:w="60"/>
              <w:right w:type="dxa" w:w="100"/>
            </w:tcMar>
          </w:tcPr>
          <w:p>
            <w:pPr>
              <w:spacing w:after="0" w:before="0"/>
            </w:pPr>
            <w:r>
              <w:rPr>
                <w:b w:val="false"/>
                <w:bCs w:val="false"/>
                <w:i w:val="false"/>
                <w:iCs w:val="false"/>
              </w:rPr>
              <w:t xml:space="preserve">Investigate under the Security Operations Center procedures</w:t>
            </w:r>
          </w:p>
        </w:tc>
        <w:tc>
          <w:tcPr>
            <w:tcW w:type="dxa" w:w="1589"/>
            <w:tcMar>
              <w:top w:type="dxa" w:w="60"/>
              <w:left w:type="dxa" w:w="100"/>
              <w:bottom w:type="dxa" w:w="60"/>
              <w:right w:type="dxa" w:w="100"/>
            </w:tcMar>
          </w:tcPr>
          <w:p>
            <w:pPr>
              <w:spacing w:after="0" w:before="0"/>
            </w:pPr>
            <w:r>
              <w:rPr>
                <w:b w:val="false"/>
                <w:bCs w:val="false"/>
                <w:i w:val="false"/>
                <w:iCs w:val="false"/>
              </w:rPr>
              <w:t xml:space="preserve">Within 24 hours of becoming aware of it</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S4, minor</w:t>
            </w:r>
          </w:p>
        </w:tc>
        <w:tc>
          <w:tcPr>
            <w:tcW w:type="dxa" w:w="4235"/>
            <w:tcMar>
              <w:top w:type="dxa" w:w="60"/>
              <w:left w:type="dxa" w:w="100"/>
              <w:bottom w:type="dxa" w:w="60"/>
              <w:right w:type="dxa" w:w="100"/>
            </w:tcMar>
          </w:tcPr>
          <w:p>
            <w:pPr>
              <w:spacing w:after="0" w:before="0"/>
            </w:pPr>
            <w:r>
              <w:rPr>
                <w:b w:val="false"/>
                <w:bCs w:val="false"/>
                <w:i w:val="false"/>
                <w:iCs w:val="false"/>
              </w:rPr>
              <w:t xml:space="preserve">A security event or policy breach with no data or production exposure, such as a failed login or a single failed access attempt from an unexpected device</w:t>
            </w:r>
          </w:p>
        </w:tc>
        <w:tc>
          <w:tcPr>
            <w:tcW w:type="dxa" w:w="2076"/>
            <w:tcMar>
              <w:top w:type="dxa" w:w="60"/>
              <w:left w:type="dxa" w:w="100"/>
              <w:bottom w:type="dxa" w:w="60"/>
              <w:right w:type="dxa" w:w="100"/>
            </w:tcMar>
          </w:tcPr>
          <w:p>
            <w:pPr>
              <w:spacing w:after="0" w:before="0"/>
            </w:pPr>
            <w:r>
              <w:rPr>
                <w:b w:val="false"/>
                <w:bCs w:val="false"/>
                <w:i w:val="false"/>
                <w:iCs w:val="false"/>
              </w:rPr>
              <w:t xml:space="preserve">Logged and alerted on the security console, and reviewed in the periodic security report</w:t>
            </w:r>
          </w:p>
        </w:tc>
        <w:tc>
          <w:tcPr>
            <w:tcW w:type="dxa" w:w="1589"/>
            <w:tcMar>
              <w:top w:type="dxa" w:w="60"/>
              <w:left w:type="dxa" w:w="100"/>
              <w:bottom w:type="dxa" w:w="60"/>
              <w:right w:type="dxa" w:w="100"/>
            </w:tcMar>
          </w:tcPr>
          <w:p>
            <w:pPr>
              <w:spacing w:after="0" w:before="0"/>
            </w:pPr>
            <w:r>
              <w:rPr>
                <w:b w:val="false"/>
                <w:bCs w:val="false"/>
                <w:i w:val="false"/>
                <w:iCs w:val="false"/>
              </w:rPr>
              <w:t xml:space="preserve">In the periodic report</w:t>
            </w:r>
          </w:p>
        </w:tc>
      </w:tr>
    </w:tbl>
    <w:p>
      <w:pPr>
        <w:spacing w:after="140"/>
      </w:pPr>
    </w:p>
    <w:p>
      <w:pPr>
        <w:spacing w:after="140" w:line="276"/>
      </w:pPr>
      <w:r>
        <w:rPr>
          <w:b/>
          <w:bCs/>
          <w:i w:val="false"/>
          <w:iCs w:val="false"/>
        </w:rPr>
        <w:t xml:space="preserve">Escalation.</w:t>
      </w:r>
      <w:r>
        <w:rPr>
          <w:b w:val="false"/>
          <w:bCs w:val="false"/>
          <w:i w:val="false"/>
          <w:iCs w:val="false"/>
        </w:rPr>
        <w:t xml:space="preserve"> S1 and S2 incidents are escalated immediately to the Supplier's security lead, NRB's security officer and the Purchaser's Project Manager; S3 incidents to the Supplier's security lead; S4 incidents through the periodic report. The escalation matrix, with names, contacts and response times, is part of the Incident Response Plan in the Cybersecurity Risk and Change Management Plan.</w:t>
      </w:r>
    </w:p>
    <w:p>
      <w:pPr>
        <w:spacing w:after="140" w:line="276"/>
      </w:pPr>
      <w:r>
        <w:rPr>
          <w:b/>
          <w:bCs/>
          <w:i w:val="false"/>
          <w:iCs w:val="false"/>
        </w:rPr>
        <w:t xml:space="preserve">The 24 hour obligation is contractual.</w:t>
      </w:r>
      <w:r>
        <w:rPr>
          <w:b w:val="false"/>
          <w:bCs w:val="false"/>
          <w:i w:val="false"/>
          <w:iCs w:val="false"/>
        </w:rPr>
        <w:t xml:space="preserve"> Cyber incidents are reported in writing to the Purchaser's Project Manager and designated security representatives within 24 hours of becoming aware of them, across the categories defined in the Contract, and the system supports it directly: detection is automated, the event record is complete enough to describe what occurred without waiting for an investigation to finish, and the initial notification is not delayed until the cause is known.</w:t>
      </w:r>
    </w:p>
    <w:p>
      <w:pPr>
        <w:spacing w:after="140" w:line="276"/>
      </w:pPr>
      <w:r>
        <w:rPr>
          <w:b/>
          <w:bCs/>
          <w:i w:val="false"/>
          <w:iCs w:val="false"/>
        </w:rPr>
        <w:t xml:space="preserve">Forensic investigation.</w:t>
      </w:r>
      <w:r>
        <w:rPr>
          <w:b w:val="false"/>
          <w:bCs w:val="false"/>
          <w:i w:val="false"/>
          <w:iCs w:val="false"/>
        </w:rPr>
        <w:t xml:space="preserve"> Evidence is preserved before recovery: containment isolates rather than rebuilds. Logs, memory state and disk images of an affected component are captured before it is restored, because restoring first destroys the evidence that establishes what was reached and whether any card was produced improperly. Captured evidence is hashed and held in the immutable backup storage described in </w:t>
      </w:r>
      <w:r>
        <w:rPr>
          <w:b w:val="false"/>
          <w:bCs w:val="false"/>
          <w:i w:val="false"/>
          <w:iCs w:val="false"/>
        </w:rPr>
        <w:t xml:space="preserve">Section </w:t>
      </w:r>
      <w:fldSimple w:instr="REF sec_12_3 \w \h">
        <w:r>
          <w:t xml:space="preserve">12.3</w:t>
        </w:r>
      </w:fldSimple>
      <w:r>
        <w:rPr>
          <w:b w:val="false"/>
          <w:bCs w:val="false"/>
          <w:i w:val="false"/>
          <w:iCs w:val="false"/>
        </w:rPr>
        <w:t xml:space="preserve">, with a record of who captured it and when, so that its chain of custody is preserved, and it is examined against the security information and event management record and the audit trail described in </w:t>
      </w:r>
      <w:r>
        <w:rPr>
          <w:b w:val="false"/>
          <w:bCs w:val="false"/>
          <w:i w:val="false"/>
          <w:iCs w:val="false"/>
        </w:rPr>
        <w:t xml:space="preserve">Section </w:t>
      </w:r>
      <w:fldSimple w:instr="REF sec_10_6 \w \h">
        <w:r>
          <w:t xml:space="preserve">10.6</w:t>
        </w:r>
      </w:fldSimple>
      <w:r>
        <w:rPr>
          <w:b w:val="false"/>
          <w:bCs w:val="false"/>
          <w:i w:val="false"/>
          <w:iCs w:val="false"/>
        </w:rPr>
        <w:t xml:space="preserve"> to establish what occurred and in what order. The Incident Response Plan governing the wider process is part of the Cybersecurity Risk and Change Management Plan.</w:t>
      </w:r>
    </w:p>
    <w:p>
      <w:pPr>
        <w:spacing w:after="140" w:line="276"/>
      </w:pPr>
      <w:r>
        <w:rPr>
          <w:b/>
          <w:bCs/>
          <w:i w:val="false"/>
          <w:iCs w:val="false"/>
        </w:rPr>
        <w:t xml:space="preserve">Security reporting and policy enforcement.</w:t>
      </w:r>
      <w:r>
        <w:rPr>
          <w:b w:val="false"/>
          <w:bCs w:val="false"/>
          <w:i w:val="false"/>
          <w:iCs w:val="false"/>
        </w:rPr>
        <w:t xml:space="preserve"> Incident reporting dashboards, compliance dashboards against ISO/IEC 27001 and the NIST Cybersecurity Framework, and security posture reports are produced from security information and event management. The system supports enforcement of the security policies set out in the Cybersecurity Risk and Change Management Plan, namely the information security, access control, acceptable use, cryptographic key management, vulnerability management, patch management, logging and monitoring, and incident response policies, through the controls that implement them: access control and acceptable use under </w:t>
      </w:r>
      <w:r>
        <w:rPr>
          <w:b w:val="false"/>
          <w:bCs w:val="false"/>
          <w:i w:val="false"/>
          <w:iCs w:val="false"/>
        </w:rPr>
        <w:t xml:space="preserve">Section </w:t>
      </w:r>
      <w:fldSimple w:instr="REF sec_10_3 \w \h">
        <w:r>
          <w:t xml:space="preserve">10.3</w:t>
        </w:r>
      </w:fldSimple>
      <w:r>
        <w:rPr>
          <w:b w:val="false"/>
          <w:bCs w:val="false"/>
          <w:i w:val="false"/>
          <w:iCs w:val="false"/>
        </w:rPr>
        <w:t xml:space="preserve">, cryptographic key management under </w:t>
      </w:r>
      <w:r>
        <w:rPr>
          <w:b w:val="false"/>
          <w:bCs w:val="false"/>
          <w:i w:val="false"/>
          <w:iCs w:val="false"/>
        </w:rPr>
        <w:t xml:space="preserve">Section </w:t>
      </w:r>
      <w:fldSimple w:instr="REF sec_10_4 \w \h">
        <w:r>
          <w:t xml:space="preserve">10.4</w:t>
        </w:r>
      </w:fldSimple>
      <w:r>
        <w:rPr>
          <w:b w:val="false"/>
          <w:bCs w:val="false"/>
          <w:i w:val="false"/>
          <w:iCs w:val="false"/>
        </w:rPr>
        <w:t xml:space="preserve">, vulnerability and patch management under </w:t>
      </w:r>
      <w:r>
        <w:rPr>
          <w:b w:val="false"/>
          <w:bCs w:val="false"/>
          <w:i w:val="false"/>
          <w:iCs w:val="false"/>
        </w:rPr>
        <w:t xml:space="preserve">Section </w:t>
      </w:r>
      <w:fldSimple w:instr="REF sec_10_5 \w \h">
        <w:r>
          <w:t xml:space="preserve">10.5</w:t>
        </w:r>
      </w:fldSimple>
      <w:r>
        <w:rPr>
          <w:b w:val="false"/>
          <w:bCs w:val="false"/>
          <w:i w:val="false"/>
          <w:iCs w:val="false"/>
        </w:rPr>
        <w:t xml:space="preserve">, logging and monitoring under </w:t>
      </w:r>
      <w:r>
        <w:rPr>
          <w:b w:val="false"/>
          <w:bCs w:val="false"/>
          <w:i w:val="false"/>
          <w:iCs w:val="false"/>
        </w:rPr>
        <w:t xml:space="preserve">Section </w:t>
      </w:r>
      <w:fldSimple w:instr="REF sec_10_6 \w \h">
        <w:r>
          <w:t xml:space="preserve">10.6</w:t>
        </w:r>
      </w:fldSimple>
      <w:r>
        <w:rPr>
          <w:b w:val="false"/>
          <w:bCs w:val="false"/>
          <w:i w:val="false"/>
          <w:iCs w:val="false"/>
        </w:rPr>
        <w:t xml:space="preserve">, and security monitoring and incident response through the Security Operations Center.</w:t>
      </w:r>
    </w:p>
    <w:p>
      <w:pPr>
        <w:spacing w:after="140" w:line="276"/>
      </w:pPr>
      <w:r>
        <w:rPr>
          <w:b/>
          <w:bCs/>
          <w:i w:val="false"/>
          <w:iCs w:val="false"/>
        </w:rPr>
        <w:t xml:space="preserve">Handover of operation.</w:t>
      </w:r>
      <w:r>
        <w:rPr>
          <w:b w:val="false"/>
          <w:bCs w:val="false"/>
          <w:i w:val="false"/>
          <w:iCs w:val="false"/>
        </w:rPr>
        <w:t xml:space="preserve"> NRB's security engineers are trained on the Security Operations Center, operate it under the Supplier's observation during operational acceptance testing, and take over its operation at handover, under the knowledge transfer described in the Training Sub-Plan.</w:t>
      </w:r>
    </w:p>
    <w:p>
      <w:pPr>
        <w:pStyle w:val="Heading2"/>
        <w:numPr>
          <w:ilvl w:val="1"/>
          <w:numId w:val="2"/>
        </w:numPr>
        <w:spacing w:after="140" w:before="260"/>
      </w:pPr>
      <w:r>
        <w:t xml:space="preserve">S</w:t>
      </w:r>
      <w:bookmarkStart w:name="sec_10_8" w:id="88"/>
      <w:r>
        <w:rPr>
          <w:b w:val="false"/>
          <w:bCs w:val="false"/>
          <w:i w:val="false"/>
          <w:iCs w:val="false"/>
        </w:rPr>
        <w:t xml:space="preserve">tandards compliance</w:t>
      </w:r>
      <w:bookmarkEnd w:id="88"/>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2"/>
        <w:gridCol w:w="6318"/>
      </w:tblGrid>
      <w:tr>
        <w:trPr>
          <w:tblHeader/>
        </w:trPr>
        <w:tc>
          <w:tcPr>
            <w:tcW w:type="dxa" w:w="2702"/>
            <w:shd w:fill="EDEDED" w:val="clear"/>
            <w:tcMar>
              <w:top w:type="dxa" w:w="60"/>
              <w:left w:type="dxa" w:w="100"/>
              <w:bottom w:type="dxa" w:w="60"/>
              <w:right w:type="dxa" w:w="100"/>
            </w:tcMar>
          </w:tcPr>
          <w:p>
            <w:pPr>
              <w:spacing w:after="0" w:before="0"/>
            </w:pPr>
            <w:r>
              <w:rPr>
                <w:b/>
                <w:bCs/>
                <w:i w:val="false"/>
                <w:iCs w:val="false"/>
              </w:rPr>
              <w:t xml:space="preserve">Standard or framework</w:t>
            </w:r>
          </w:p>
        </w:tc>
        <w:tc>
          <w:tcPr>
            <w:tcW w:type="dxa" w:w="6318"/>
            <w:shd w:fill="EDEDED" w:val="clear"/>
            <w:tcMar>
              <w:top w:type="dxa" w:w="60"/>
              <w:left w:type="dxa" w:w="100"/>
              <w:bottom w:type="dxa" w:w="60"/>
              <w:right w:type="dxa" w:w="100"/>
            </w:tcMar>
          </w:tcPr>
          <w:p>
            <w:pPr>
              <w:spacing w:after="0" w:before="0"/>
            </w:pPr>
            <w:r>
              <w:rPr>
                <w:b/>
                <w:bCs/>
                <w:i w:val="false"/>
                <w:iCs w:val="false"/>
              </w:rPr>
              <w:t xml:space="preserve">Application</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ISO/IEC 27001</w:t>
            </w:r>
          </w:p>
        </w:tc>
        <w:tc>
          <w:tcPr>
            <w:tcW w:type="dxa" w:w="6318"/>
            <w:tcMar>
              <w:top w:type="dxa" w:w="60"/>
              <w:left w:type="dxa" w:w="100"/>
              <w:bottom w:type="dxa" w:w="60"/>
              <w:right w:type="dxa" w:w="100"/>
            </w:tcMar>
          </w:tcPr>
          <w:p>
            <w:pPr>
              <w:spacing w:after="0" w:before="0"/>
            </w:pPr>
            <w:r>
              <w:rPr>
                <w:b w:val="false"/>
                <w:bCs w:val="false"/>
                <w:i w:val="false"/>
                <w:iCs w:val="false"/>
              </w:rPr>
              <w:t xml:space="preserve">Information security management system</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ISO/IEC 27002</w:t>
            </w:r>
          </w:p>
        </w:tc>
        <w:tc>
          <w:tcPr>
            <w:tcW w:type="dxa" w:w="6318"/>
            <w:tcMar>
              <w:top w:type="dxa" w:w="60"/>
              <w:left w:type="dxa" w:w="100"/>
              <w:bottom w:type="dxa" w:w="60"/>
              <w:right w:type="dxa" w:w="100"/>
            </w:tcMar>
          </w:tcPr>
          <w:p>
            <w:pPr>
              <w:spacing w:after="0" w:before="0"/>
            </w:pPr>
            <w:r>
              <w:rPr>
                <w:b w:val="false"/>
                <w:bCs w:val="false"/>
                <w:i w:val="false"/>
                <w:iCs w:val="false"/>
              </w:rPr>
              <w:t xml:space="preserve">Security controls implementation</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NIST Cybersecurity Framework 2.0</w:t>
            </w:r>
          </w:p>
        </w:tc>
        <w:tc>
          <w:tcPr>
            <w:tcW w:type="dxa" w:w="6318"/>
            <w:tcMar>
              <w:top w:type="dxa" w:w="60"/>
              <w:left w:type="dxa" w:w="100"/>
              <w:bottom w:type="dxa" w:w="60"/>
              <w:right w:type="dxa" w:w="100"/>
            </w:tcMar>
          </w:tcPr>
          <w:p>
            <w:pPr>
              <w:spacing w:after="0" w:before="0"/>
            </w:pPr>
            <w:r>
              <w:rPr>
                <w:b w:val="false"/>
                <w:bCs w:val="false"/>
                <w:i w:val="false"/>
                <w:iCs w:val="false"/>
              </w:rPr>
              <w:t xml:space="preserve">Security architecture mapped to the six functions, below</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CIS Controls</w:t>
            </w:r>
          </w:p>
        </w:tc>
        <w:tc>
          <w:tcPr>
            <w:tcW w:type="dxa" w:w="6318"/>
            <w:tcMar>
              <w:top w:type="dxa" w:w="60"/>
              <w:left w:type="dxa" w:w="100"/>
              <w:bottom w:type="dxa" w:w="60"/>
              <w:right w:type="dxa" w:w="100"/>
            </w:tcMar>
          </w:tcPr>
          <w:p>
            <w:pPr>
              <w:spacing w:after="0" w:before="0"/>
            </w:pPr>
            <w:r>
              <w:rPr>
                <w:b w:val="false"/>
                <w:bCs w:val="false"/>
                <w:i w:val="false"/>
                <w:iCs w:val="false"/>
              </w:rPr>
              <w:t xml:space="preserve">Configuration baselines and hardening</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OWASP</w:t>
            </w:r>
          </w:p>
        </w:tc>
        <w:tc>
          <w:tcPr>
            <w:tcW w:type="dxa" w:w="6318"/>
            <w:tcMar>
              <w:top w:type="dxa" w:w="60"/>
              <w:left w:type="dxa" w:w="100"/>
              <w:bottom w:type="dxa" w:w="60"/>
              <w:right w:type="dxa" w:w="100"/>
            </w:tcMar>
          </w:tcPr>
          <w:p>
            <w:pPr>
              <w:spacing w:after="0" w:before="0"/>
            </w:pPr>
            <w:r>
              <w:rPr>
                <w:b w:val="false"/>
                <w:bCs w:val="false"/>
                <w:i w:val="false"/>
                <w:iCs w:val="false"/>
              </w:rPr>
              <w:t xml:space="preserve">Application security and secure development</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FIPS 140-2 or FIPS 140-3</w:t>
            </w:r>
          </w:p>
        </w:tc>
        <w:tc>
          <w:tcPr>
            <w:tcW w:type="dxa" w:w="6318"/>
            <w:tcMar>
              <w:top w:type="dxa" w:w="60"/>
              <w:left w:type="dxa" w:w="100"/>
              <w:bottom w:type="dxa" w:w="60"/>
              <w:right w:type="dxa" w:w="100"/>
            </w:tcMar>
          </w:tcPr>
          <w:p>
            <w:pPr>
              <w:spacing w:after="0" w:before="0"/>
            </w:pPr>
            <w:r>
              <w:rPr>
                <w:b w:val="false"/>
                <w:bCs w:val="false"/>
                <w:i w:val="false"/>
                <w:iCs w:val="false"/>
              </w:rPr>
              <w:t xml:space="preserve">Validated cryptographic modules</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X.509</w:t>
            </w:r>
          </w:p>
        </w:tc>
        <w:tc>
          <w:tcPr>
            <w:tcW w:type="dxa" w:w="6318"/>
            <w:tcMar>
              <w:top w:type="dxa" w:w="60"/>
              <w:left w:type="dxa" w:w="100"/>
              <w:bottom w:type="dxa" w:w="60"/>
              <w:right w:type="dxa" w:w="100"/>
            </w:tcMar>
          </w:tcPr>
          <w:p>
            <w:pPr>
              <w:spacing w:after="0" w:before="0"/>
            </w:pPr>
            <w:r>
              <w:rPr>
                <w:b w:val="false"/>
                <w:bCs w:val="false"/>
                <w:i w:val="false"/>
                <w:iCs w:val="false"/>
              </w:rPr>
              <w:t xml:space="preserve">Certificate formats</w:t>
            </w:r>
          </w:p>
        </w:tc>
      </w:tr>
      <w:tr>
        <w:tc>
          <w:tcPr>
            <w:tcW w:type="dxa" w:w="2702"/>
            <w:tcMar>
              <w:top w:type="dxa" w:w="60"/>
              <w:left w:type="dxa" w:w="100"/>
              <w:bottom w:type="dxa" w:w="60"/>
              <w:right w:type="dxa" w:w="100"/>
            </w:tcMar>
          </w:tcPr>
          <w:p>
            <w:pPr>
              <w:spacing w:after="0" w:before="0"/>
            </w:pPr>
            <w:r>
              <w:rPr>
                <w:b w:val="false"/>
                <w:bCs w:val="false"/>
                <w:i w:val="false"/>
                <w:iCs w:val="false"/>
              </w:rPr>
              <w:t xml:space="preserve">eIDAS</w:t>
            </w:r>
          </w:p>
        </w:tc>
        <w:tc>
          <w:tcPr>
            <w:tcW w:type="dxa" w:w="6318"/>
            <w:tcMar>
              <w:top w:type="dxa" w:w="60"/>
              <w:left w:type="dxa" w:w="100"/>
              <w:bottom w:type="dxa" w:w="60"/>
              <w:right w:type="dxa" w:w="100"/>
            </w:tcMar>
          </w:tcPr>
          <w:p>
            <w:pPr>
              <w:spacing w:after="0" w:before="0"/>
            </w:pPr>
            <w:r>
              <w:rPr>
                <w:b w:val="false"/>
                <w:bCs w:val="false"/>
                <w:i w:val="false"/>
                <w:iCs w:val="false"/>
              </w:rPr>
              <w:t xml:space="preserve">Digital signature standards alignment</w:t>
            </w:r>
          </w:p>
        </w:tc>
      </w:tr>
    </w:tbl>
    <w:p>
      <w:pPr>
        <w:spacing w:after="140"/>
      </w:pPr>
    </w:p>
    <w:p>
      <w:pPr>
        <w:spacing w:after="140" w:line="276"/>
      </w:pPr>
      <w:r>
        <w:rPr>
          <w:b/>
          <w:bCs/>
          <w:i w:val="false"/>
          <w:iCs w:val="false"/>
        </w:rPr>
        <w:t xml:space="preserve">Mapping to the NIST Cybersecurity Framework.</w:t>
      </w:r>
      <w:r>
        <w:rPr>
          <w:b w:val="false"/>
          <w:bCs w:val="false"/>
          <w:i w:val="false"/>
          <w:iCs w:val="false"/>
        </w:rPr>
        <w:t xml:space="preserve"> The controls described in this section and in the infrastructure and operations sections map to the Framework's six functions as follows, so that the architecture can be read against the Framework rather than only against a list of technologies.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20"/>
        <w:gridCol w:w="7900"/>
      </w:tblGrid>
      <w:tr>
        <w:trPr>
          <w:tblHeader/>
        </w:trPr>
        <w:tc>
          <w:tcPr>
            <w:tcW w:type="dxa" w:w="112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7900"/>
            <w:shd w:fill="EDEDED" w:val="clear"/>
            <w:tcMar>
              <w:top w:type="dxa" w:w="60"/>
              <w:left w:type="dxa" w:w="100"/>
              <w:bottom w:type="dxa" w:w="60"/>
              <w:right w:type="dxa" w:w="100"/>
            </w:tcMar>
          </w:tcPr>
          <w:p>
            <w:pPr>
              <w:spacing w:after="0" w:before="0"/>
            </w:pPr>
            <w:r>
              <w:rPr>
                <w:b/>
                <w:bCs/>
                <w:i w:val="false"/>
                <w:iCs w:val="false"/>
              </w:rPr>
              <w:t xml:space="preserve">Where it is implemented</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Govern</w:t>
            </w:r>
          </w:p>
        </w:tc>
        <w:tc>
          <w:tcPr>
            <w:tcW w:type="dxa" w:w="7900"/>
            <w:tcMar>
              <w:top w:type="dxa" w:w="60"/>
              <w:left w:type="dxa" w:w="100"/>
              <w:bottom w:type="dxa" w:w="60"/>
              <w:right w:type="dxa" w:w="100"/>
            </w:tcMar>
          </w:tcPr>
          <w:p>
            <w:pPr>
              <w:spacing w:after="0" w:before="0"/>
            </w:pPr>
            <w:r>
              <w:rPr>
                <w:b w:val="false"/>
                <w:bCs w:val="false"/>
                <w:i w:val="false"/>
                <w:iCs w:val="false"/>
              </w:rPr>
              <w:t xml:space="preserve">Roles, separation of duties and access recertification under </w:t>
            </w:r>
            <w:r>
              <w:rPr>
                <w:b w:val="false"/>
                <w:bCs w:val="false"/>
                <w:i w:val="false"/>
                <w:iCs w:val="false"/>
              </w:rPr>
              <w:t xml:space="preserve">Section </w:t>
            </w:r>
            <w:fldSimple w:instr="REF sec_10_3 \w \h">
              <w:r>
                <w:t xml:space="preserve">10.3</w:t>
              </w:r>
            </w:fldSimple>
            <w:r>
              <w:rPr>
                <w:b w:val="false"/>
                <w:bCs w:val="false"/>
                <w:i w:val="false"/>
                <w:iCs w:val="false"/>
              </w:rPr>
              <w:t xml:space="preserve">; the standards and legal obligations in this section; responsibility for operation after handover under </w:t>
            </w:r>
            <w:r>
              <w:rPr>
                <w:b w:val="false"/>
                <w:bCs w:val="false"/>
                <w:i w:val="false"/>
                <w:iCs w:val="false"/>
              </w:rPr>
              <w:t xml:space="preserve">Section </w:t>
            </w:r>
            <w:fldSimple w:instr="REF sec_12_4 \w \h">
              <w:r>
                <w:t xml:space="preserve">12.4</w:t>
              </w:r>
            </w:fldSimple>
          </w:p>
        </w:tc>
      </w:tr>
      <w:tr>
        <w:tc>
          <w:tcPr>
            <w:tcW w:type="dxa" w:w="1120"/>
            <w:tcMar>
              <w:top w:type="dxa" w:w="60"/>
              <w:left w:type="dxa" w:w="100"/>
              <w:bottom w:type="dxa" w:w="60"/>
              <w:right w:type="dxa" w:w="100"/>
            </w:tcMar>
          </w:tcPr>
          <w:p>
            <w:pPr>
              <w:spacing w:after="0" w:before="0"/>
            </w:pPr>
            <w:r>
              <w:rPr>
                <w:b w:val="false"/>
                <w:bCs w:val="false"/>
                <w:i w:val="false"/>
                <w:iCs w:val="false"/>
              </w:rPr>
              <w:t xml:space="preserve">Identify</w:t>
            </w:r>
          </w:p>
        </w:tc>
        <w:tc>
          <w:tcPr>
            <w:tcW w:type="dxa" w:w="7900"/>
            <w:tcMar>
              <w:top w:type="dxa" w:w="60"/>
              <w:left w:type="dxa" w:w="100"/>
              <w:bottom w:type="dxa" w:w="60"/>
              <w:right w:type="dxa" w:w="100"/>
            </w:tcMar>
          </w:tcPr>
          <w:p>
            <w:pPr>
              <w:spacing w:after="0" w:before="0"/>
            </w:pPr>
            <w:r>
              <w:rPr>
                <w:b w:val="false"/>
                <w:bCs w:val="false"/>
                <w:i w:val="false"/>
                <w:iCs w:val="false"/>
              </w:rPr>
              <w:t xml:space="preserve">Software and license inventory under </w:t>
            </w:r>
            <w:r>
              <w:rPr>
                <w:b w:val="false"/>
                <w:bCs w:val="false"/>
                <w:i w:val="false"/>
                <w:iCs w:val="false"/>
              </w:rPr>
              <w:t xml:space="preserve">Section </w:t>
            </w:r>
            <w:fldSimple w:instr="REF sec_6_14 \w \h">
              <w:r>
                <w:t xml:space="preserve">6.14</w:t>
              </w:r>
            </w:fldSimple>
            <w:r>
              <w:rPr>
                <w:b w:val="false"/>
                <w:bCs w:val="false"/>
                <w:i w:val="false"/>
                <w:iCs w:val="false"/>
              </w:rPr>
              <w:t xml:space="preserve">; blank card and consumable stock under </w:t>
            </w:r>
            <w:r>
              <w:rPr>
                <w:b w:val="false"/>
                <w:bCs w:val="false"/>
                <w:i w:val="false"/>
                <w:iCs w:val="false"/>
              </w:rPr>
              <w:t xml:space="preserve">Section </w:t>
            </w:r>
            <w:fldSimple w:instr="REF sec_6_10 \w \h">
              <w:r>
                <w:t xml:space="preserve">6.10</w:t>
              </w:r>
            </w:fldSimple>
            <w:r>
              <w:rPr>
                <w:b w:val="false"/>
                <w:bCs w:val="false"/>
                <w:i w:val="false"/>
                <w:iCs w:val="false"/>
              </w:rPr>
              <w:t xml:space="preserve">; data classification, residency and retention under </w:t>
            </w:r>
            <w:r>
              <w:rPr>
                <w:b w:val="false"/>
                <w:bCs w:val="false"/>
                <w:i w:val="false"/>
                <w:iCs w:val="false"/>
              </w:rPr>
              <w:t xml:space="preserve">Section </w:t>
            </w:r>
            <w:fldSimple w:instr="REF sec_10_2 \w \h">
              <w:r>
                <w:t xml:space="preserve">10.2</w:t>
              </w:r>
            </w:fldSimple>
            <w:r>
              <w:rPr>
                <w:b w:val="false"/>
                <w:bCs w:val="false"/>
                <w:i w:val="false"/>
                <w:iCs w:val="false"/>
              </w:rPr>
              <w:t xml:space="preserve">; the zone and trust boundary model under </w:t>
            </w:r>
            <w:r>
              <w:rPr>
                <w:b w:val="false"/>
                <w:bCs w:val="false"/>
                <w:i w:val="false"/>
                <w:iCs w:val="false"/>
              </w:rPr>
              <w:t xml:space="preserve">Section </w:t>
            </w:r>
            <w:fldSimple w:instr="REF sec_10_1 \w \h">
              <w:r>
                <w:t xml:space="preserve">10.1</w:t>
              </w:r>
            </w:fldSimple>
          </w:p>
        </w:tc>
      </w:tr>
      <w:tr>
        <w:tc>
          <w:tcPr>
            <w:tcW w:type="dxa" w:w="1120"/>
            <w:tcMar>
              <w:top w:type="dxa" w:w="60"/>
              <w:left w:type="dxa" w:w="100"/>
              <w:bottom w:type="dxa" w:w="60"/>
              <w:right w:type="dxa" w:w="100"/>
            </w:tcMar>
          </w:tcPr>
          <w:p>
            <w:pPr>
              <w:spacing w:after="0" w:before="0"/>
            </w:pPr>
            <w:r>
              <w:rPr>
                <w:b w:val="false"/>
                <w:bCs w:val="false"/>
                <w:i w:val="false"/>
                <w:iCs w:val="false"/>
              </w:rPr>
              <w:t xml:space="preserve">Protect</w:t>
            </w:r>
          </w:p>
        </w:tc>
        <w:tc>
          <w:tcPr>
            <w:tcW w:type="dxa" w:w="7900"/>
            <w:tcMar>
              <w:top w:type="dxa" w:w="60"/>
              <w:left w:type="dxa" w:w="100"/>
              <w:bottom w:type="dxa" w:w="60"/>
              <w:right w:type="dxa" w:w="100"/>
            </w:tcMar>
          </w:tcPr>
          <w:p>
            <w:pPr>
              <w:spacing w:after="0" w:before="0"/>
            </w:pPr>
            <w:r>
              <w:rPr>
                <w:b w:val="false"/>
                <w:bCs w:val="false"/>
                <w:i w:val="false"/>
                <w:iCs w:val="false"/>
              </w:rPr>
              <w:t xml:space="preserve">Encryption under </w:t>
            </w:r>
            <w:r>
              <w:rPr>
                <w:b w:val="false"/>
                <w:bCs w:val="false"/>
                <w:i w:val="false"/>
                <w:iCs w:val="false"/>
              </w:rPr>
              <w:t xml:space="preserve">Section </w:t>
            </w:r>
            <w:fldSimple w:instr="REF sec_10_2 \w \h">
              <w:r>
                <w:t xml:space="preserve">10.2</w:t>
              </w:r>
            </w:fldSimple>
            <w:r>
              <w:rPr>
                <w:b w:val="false"/>
                <w:bCs w:val="false"/>
                <w:i w:val="false"/>
                <w:iCs w:val="false"/>
              </w:rPr>
              <w:t xml:space="preserve">; identity and access control under </w:t>
            </w:r>
            <w:r>
              <w:rPr>
                <w:b w:val="false"/>
                <w:bCs w:val="false"/>
                <w:i w:val="false"/>
                <w:iCs w:val="false"/>
              </w:rPr>
              <w:t xml:space="preserve">Section </w:t>
            </w:r>
            <w:fldSimple w:instr="REF sec_10_3 \w \h">
              <w:r>
                <w:t xml:space="preserve">10.3</w:t>
              </w:r>
            </w:fldSimple>
            <w:r>
              <w:rPr>
                <w:b w:val="false"/>
                <w:bCs w:val="false"/>
                <w:i w:val="false"/>
                <w:iCs w:val="false"/>
              </w:rPr>
              <w:t xml:space="preserve">; key protection under </w:t>
            </w:r>
            <w:r>
              <w:rPr>
                <w:b w:val="false"/>
                <w:bCs w:val="false"/>
                <w:i w:val="false"/>
                <w:iCs w:val="false"/>
              </w:rPr>
              <w:t xml:space="preserve">Section </w:t>
            </w:r>
            <w:fldSimple w:instr="REF sec_10_4 \w \h">
              <w:r>
                <w:t xml:space="preserve">10.4</w:t>
              </w:r>
            </w:fldSimple>
            <w:r>
              <w:rPr>
                <w:b w:val="false"/>
                <w:bCs w:val="false"/>
                <w:i w:val="false"/>
                <w:iCs w:val="false"/>
              </w:rPr>
              <w:t xml:space="preserve">; application and interface controls under </w:t>
            </w:r>
            <w:r>
              <w:rPr>
                <w:b w:val="false"/>
                <w:bCs w:val="false"/>
                <w:i w:val="false"/>
                <w:iCs w:val="false"/>
              </w:rPr>
              <w:t xml:space="preserve">Section </w:t>
            </w:r>
            <w:fldSimple w:instr="REF sec_10_5 \w \h">
              <w:r>
                <w:t xml:space="preserve">10.5</w:t>
              </w:r>
            </w:fldSimple>
            <w:r>
              <w:rPr>
                <w:b w:val="false"/>
                <w:bCs w:val="false"/>
                <w:i w:val="false"/>
                <w:iCs w:val="false"/>
              </w:rPr>
              <w:t xml:space="preserve">; network zoning and intrusion prevention under </w:t>
            </w:r>
            <w:r>
              <w:rPr>
                <w:b w:val="false"/>
                <w:bCs w:val="false"/>
                <w:i w:val="false"/>
                <w:iCs w:val="false"/>
              </w:rPr>
              <w:t xml:space="preserve">Section </w:t>
            </w:r>
            <w:fldSimple w:instr="REF sec_9_2 \w \h">
              <w:r>
                <w:t xml:space="preserve">9.2</w:t>
              </w:r>
            </w:fldSimple>
            <w:r>
              <w:rPr>
                <w:b w:val="false"/>
                <w:bCs w:val="false"/>
                <w:i w:val="false"/>
                <w:iCs w:val="false"/>
              </w:rPr>
              <w:t xml:space="preserve">; endpoint detection and response under </w:t>
            </w:r>
            <w:r>
              <w:rPr>
                <w:b w:val="false"/>
                <w:bCs w:val="false"/>
                <w:i w:val="false"/>
                <w:iCs w:val="false"/>
              </w:rPr>
              <w:t xml:space="preserve">Section </w:t>
            </w:r>
            <w:fldSimple w:instr="REF sec_9_4 \w \h">
              <w:r>
                <w:t xml:space="preserve">9.4</w:t>
              </w:r>
            </w:fldSimple>
            <w:r>
              <w:rPr>
                <w:b w:val="false"/>
                <w:bCs w:val="false"/>
                <w:i w:val="false"/>
                <w:iCs w:val="false"/>
              </w:rPr>
              <w:t xml:space="preserve">; physical access control and closed circuit television under </w:t>
            </w:r>
            <w:r>
              <w:rPr>
                <w:b w:val="false"/>
                <w:bCs w:val="false"/>
                <w:i w:val="false"/>
                <w:iCs w:val="false"/>
              </w:rPr>
              <w:t xml:space="preserve">Section </w:t>
            </w:r>
            <w:fldSimple w:instr="REF sec_9_5 \w \h">
              <w:r>
                <w:t xml:space="preserve">9.5</w:t>
              </w:r>
            </w:fldSimple>
            <w:r>
              <w:rPr>
                <w:b w:val="false"/>
                <w:bCs w:val="false"/>
                <w:i w:val="false"/>
                <w:iCs w:val="false"/>
              </w:rPr>
              <w:t xml:space="preserve">; platform integrity under </w:t>
            </w:r>
            <w:r>
              <w:rPr>
                <w:b w:val="false"/>
                <w:bCs w:val="false"/>
                <w:i w:val="false"/>
                <w:iCs w:val="false"/>
              </w:rPr>
              <w:t xml:space="preserve">Section </w:t>
            </w:r>
            <w:fldSimple w:instr="REF sec_9_1 \w \h">
              <w:r>
                <w:t xml:space="preserve">9.1</w:t>
              </w:r>
            </w:fldSimple>
            <w:r>
              <w:rPr>
                <w:b w:val="false"/>
                <w:bCs w:val="false"/>
                <w:i w:val="false"/>
                <w:iCs w:val="false"/>
              </w:rPr>
              <w:t xml:space="preserve">; hardened baselines and change control under </w:t>
            </w:r>
            <w:r>
              <w:rPr>
                <w:b w:val="false"/>
                <w:bCs w:val="false"/>
                <w:i w:val="false"/>
                <w:iCs w:val="false"/>
              </w:rPr>
              <w:t xml:space="preserve">Section </w:t>
            </w:r>
            <w:fldSimple w:instr="REF sec_12_1 \w \h">
              <w:r>
                <w:t xml:space="preserve">12.1</w:t>
              </w:r>
            </w:fldSimple>
          </w:p>
        </w:tc>
      </w:tr>
      <w:tr>
        <w:tc>
          <w:tcPr>
            <w:tcW w:type="dxa" w:w="1120"/>
            <w:tcMar>
              <w:top w:type="dxa" w:w="60"/>
              <w:left w:type="dxa" w:w="100"/>
              <w:bottom w:type="dxa" w:w="60"/>
              <w:right w:type="dxa" w:w="100"/>
            </w:tcMar>
          </w:tcPr>
          <w:p>
            <w:pPr>
              <w:spacing w:after="0" w:before="0"/>
            </w:pPr>
            <w:r>
              <w:rPr>
                <w:b w:val="false"/>
                <w:bCs w:val="false"/>
                <w:i w:val="false"/>
                <w:iCs w:val="false"/>
              </w:rPr>
              <w:t xml:space="preserve">Detect</w:t>
            </w:r>
          </w:p>
        </w:tc>
        <w:tc>
          <w:tcPr>
            <w:tcW w:type="dxa" w:w="7900"/>
            <w:tcMar>
              <w:top w:type="dxa" w:w="60"/>
              <w:left w:type="dxa" w:w="100"/>
              <w:bottom w:type="dxa" w:w="60"/>
              <w:right w:type="dxa" w:w="100"/>
            </w:tcMar>
          </w:tcPr>
          <w:p>
            <w:pPr>
              <w:spacing w:after="0" w:before="0"/>
            </w:pPr>
            <w:r>
              <w:rPr>
                <w:b w:val="false"/>
                <w:bCs w:val="false"/>
                <w:i w:val="false"/>
                <w:iCs w:val="false"/>
              </w:rPr>
              <w:t xml:space="preserve">Logging under </w:t>
            </w:r>
            <w:r>
              <w:rPr>
                <w:b w:val="false"/>
                <w:bCs w:val="false"/>
                <w:i w:val="false"/>
                <w:iCs w:val="false"/>
              </w:rPr>
              <w:t xml:space="preserve">Section </w:t>
            </w:r>
            <w:fldSimple w:instr="REF sec_10_6 \w \h">
              <w:r>
                <w:t xml:space="preserve">10.6</w:t>
              </w:r>
            </w:fldSimple>
            <w:r>
              <w:rPr>
                <w:b w:val="false"/>
                <w:bCs w:val="false"/>
                <w:i w:val="false"/>
                <w:iCs w:val="false"/>
              </w:rPr>
              <w:t xml:space="preserve">; security monitoring, behavior analytics and the Security Operations Center under </w:t>
            </w:r>
            <w:r>
              <w:rPr>
                <w:b w:val="false"/>
                <w:bCs w:val="false"/>
                <w:i w:val="false"/>
                <w:iCs w:val="false"/>
              </w:rPr>
              <w:t xml:space="preserve">Section </w:t>
            </w:r>
            <w:fldSimple w:instr="REF sec_10_7 \w \h">
              <w:r>
                <w:t xml:space="preserve">10.7</w:t>
              </w:r>
            </w:fldSimple>
            <w:r>
              <w:rPr>
                <w:b w:val="false"/>
                <w:bCs w:val="false"/>
                <w:i w:val="false"/>
                <w:iCs w:val="false"/>
              </w:rPr>
              <w:t xml:space="preserve">; platform and equipment monitoring under </w:t>
            </w:r>
            <w:r>
              <w:rPr>
                <w:b w:val="false"/>
                <w:bCs w:val="false"/>
                <w:i w:val="false"/>
                <w:iCs w:val="false"/>
              </w:rPr>
              <w:t xml:space="preserve">Section </w:t>
            </w:r>
            <w:fldSimple w:instr="REF sec_12_2 \w \h">
              <w:r>
                <w:t xml:space="preserve">12.2</w:t>
              </w:r>
            </w:fldSimple>
            <w:r>
              <w:rPr>
                <w:b w:val="false"/>
                <w:bCs w:val="false"/>
                <w:i w:val="false"/>
                <w:iCs w:val="false"/>
              </w:rPr>
              <w:t xml:space="preserve">; environmental monitoring linked to alerting under </w:t>
            </w:r>
            <w:r>
              <w:rPr>
                <w:b w:val="false"/>
                <w:bCs w:val="false"/>
                <w:i w:val="false"/>
                <w:iCs w:val="false"/>
              </w:rPr>
              <w:t xml:space="preserve">Section </w:t>
            </w:r>
            <w:fldSimple w:instr="REF sec_9_5 \w \h">
              <w:r>
                <w:t xml:space="preserve">9.5</w:t>
              </w:r>
            </w:fldSimple>
            <w:r>
              <w:rPr>
                <w:b w:val="false"/>
                <w:bCs w:val="false"/>
                <w:i w:val="false"/>
                <w:iCs w:val="false"/>
              </w:rPr>
              <w:t xml:space="preserve">; in-line card verification under </w:t>
            </w:r>
            <w:r>
              <w:rPr>
                <w:b w:val="false"/>
                <w:bCs w:val="false"/>
                <w:i w:val="false"/>
                <w:iCs w:val="false"/>
              </w:rPr>
              <w:t xml:space="preserve">Section </w:t>
            </w:r>
            <w:fldSimple w:instr="REF sec_6_8 \w \h">
              <w:r>
                <w:t xml:space="preserve">6.8</w:t>
              </w:r>
            </w:fldSimple>
          </w:p>
        </w:tc>
      </w:tr>
      <w:tr>
        <w:tc>
          <w:tcPr>
            <w:tcW w:type="dxa" w:w="1120"/>
            <w:tcMar>
              <w:top w:type="dxa" w:w="60"/>
              <w:left w:type="dxa" w:w="100"/>
              <w:bottom w:type="dxa" w:w="60"/>
              <w:right w:type="dxa" w:w="100"/>
            </w:tcMar>
          </w:tcPr>
          <w:p>
            <w:pPr>
              <w:spacing w:after="0" w:before="0"/>
            </w:pPr>
            <w:r>
              <w:rPr>
                <w:b w:val="false"/>
                <w:bCs w:val="false"/>
                <w:i w:val="false"/>
                <w:iCs w:val="false"/>
              </w:rPr>
              <w:t xml:space="preserve">Respond</w:t>
            </w:r>
          </w:p>
        </w:tc>
        <w:tc>
          <w:tcPr>
            <w:tcW w:type="dxa" w:w="7900"/>
            <w:tcMar>
              <w:top w:type="dxa" w:w="60"/>
              <w:left w:type="dxa" w:w="100"/>
              <w:bottom w:type="dxa" w:w="60"/>
              <w:right w:type="dxa" w:w="100"/>
            </w:tcMar>
          </w:tcPr>
          <w:p>
            <w:pPr>
              <w:spacing w:after="0" w:before="0"/>
            </w:pPr>
            <w:r>
              <w:rPr>
                <w:b w:val="false"/>
                <w:bCs w:val="false"/>
                <w:i w:val="false"/>
                <w:iCs w:val="false"/>
              </w:rPr>
              <w:t xml:space="preserve">Incident classification, escalation, containment, evidence preservation and notification under </w:t>
            </w:r>
            <w:r>
              <w:rPr>
                <w:b w:val="false"/>
                <w:bCs w:val="false"/>
                <w:i w:val="false"/>
                <w:iCs w:val="false"/>
              </w:rPr>
              <w:t xml:space="preserve">Section </w:t>
            </w:r>
            <w:fldSimple w:instr="REF sec_10_7 \w \h">
              <w:r>
                <w:t xml:space="preserve">10.7</w:t>
              </w:r>
            </w:fldSimple>
          </w:p>
        </w:tc>
      </w:tr>
      <w:tr>
        <w:tc>
          <w:tcPr>
            <w:tcW w:type="dxa" w:w="1120"/>
            <w:tcMar>
              <w:top w:type="dxa" w:w="60"/>
              <w:left w:type="dxa" w:w="100"/>
              <w:bottom w:type="dxa" w:w="60"/>
              <w:right w:type="dxa" w:w="100"/>
            </w:tcMar>
          </w:tcPr>
          <w:p>
            <w:pPr>
              <w:spacing w:after="0" w:before="0"/>
            </w:pPr>
            <w:r>
              <w:rPr>
                <w:b w:val="false"/>
                <w:bCs w:val="false"/>
                <w:i w:val="false"/>
                <w:iCs w:val="false"/>
              </w:rPr>
              <w:t xml:space="preserve">Recover</w:t>
            </w:r>
          </w:p>
        </w:tc>
        <w:tc>
          <w:tcPr>
            <w:tcW w:type="dxa" w:w="7900"/>
            <w:tcMar>
              <w:top w:type="dxa" w:w="60"/>
              <w:left w:type="dxa" w:w="100"/>
              <w:bottom w:type="dxa" w:w="60"/>
              <w:right w:type="dxa" w:w="100"/>
            </w:tcMar>
          </w:tcPr>
          <w:p>
            <w:pPr>
              <w:spacing w:after="0" w:before="0"/>
            </w:pPr>
            <w:r>
              <w:rPr>
                <w:b w:val="false"/>
                <w:bCs w:val="false"/>
                <w:i w:val="false"/>
                <w:iCs w:val="false"/>
              </w:rPr>
              <w:t xml:space="preserve">Backup, immutable retention and restoration under </w:t>
            </w:r>
            <w:r>
              <w:rPr>
                <w:b w:val="false"/>
                <w:bCs w:val="false"/>
                <w:i w:val="false"/>
                <w:iCs w:val="false"/>
              </w:rPr>
              <w:t xml:space="preserve">Section </w:t>
            </w:r>
            <w:fldSimple w:instr="REF sec_12_3 \w \h">
              <w:r>
                <w:t xml:space="preserve">12.3</w:t>
              </w:r>
            </w:fldSimple>
            <w:r>
              <w:rPr>
                <w:b w:val="false"/>
                <w:bCs w:val="false"/>
                <w:i w:val="false"/>
                <w:iCs w:val="false"/>
              </w:rPr>
              <w:t xml:space="preserve">; failover and the secondary environment under </w:t>
            </w:r>
            <w:r>
              <w:rPr>
                <w:b w:val="false"/>
                <w:bCs w:val="false"/>
                <w:i w:val="false"/>
                <w:iCs w:val="false"/>
              </w:rPr>
              <w:t xml:space="preserve">Section </w:t>
            </w:r>
            <w:fldSimple w:instr="REF sec_9_3 \w \h">
              <w:r>
                <w:t xml:space="preserve">9.3</w:t>
              </w:r>
            </w:fldSimple>
          </w:p>
        </w:tc>
      </w:tr>
    </w:tbl>
    <w:p>
      <w:pPr>
        <w:spacing w:after="140"/>
      </w:pPr>
    </w:p>
    <w:p>
      <w:pPr>
        <w:spacing w:after="140" w:line="276"/>
      </w:pPr>
      <w:r>
        <w:rPr>
          <w:b/>
          <w:bCs/>
          <w:i w:val="false"/>
          <w:iCs w:val="false"/>
        </w:rPr>
        <w:t xml:space="preserve">Malawi legal and regulatory compliance.</w:t>
      </w:r>
      <w:r>
        <w:rPr>
          <w:b w:val="false"/>
          <w:bCs w:val="false"/>
          <w:i w:val="false"/>
          <w:iCs w:val="false"/>
        </w:rPr>
        <w:t xml:space="preserve"> The system complies with the Data Protection Act 2024, the Communications Act 2016, the National Registration Act 2015, the Electronic Transactions and Cybersecurity Act 2016, and Malawi's National Digitalization Policy, and it is supplied, installed and operated in compliance with the Project Environmental and Social Management Plan.</w:t>
      </w:r>
    </w:p>
    <w:p>
      <w:pPr>
        <w:pStyle w:val="Heading1"/>
        <w:pageBreakBefore/>
        <w:numPr>
          <w:ilvl w:val="0"/>
          <w:numId w:val="2"/>
        </w:numPr>
        <w:spacing w:after="140" w:before="240"/>
      </w:pPr>
      <w:r>
        <w:t xml:space="preserve">P</w:t>
      </w:r>
      <w:bookmarkStart w:name="sec_11" w:id="89"/>
      <w:r>
        <w:rPr>
          <w:b w:val="false"/>
          <w:bCs w:val="false"/>
          <w:i w:val="false"/>
          <w:iCs w:val="false"/>
        </w:rPr>
        <w:t xml:space="preserve">erformance and Capacity</w:t>
      </w:r>
      <w:bookmarkEnd w:id="89"/>
    </w:p>
    <w:p>
      <w:pPr>
        <w:pStyle w:val="Heading2"/>
        <w:numPr>
          <w:ilvl w:val="1"/>
          <w:numId w:val="2"/>
        </w:numPr>
        <w:spacing w:after="140" w:before="260"/>
      </w:pPr>
      <w:r>
        <w:t xml:space="preserve">P</w:t>
      </w:r>
      <w:bookmarkStart w:name="sec_11_1" w:id="90"/>
      <w:r>
        <w:rPr>
          <w:b w:val="false"/>
          <w:bCs w:val="false"/>
          <w:i w:val="false"/>
          <w:iCs w:val="false"/>
        </w:rPr>
        <w:t xml:space="preserve">roduction capacity</w:t>
      </w:r>
      <w:bookmarkEnd w:id="9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7"/>
        <w:gridCol w:w="6673"/>
      </w:tblGrid>
      <w:tr>
        <w:trPr>
          <w:tblHeader/>
        </w:trPr>
        <w:tc>
          <w:tcPr>
            <w:tcW w:type="dxa" w:w="2347"/>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6673"/>
            <w:shd w:fill="EDEDED" w:val="clear"/>
            <w:tcMar>
              <w:top w:type="dxa" w:w="60"/>
              <w:left w:type="dxa" w:w="100"/>
              <w:bottom w:type="dxa" w:w="60"/>
              <w:right w:type="dxa" w:w="100"/>
            </w:tcMar>
          </w:tcPr>
          <w:p>
            <w:pPr>
              <w:spacing w:after="0" w:before="0"/>
            </w:pPr>
            <w:r>
              <w:rPr>
                <w:b/>
                <w:bCs/>
                <w:i w:val="false"/>
                <w:iCs w:val="false"/>
              </w:rPr>
              <w:t xml:space="preserve">Performance</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Combined personalization output</w:t>
            </w:r>
          </w:p>
        </w:tc>
        <w:tc>
          <w:tcPr>
            <w:tcW w:type="dxa" w:w="6673"/>
            <w:tcMar>
              <w:top w:type="dxa" w:w="60"/>
              <w:left w:type="dxa" w:w="100"/>
              <w:bottom w:type="dxa" w:w="60"/>
              <w:right w:type="dxa" w:w="100"/>
            </w:tcMar>
          </w:tcPr>
          <w:p>
            <w:pPr>
              <w:spacing w:after="0" w:before="0"/>
            </w:pPr>
            <w:r>
              <w:rPr>
                <w:b w:val="false"/>
                <w:bCs w:val="false"/>
                <w:i w:val="false"/>
                <w:iCs w:val="false"/>
              </w:rPr>
              <w:t xml:space="preserve">Not less than 2,000 cards per hour across two machines</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Output per personalization line</w:t>
            </w:r>
          </w:p>
        </w:tc>
        <w:tc>
          <w:tcPr>
            <w:tcW w:type="dxa" w:w="6673"/>
            <w:tcMar>
              <w:top w:type="dxa" w:w="60"/>
              <w:left w:type="dxa" w:w="100"/>
              <w:bottom w:type="dxa" w:w="60"/>
              <w:right w:type="dxa" w:w="100"/>
            </w:tcMar>
          </w:tcPr>
          <w:p>
            <w:pPr>
              <w:spacing w:after="0" w:before="0"/>
            </w:pPr>
            <w:r>
              <w:rPr>
                <w:b w:val="false"/>
                <w:bCs w:val="false"/>
                <w:i w:val="false"/>
                <w:iCs w:val="false"/>
              </w:rPr>
              <w:t xml:space="preserve">Not less than 1,000 cards per hour</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Combined mailing output</w:t>
            </w:r>
          </w:p>
        </w:tc>
        <w:tc>
          <w:tcPr>
            <w:tcW w:type="dxa" w:w="6673"/>
            <w:tcMar>
              <w:top w:type="dxa" w:w="60"/>
              <w:left w:type="dxa" w:w="100"/>
              <w:bottom w:type="dxa" w:w="60"/>
              <w:right w:type="dxa" w:w="100"/>
            </w:tcMar>
          </w:tcPr>
          <w:p>
            <w:pPr>
              <w:spacing w:after="0" w:before="0"/>
            </w:pPr>
            <w:r>
              <w:rPr>
                <w:b w:val="false"/>
                <w:bCs w:val="false"/>
                <w:i w:val="false"/>
                <w:iCs w:val="false"/>
              </w:rPr>
              <w:t xml:space="preserve">Not less than 2,000 completed mailers per hour across two machines, measured on single-card mailers</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Output per mailing line</w:t>
            </w:r>
          </w:p>
        </w:tc>
        <w:tc>
          <w:tcPr>
            <w:tcW w:type="dxa" w:w="6673"/>
            <w:tcMar>
              <w:top w:type="dxa" w:w="60"/>
              <w:left w:type="dxa" w:w="100"/>
              <w:bottom w:type="dxa" w:w="60"/>
              <w:right w:type="dxa" w:w="100"/>
            </w:tcMar>
          </w:tcPr>
          <w:p>
            <w:pPr>
              <w:spacing w:after="0" w:before="0"/>
            </w:pPr>
            <w:r>
              <w:rPr>
                <w:b w:val="false"/>
                <w:bCs w:val="false"/>
                <w:i w:val="false"/>
                <w:iCs w:val="false"/>
              </w:rPr>
              <w:t xml:space="preserve">Not less than 1,000 completed mailers per hour</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Operating window</w:t>
            </w:r>
          </w:p>
        </w:tc>
        <w:tc>
          <w:tcPr>
            <w:tcW w:type="dxa" w:w="6673"/>
            <w:tcMar>
              <w:top w:type="dxa" w:w="60"/>
              <w:left w:type="dxa" w:w="100"/>
              <w:bottom w:type="dxa" w:w="60"/>
              <w:right w:type="dxa" w:w="100"/>
            </w:tcMar>
          </w:tcPr>
          <w:p>
            <w:pPr>
              <w:spacing w:after="0" w:before="0"/>
            </w:pPr>
            <w:r>
              <w:rPr>
                <w:b w:val="false"/>
                <w:bCs w:val="false"/>
                <w:i w:val="false"/>
                <w:iCs w:val="false"/>
              </w:rPr>
              <w:t xml:space="preserve">Two shifts of seven hours, fourteen hours per day</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Daily output</w:t>
            </w:r>
          </w:p>
        </w:tc>
        <w:tc>
          <w:tcPr>
            <w:tcW w:type="dxa" w:w="6673"/>
            <w:tcMar>
              <w:top w:type="dxa" w:w="60"/>
              <w:left w:type="dxa" w:w="100"/>
              <w:bottom w:type="dxa" w:w="60"/>
              <w:right w:type="dxa" w:w="100"/>
            </w:tcMar>
          </w:tcPr>
          <w:p>
            <w:pPr>
              <w:spacing w:after="0" w:before="0"/>
            </w:pPr>
            <w:r>
              <w:rPr>
                <w:b w:val="false"/>
                <w:bCs w:val="false"/>
                <w:i w:val="false"/>
                <w:iCs w:val="false"/>
              </w:rPr>
              <w:t xml:space="preserve">28,000 cards and 28,000 envelopes</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Batch size</w:t>
            </w:r>
          </w:p>
        </w:tc>
        <w:tc>
          <w:tcPr>
            <w:tcW w:type="dxa" w:w="6673"/>
            <w:tcMar>
              <w:top w:type="dxa" w:w="60"/>
              <w:left w:type="dxa" w:w="100"/>
              <w:bottom w:type="dxa" w:w="60"/>
              <w:right w:type="dxa" w:w="100"/>
            </w:tcMar>
          </w:tcPr>
          <w:p>
            <w:pPr>
              <w:spacing w:after="0" w:before="0"/>
            </w:pPr>
            <w:r>
              <w:rPr>
                <w:b w:val="false"/>
                <w:bCs w:val="false"/>
                <w:i w:val="false"/>
                <w:iCs w:val="false"/>
              </w:rPr>
              <w:t xml:space="preserve">500 to 1,000 cards per batch</w:t>
            </w:r>
          </w:p>
        </w:tc>
      </w:tr>
      <w:tr>
        <w:tc>
          <w:tcPr>
            <w:tcW w:type="dxa" w:w="2347"/>
            <w:tcMar>
              <w:top w:type="dxa" w:w="60"/>
              <w:left w:type="dxa" w:w="100"/>
              <w:bottom w:type="dxa" w:w="60"/>
              <w:right w:type="dxa" w:w="100"/>
            </w:tcMar>
          </w:tcPr>
          <w:p>
            <w:pPr>
              <w:spacing w:after="0" w:before="0"/>
            </w:pPr>
            <w:r>
              <w:rPr>
                <w:b w:val="false"/>
                <w:bCs w:val="false"/>
                <w:i w:val="false"/>
                <w:iCs w:val="false"/>
              </w:rPr>
              <w:t xml:space="preserve">Sustained operation</w:t>
            </w:r>
          </w:p>
        </w:tc>
        <w:tc>
          <w:tcPr>
            <w:tcW w:type="dxa" w:w="6673"/>
            <w:tcMar>
              <w:top w:type="dxa" w:w="60"/>
              <w:left w:type="dxa" w:w="100"/>
              <w:bottom w:type="dxa" w:w="60"/>
              <w:right w:type="dxa" w:w="100"/>
            </w:tcMar>
          </w:tcPr>
          <w:p>
            <w:pPr>
              <w:spacing w:after="0" w:before="0"/>
            </w:pPr>
            <w:r>
              <w:rPr>
                <w:b w:val="false"/>
                <w:bCs w:val="false"/>
                <w:i w:val="false"/>
                <w:iCs w:val="false"/>
              </w:rPr>
              <w:t xml:space="preserve">Continuous 24/7 capability during peak issuance periods, with no degradation over sustained production cycles of at least 8 to 12 hours</w:t>
            </w:r>
          </w:p>
        </w:tc>
      </w:tr>
    </w:tbl>
    <w:p>
      <w:pPr>
        <w:spacing w:after="140"/>
      </w:pPr>
    </w:p>
    <w:p>
      <w:pPr>
        <w:spacing w:after="140" w:line="276"/>
      </w:pPr>
      <w:r>
        <w:rPr>
          <w:b/>
          <w:bCs/>
          <w:i w:val="false"/>
          <w:iCs w:val="false"/>
        </w:rPr>
        <w:t xml:space="preserve">Simultaneous multi-line operation.</w:t>
      </w:r>
      <w:r>
        <w:rPr>
          <w:b w:val="false"/>
          <w:bCs w:val="false"/>
          <w:i w:val="false"/>
          <w:iCs w:val="false"/>
        </w:rPr>
        <w:t xml:space="preserve"> Both personalization lines and both mailing lines run concurrently on the same job or on different jobs. Capacity is the sum of the lines available rather than the capacity of a single line with a standby.</w:t>
      </w:r>
    </w:p>
    <w:p>
      <w:pPr>
        <w:spacing w:after="140" w:line="276"/>
      </w:pPr>
      <w:r>
        <w:rPr>
          <w:b/>
          <w:bCs/>
          <w:i w:val="false"/>
          <w:iCs w:val="false"/>
        </w:rPr>
        <w:t xml:space="preserve">Rejection handling does not stop the flow.</w:t>
      </w:r>
      <w:r>
        <w:rPr>
          <w:b w:val="false"/>
          <w:bCs w:val="false"/>
          <w:i w:val="false"/>
          <w:iCs w:val="false"/>
        </w:rPr>
        <w:t xml:space="preserve"> Rejected cards are detected, recorded and reproduced within the originating job without halting production, so the reject rate reduces neither the continuity of the run nor the completeness of the job.</w:t>
      </w:r>
    </w:p>
    <w:p>
      <w:pPr>
        <w:spacing w:after="140" w:line="276"/>
      </w:pPr>
      <w:r>
        <w:rPr>
          <w:b/>
          <w:bCs/>
          <w:i w:val="false"/>
          <w:iCs w:val="false"/>
        </w:rPr>
        <w:t xml:space="preserve">Zero backlog under peak load.</w:t>
      </w:r>
      <w:r>
        <w:rPr>
          <w:b w:val="false"/>
          <w:bCs w:val="false"/>
          <w:i w:val="false"/>
          <w:iCs w:val="false"/>
        </w:rPr>
        <w:t xml:space="preserve"> The mailing capacity matches the personalization capacity line for line, and buffer modules absorb short interruptions. Personalized cards therefore do not accumulate ahead of the mailing lines during a sustained run.</w:t>
      </w:r>
    </w:p>
    <w:p>
      <w:pPr>
        <w:spacing w:after="140" w:line="276"/>
      </w:pPr>
      <w:r>
        <w:rPr>
          <w:b/>
          <w:bCs/>
          <w:i w:val="false"/>
          <w:iCs w:val="false"/>
        </w:rPr>
        <w:t xml:space="preserve">Capacity beyond the daily figure.</w:t>
      </w:r>
      <w:r>
        <w:rPr>
          <w:b w:val="false"/>
          <w:bCs w:val="false"/>
          <w:i w:val="false"/>
          <w:iCs w:val="false"/>
        </w:rPr>
        <w:t xml:space="preserve"> The equipment is rated for continuous duty. The fourteen hour window produces the required daily volume, and the window can be extended during peak issuance without exceeding the equipment rating. Capacity is therefore bounded by operating hours rather than by the machines.</w:t>
      </w:r>
    </w:p>
    <w:p>
      <w:pPr>
        <w:pStyle w:val="Heading2"/>
        <w:numPr>
          <w:ilvl w:val="1"/>
          <w:numId w:val="2"/>
        </w:numPr>
        <w:spacing w:after="140" w:before="260"/>
      </w:pPr>
      <w:r>
        <w:t xml:space="preserve">S</w:t>
      </w:r>
      <w:bookmarkStart w:name="sec_11_2" w:id="91"/>
      <w:r>
        <w:rPr>
          <w:b w:val="false"/>
          <w:bCs w:val="false"/>
          <w:i w:val="false"/>
          <w:iCs w:val="false"/>
        </w:rPr>
        <w:t xml:space="preserve">ystem response times</w:t>
      </w:r>
      <w:bookmarkEnd w:id="9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495"/>
        <w:gridCol w:w="3525"/>
      </w:tblGrid>
      <w:tr>
        <w:trPr>
          <w:tblHeader/>
        </w:trPr>
        <w:tc>
          <w:tcPr>
            <w:tcW w:type="dxa" w:w="5495"/>
            <w:shd w:fill="EDEDED" w:val="clear"/>
            <w:tcMar>
              <w:top w:type="dxa" w:w="60"/>
              <w:left w:type="dxa" w:w="100"/>
              <w:bottom w:type="dxa" w:w="60"/>
              <w:right w:type="dxa" w:w="100"/>
            </w:tcMar>
          </w:tcPr>
          <w:p>
            <w:pPr>
              <w:spacing w:after="0" w:before="0"/>
            </w:pPr>
            <w:r>
              <w:rPr>
                <w:b/>
                <w:bCs/>
                <w:i w:val="false"/>
                <w:iCs w:val="false"/>
              </w:rPr>
              <w:t xml:space="preserve">Operation</w:t>
            </w:r>
          </w:p>
        </w:tc>
        <w:tc>
          <w:tcPr>
            <w:tcW w:type="dxa" w:w="3525"/>
            <w:shd w:fill="EDEDED" w:val="clear"/>
            <w:tcMar>
              <w:top w:type="dxa" w:w="60"/>
              <w:left w:type="dxa" w:w="100"/>
              <w:bottom w:type="dxa" w:w="60"/>
              <w:right w:type="dxa" w:w="100"/>
            </w:tcMar>
          </w:tcPr>
          <w:p>
            <w:pPr>
              <w:spacing w:after="0" w:before="0"/>
            </w:pPr>
            <w:r>
              <w:rPr>
                <w:b/>
                <w:bCs/>
                <w:i w:val="false"/>
                <w:iCs w:val="false"/>
              </w:rPr>
              <w:t xml:space="preserve">Target</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User interface response, standard queries</w:t>
            </w:r>
          </w:p>
        </w:tc>
        <w:tc>
          <w:tcPr>
            <w:tcW w:type="dxa" w:w="3525"/>
            <w:tcMar>
              <w:top w:type="dxa" w:w="60"/>
              <w:left w:type="dxa" w:w="100"/>
              <w:bottom w:type="dxa" w:w="60"/>
              <w:right w:type="dxa" w:w="100"/>
            </w:tcMar>
          </w:tcPr>
          <w:p>
            <w:pPr>
              <w:spacing w:after="0" w:before="0"/>
            </w:pPr>
            <w:r>
              <w:rPr>
                <w:b w:val="false"/>
                <w:bCs w:val="false"/>
                <w:i w:val="false"/>
                <w:iCs w:val="false"/>
              </w:rPr>
              <w:t xml:space="preserve">2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Transaction processing initiation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3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Card personalization job submission</w:t>
            </w:r>
          </w:p>
        </w:tc>
        <w:tc>
          <w:tcPr>
            <w:tcW w:type="dxa" w:w="3525"/>
            <w:tcMar>
              <w:top w:type="dxa" w:w="60"/>
              <w:left w:type="dxa" w:w="100"/>
              <w:bottom w:type="dxa" w:w="60"/>
              <w:right w:type="dxa" w:w="100"/>
            </w:tcMar>
          </w:tcPr>
          <w:p>
            <w:pPr>
              <w:spacing w:after="0" w:before="0"/>
            </w:pPr>
            <w:r>
              <w:rPr>
                <w:b w:val="false"/>
                <w:bCs w:val="false"/>
                <w:i w:val="false"/>
                <w:iCs w:val="false"/>
              </w:rPr>
              <w:t xml:space="preserve">5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Search and retrieval</w:t>
            </w:r>
          </w:p>
        </w:tc>
        <w:tc>
          <w:tcPr>
            <w:tcW w:type="dxa" w:w="3525"/>
            <w:tcMar>
              <w:top w:type="dxa" w:w="60"/>
              <w:left w:type="dxa" w:w="100"/>
              <w:bottom w:type="dxa" w:w="60"/>
              <w:right w:type="dxa" w:w="100"/>
            </w:tcMar>
          </w:tcPr>
          <w:p>
            <w:pPr>
              <w:spacing w:after="0" w:before="0"/>
            </w:pPr>
            <w:r>
              <w:rPr>
                <w:b w:val="false"/>
                <w:bCs w:val="false"/>
                <w:i w:val="false"/>
                <w:iCs w:val="false"/>
              </w:rPr>
              <w:t xml:space="preserve">3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Standard report generation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10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Complex report generation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60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Batch job initiation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30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Real-time validation of identity records</w:t>
            </w:r>
          </w:p>
        </w:tc>
        <w:tc>
          <w:tcPr>
            <w:tcW w:type="dxa" w:w="3525"/>
            <w:tcMar>
              <w:top w:type="dxa" w:w="60"/>
              <w:left w:type="dxa" w:w="100"/>
              <w:bottom w:type="dxa" w:w="60"/>
              <w:right w:type="dxa" w:w="100"/>
            </w:tcMar>
          </w:tcPr>
          <w:p>
            <w:pPr>
              <w:spacing w:after="0" w:before="0"/>
            </w:pPr>
            <w:r>
              <w:rPr>
                <w:b w:val="false"/>
                <w:bCs w:val="false"/>
                <w:i w:val="false"/>
                <w:iCs w:val="false"/>
              </w:rPr>
              <w:t xml:space="preserve">2 to 5 seconds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Card encoding initiation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Near real time</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Database transaction commit, normal load</w:t>
            </w:r>
          </w:p>
        </w:tc>
        <w:tc>
          <w:tcPr>
            <w:tcW w:type="dxa" w:w="3525"/>
            <w:tcMar>
              <w:top w:type="dxa" w:w="60"/>
              <w:left w:type="dxa" w:w="100"/>
              <w:bottom w:type="dxa" w:w="60"/>
              <w:right w:type="dxa" w:w="100"/>
            </w:tcMar>
          </w:tcPr>
          <w:p>
            <w:pPr>
              <w:spacing w:after="0" w:before="0"/>
            </w:pPr>
            <w:r>
              <w:rPr>
                <w:b w:val="false"/>
                <w:bCs w:val="false"/>
                <w:i w:val="false"/>
                <w:iCs w:val="false"/>
              </w:rPr>
              <w:t xml:space="preserve">2 seconds or less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Failover initiation</w:t>
            </w:r>
          </w:p>
        </w:tc>
        <w:tc>
          <w:tcPr>
            <w:tcW w:type="dxa" w:w="3525"/>
            <w:tcMar>
              <w:top w:type="dxa" w:w="60"/>
              <w:left w:type="dxa" w:w="100"/>
              <w:bottom w:type="dxa" w:w="60"/>
              <w:right w:type="dxa" w:w="100"/>
            </w:tcMar>
          </w:tcPr>
          <w:p>
            <w:pPr>
              <w:spacing w:after="0" w:before="0"/>
            </w:pPr>
            <w:r>
              <w:rPr>
                <w:b w:val="false"/>
                <w:bCs w:val="false"/>
                <w:i w:val="false"/>
                <w:iCs w:val="false"/>
              </w:rPr>
              <w:t xml:space="preserve">60 seconds or less, automatic</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Full service recovery</w:t>
            </w:r>
          </w:p>
        </w:tc>
        <w:tc>
          <w:tcPr>
            <w:tcW w:type="dxa" w:w="3525"/>
            <w:tcMar>
              <w:top w:type="dxa" w:w="60"/>
              <w:left w:type="dxa" w:w="100"/>
              <w:bottom w:type="dxa" w:w="60"/>
              <w:right w:type="dxa" w:w="100"/>
            </w:tcMar>
          </w:tcPr>
          <w:p>
            <w:pPr>
              <w:spacing w:after="0" w:before="0"/>
            </w:pPr>
            <w:r>
              <w:rPr>
                <w:b w:val="false"/>
                <w:bCs w:val="false"/>
                <w:i w:val="false"/>
                <w:iCs w:val="false"/>
              </w:rPr>
              <w:t xml:space="preserve">5 to 15 minutes</w:t>
            </w:r>
          </w:p>
        </w:tc>
      </w:tr>
      <w:tr>
        <w:tc>
          <w:tcPr>
            <w:tcW w:type="dxa" w:w="5495"/>
            <w:tcMar>
              <w:top w:type="dxa" w:w="60"/>
              <w:left w:type="dxa" w:w="100"/>
              <w:bottom w:type="dxa" w:w="60"/>
              <w:right w:type="dxa" w:w="100"/>
            </w:tcMar>
          </w:tcPr>
          <w:p>
            <w:pPr>
              <w:spacing w:after="0" w:before="0"/>
            </w:pPr>
            <w:r>
              <w:rPr>
                <w:b w:val="false"/>
                <w:bCs w:val="false"/>
                <w:i w:val="false"/>
                <w:iCs w:val="false"/>
              </w:rPr>
              <w:t xml:space="preserve">Data synchronization lag, primary to secondary</w:t>
            </w:r>
          </w:p>
        </w:tc>
        <w:tc>
          <w:tcPr>
            <w:tcW w:type="dxa" w:w="3525"/>
            <w:tcMar>
              <w:top w:type="dxa" w:w="60"/>
              <w:left w:type="dxa" w:w="100"/>
              <w:bottom w:type="dxa" w:w="60"/>
              <w:right w:type="dxa" w:w="100"/>
            </w:tcMar>
          </w:tcPr>
          <w:p>
            <w:pPr>
              <w:spacing w:after="0" w:before="0"/>
            </w:pPr>
            <w:r>
              <w:rPr>
                <w:b w:val="false"/>
                <w:bCs w:val="false"/>
                <w:i w:val="false"/>
                <w:iCs w:val="false"/>
              </w:rPr>
              <w:t xml:space="preserve">Near real time, not more than 5 minutes</w:t>
            </w:r>
          </w:p>
        </w:tc>
      </w:tr>
    </w:tbl>
    <w:p>
      <w:pPr>
        <w:spacing w:after="140"/>
      </w:pPr>
    </w:p>
    <w:p>
      <w:pPr>
        <w:spacing w:after="140" w:line="276"/>
      </w:pPr>
      <w:r>
        <w:rPr>
          <w:b w:val="false"/>
          <w:bCs w:val="false"/>
          <w:i w:val="false"/>
          <w:iCs w:val="false"/>
        </w:rPr>
        <w:t xml:space="preserve">These are targets under production load rather than on an idle system. </w:t>
      </w:r>
      <w:r>
        <w:rPr>
          <w:b w:val="false"/>
          <w:bCs w:val="false"/>
          <w:i w:val="false"/>
          <w:iCs w:val="false"/>
        </w:rPr>
        <w:t xml:space="preserve">Section </w:t>
      </w:r>
      <w:fldSimple w:instr="REF sec_11_6 \w \h">
        <w:r>
          <w:t xml:space="preserve">11.6</w:t>
        </w:r>
      </w:fldSimple>
      <w:r>
        <w:rPr>
          <w:b w:val="false"/>
          <w:bCs w:val="false"/>
          <w:i w:val="false"/>
          <w:iCs w:val="false"/>
        </w:rPr>
        <w:t xml:space="preserve"> describes how each is verified.</w:t>
      </w:r>
    </w:p>
    <w:p>
      <w:pPr>
        <w:spacing w:after="140" w:line="276"/>
      </w:pPr>
      <w:r>
        <w:rPr>
          <w:b/>
          <w:bCs/>
          <w:i w:val="false"/>
          <w:iCs w:val="false"/>
        </w:rPr>
        <w:t xml:space="preserve">Where response time matters operationally.</w:t>
      </w:r>
      <w:r>
        <w:rPr>
          <w:b w:val="false"/>
          <w:bCs w:val="false"/>
          <w:i w:val="false"/>
          <w:iCs w:val="false"/>
        </w:rPr>
        <w:t xml:space="preserve"> An operator releasing a batch and a supervisor answering a query about one citizen are both waiting at a counter or a machine. A report that takes sixty seconds is read once; an interface that takes five seconds is used several hundred times a shift, and the difference compounds into production time.</w:t>
      </w:r>
    </w:p>
    <w:p>
      <w:pPr>
        <w:pStyle w:val="Heading2"/>
        <w:numPr>
          <w:ilvl w:val="1"/>
          <w:numId w:val="2"/>
        </w:numPr>
        <w:spacing w:after="140" w:before="260"/>
      </w:pPr>
      <w:r>
        <w:t xml:space="preserve">C</w:t>
      </w:r>
      <w:bookmarkStart w:name="sec_11_3" w:id="92"/>
      <w:r>
        <w:rPr>
          <w:b w:val="false"/>
          <w:bCs w:val="false"/>
          <w:i w:val="false"/>
          <w:iCs w:val="false"/>
        </w:rPr>
        <w:t xml:space="preserve">oncurrent users</w:t>
      </w:r>
      <w:bookmarkEnd w:id="9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76"/>
        <w:gridCol w:w="3444"/>
      </w:tblGrid>
      <w:tr>
        <w:trPr>
          <w:tblHeader/>
        </w:trPr>
        <w:tc>
          <w:tcPr>
            <w:tcW w:type="dxa" w:w="5576"/>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3444"/>
            <w:shd w:fill="EDEDED" w:val="clear"/>
            <w:tcMar>
              <w:top w:type="dxa" w:w="60"/>
              <w:left w:type="dxa" w:w="100"/>
              <w:bottom w:type="dxa" w:w="60"/>
              <w:right w:type="dxa" w:w="100"/>
            </w:tcMar>
          </w:tcPr>
          <w:p>
            <w:pPr>
              <w:spacing w:after="0" w:before="0"/>
            </w:pPr>
            <w:r>
              <w:rPr>
                <w:b/>
                <w:bCs/>
                <w:i w:val="false"/>
                <w:iCs w:val="false"/>
              </w:rPr>
              <w:t xml:space="preserve">Capacity</w:t>
            </w:r>
          </w:p>
        </w:tc>
      </w:tr>
      <w:tr>
        <w:tc>
          <w:tcPr>
            <w:tcW w:type="dxa" w:w="5576"/>
            <w:tcMar>
              <w:top w:type="dxa" w:w="60"/>
              <w:left w:type="dxa" w:w="100"/>
              <w:bottom w:type="dxa" w:w="60"/>
              <w:right w:type="dxa" w:w="100"/>
            </w:tcMar>
          </w:tcPr>
          <w:p>
            <w:pPr>
              <w:spacing w:after="0" w:before="0"/>
            </w:pPr>
            <w:r>
              <w:rPr>
                <w:b w:val="false"/>
                <w:bCs w:val="false"/>
                <w:i w:val="false"/>
                <w:iCs w:val="false"/>
              </w:rPr>
              <w:t xml:space="preserve">Minimum concurrent users</w:t>
            </w:r>
          </w:p>
        </w:tc>
        <w:tc>
          <w:tcPr>
            <w:tcW w:type="dxa" w:w="3444"/>
            <w:tcMar>
              <w:top w:type="dxa" w:w="60"/>
              <w:left w:type="dxa" w:w="100"/>
              <w:bottom w:type="dxa" w:w="60"/>
              <w:right w:type="dxa" w:w="100"/>
            </w:tcMar>
          </w:tcPr>
          <w:p>
            <w:pPr>
              <w:spacing w:after="0" w:before="0"/>
            </w:pPr>
            <w:r>
              <w:rPr>
                <w:b w:val="false"/>
                <w:bCs w:val="false"/>
                <w:i w:val="false"/>
                <w:iCs w:val="false"/>
              </w:rPr>
              <w:t xml:space="preserve">10 to 20</w:t>
            </w:r>
          </w:p>
        </w:tc>
      </w:tr>
      <w:tr>
        <w:tc>
          <w:tcPr>
            <w:tcW w:type="dxa" w:w="5576"/>
            <w:tcMar>
              <w:top w:type="dxa" w:w="60"/>
              <w:left w:type="dxa" w:w="100"/>
              <w:bottom w:type="dxa" w:w="60"/>
              <w:right w:type="dxa" w:w="100"/>
            </w:tcMar>
          </w:tcPr>
          <w:p>
            <w:pPr>
              <w:spacing w:after="0" w:before="0"/>
            </w:pPr>
            <w:r>
              <w:rPr>
                <w:b w:val="false"/>
                <w:bCs w:val="false"/>
                <w:i w:val="false"/>
                <w:iCs w:val="false"/>
              </w:rPr>
              <w:t xml:space="preserve">Scalable capacity without degradation</w:t>
            </w:r>
          </w:p>
        </w:tc>
        <w:tc>
          <w:tcPr>
            <w:tcW w:type="dxa" w:w="3444"/>
            <w:tcMar>
              <w:top w:type="dxa" w:w="60"/>
              <w:left w:type="dxa" w:w="100"/>
              <w:bottom w:type="dxa" w:w="60"/>
              <w:right w:type="dxa" w:w="100"/>
            </w:tcMar>
          </w:tcPr>
          <w:p>
            <w:pPr>
              <w:spacing w:after="0" w:before="0"/>
            </w:pPr>
            <w:r>
              <w:rPr>
                <w:b w:val="false"/>
                <w:bCs w:val="false"/>
                <w:i w:val="false"/>
                <w:iCs w:val="false"/>
              </w:rPr>
              <w:t xml:space="preserve">Up to 100 concurrent users</w:t>
            </w:r>
          </w:p>
        </w:tc>
      </w:tr>
    </w:tbl>
    <w:p>
      <w:pPr>
        <w:spacing w:after="140"/>
      </w:pPr>
    </w:p>
    <w:p>
      <w:pPr>
        <w:spacing w:after="140" w:line="276"/>
      </w:pPr>
      <w:r>
        <w:rPr>
          <w:b w:val="false"/>
          <w:bCs w:val="false"/>
          <w:i w:val="false"/>
          <w:iCs w:val="false"/>
        </w:rPr>
        <w:t xml:space="preserve">The following categories are supported concurrently: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35"/>
        <w:gridCol w:w="6285"/>
      </w:tblGrid>
      <w:tr>
        <w:trPr>
          <w:tblHeader/>
        </w:trPr>
        <w:tc>
          <w:tcPr>
            <w:tcW w:type="dxa" w:w="2735"/>
            <w:shd w:fill="EDEDED" w:val="clear"/>
            <w:tcMar>
              <w:top w:type="dxa" w:w="60"/>
              <w:left w:type="dxa" w:w="100"/>
              <w:bottom w:type="dxa" w:w="60"/>
              <w:right w:type="dxa" w:w="100"/>
            </w:tcMar>
          </w:tcPr>
          <w:p>
            <w:pPr>
              <w:spacing w:after="0" w:before="0"/>
            </w:pPr>
            <w:r>
              <w:rPr>
                <w:b/>
                <w:bCs/>
                <w:i w:val="false"/>
                <w:iCs w:val="false"/>
              </w:rPr>
              <w:t xml:space="preserve">Category</w:t>
            </w:r>
          </w:p>
        </w:tc>
        <w:tc>
          <w:tcPr>
            <w:tcW w:type="dxa" w:w="6285"/>
            <w:shd w:fill="EDEDED" w:val="clear"/>
            <w:tcMar>
              <w:top w:type="dxa" w:w="60"/>
              <w:left w:type="dxa" w:w="100"/>
              <w:bottom w:type="dxa" w:w="60"/>
              <w:right w:type="dxa" w:w="100"/>
            </w:tcMar>
          </w:tcPr>
          <w:p>
            <w:pPr>
              <w:spacing w:after="0" w:before="0"/>
            </w:pPr>
            <w:r>
              <w:rPr>
                <w:b/>
                <w:bCs/>
                <w:i w:val="false"/>
                <w:iCs w:val="false"/>
              </w:rPr>
              <w:t xml:space="preserve">Typical activity</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Card operators</w:t>
            </w:r>
          </w:p>
        </w:tc>
        <w:tc>
          <w:tcPr>
            <w:tcW w:type="dxa" w:w="6285"/>
            <w:tcMar>
              <w:top w:type="dxa" w:w="60"/>
              <w:left w:type="dxa" w:w="100"/>
              <w:bottom w:type="dxa" w:w="60"/>
              <w:right w:type="dxa" w:w="100"/>
            </w:tcMar>
          </w:tcPr>
          <w:p>
            <w:pPr>
              <w:spacing w:after="0" w:before="0"/>
            </w:pPr>
            <w:r>
              <w:rPr>
                <w:b w:val="false"/>
                <w:bCs w:val="false"/>
                <w:i w:val="false"/>
                <w:iCs w:val="false"/>
              </w:rPr>
              <w:t xml:space="preserve">Running production jobs at the lines</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Supervisors</w:t>
            </w:r>
          </w:p>
        </w:tc>
        <w:tc>
          <w:tcPr>
            <w:tcW w:type="dxa" w:w="6285"/>
            <w:tcMar>
              <w:top w:type="dxa" w:w="60"/>
              <w:left w:type="dxa" w:w="100"/>
              <w:bottom w:type="dxa" w:w="60"/>
              <w:right w:type="dxa" w:w="100"/>
            </w:tcMar>
          </w:tcPr>
          <w:p>
            <w:pPr>
              <w:spacing w:after="0" w:before="0"/>
            </w:pPr>
            <w:r>
              <w:rPr>
                <w:b w:val="false"/>
                <w:bCs w:val="false"/>
                <w:i w:val="false"/>
                <w:iCs w:val="false"/>
              </w:rPr>
              <w:t xml:space="preserve">Releasing work, monitoring progress, handling exceptions</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System administrators</w:t>
            </w:r>
          </w:p>
        </w:tc>
        <w:tc>
          <w:tcPr>
            <w:tcW w:type="dxa" w:w="6285"/>
            <w:tcMar>
              <w:top w:type="dxa" w:w="60"/>
              <w:left w:type="dxa" w:w="100"/>
              <w:bottom w:type="dxa" w:w="60"/>
              <w:right w:type="dxa" w:w="100"/>
            </w:tcMar>
          </w:tcPr>
          <w:p>
            <w:pPr>
              <w:spacing w:after="0" w:before="0"/>
            </w:pPr>
            <w:r>
              <w:rPr>
                <w:b w:val="false"/>
                <w:bCs w:val="false"/>
                <w:i w:val="false"/>
                <w:iCs w:val="false"/>
              </w:rPr>
              <w:t xml:space="preserve">Configuration, user administration, maintenance</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Quality assurance personnel</w:t>
            </w:r>
          </w:p>
        </w:tc>
        <w:tc>
          <w:tcPr>
            <w:tcW w:type="dxa" w:w="6285"/>
            <w:tcMar>
              <w:top w:type="dxa" w:w="60"/>
              <w:left w:type="dxa" w:w="100"/>
              <w:bottom w:type="dxa" w:w="60"/>
              <w:right w:type="dxa" w:w="100"/>
            </w:tcMar>
          </w:tcPr>
          <w:p>
            <w:pPr>
              <w:spacing w:after="0" w:before="0"/>
            </w:pPr>
            <w:r>
              <w:rPr>
                <w:b w:val="false"/>
                <w:bCs w:val="false"/>
                <w:i w:val="false"/>
                <w:iCs w:val="false"/>
              </w:rPr>
              <w:t xml:space="preserve">Reviewing verification outcomes and reject trends</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Security auditors</w:t>
            </w:r>
          </w:p>
        </w:tc>
        <w:tc>
          <w:tcPr>
            <w:tcW w:type="dxa" w:w="6285"/>
            <w:tcMar>
              <w:top w:type="dxa" w:w="60"/>
              <w:left w:type="dxa" w:w="100"/>
              <w:bottom w:type="dxa" w:w="60"/>
              <w:right w:type="dxa" w:w="100"/>
            </w:tcMar>
          </w:tcPr>
          <w:p>
            <w:pPr>
              <w:spacing w:after="0" w:before="0"/>
            </w:pPr>
            <w:r>
              <w:rPr>
                <w:b w:val="false"/>
                <w:bCs w:val="false"/>
                <w:i w:val="false"/>
                <w:iCs w:val="false"/>
              </w:rPr>
              <w:t xml:space="preserve">Reviewing audit trails and access records</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Management</w:t>
            </w:r>
          </w:p>
        </w:tc>
        <w:tc>
          <w:tcPr>
            <w:tcW w:type="dxa" w:w="6285"/>
            <w:tcMar>
              <w:top w:type="dxa" w:w="60"/>
              <w:left w:type="dxa" w:w="100"/>
              <w:bottom w:type="dxa" w:w="60"/>
              <w:right w:type="dxa" w:w="100"/>
            </w:tcMar>
          </w:tcPr>
          <w:p>
            <w:pPr>
              <w:spacing w:after="0" w:before="0"/>
            </w:pPr>
            <w:r>
              <w:rPr>
                <w:b w:val="false"/>
                <w:bCs w:val="false"/>
                <w:i w:val="false"/>
                <w:iCs w:val="false"/>
              </w:rPr>
              <w:t xml:space="preserve">Reporting and analytics</w:t>
            </w:r>
          </w:p>
        </w:tc>
      </w:tr>
      <w:tr>
        <w:tc>
          <w:tcPr>
            <w:tcW w:type="dxa" w:w="2735"/>
            <w:tcMar>
              <w:top w:type="dxa" w:w="60"/>
              <w:left w:type="dxa" w:w="100"/>
              <w:bottom w:type="dxa" w:w="60"/>
              <w:right w:type="dxa" w:w="100"/>
            </w:tcMar>
          </w:tcPr>
          <w:p>
            <w:pPr>
              <w:spacing w:after="0" w:before="0"/>
            </w:pPr>
            <w:r>
              <w:rPr>
                <w:b w:val="false"/>
                <w:bCs w:val="false"/>
                <w:i w:val="false"/>
                <w:iCs w:val="false"/>
              </w:rPr>
              <w:t xml:space="preserve">External integration users</w:t>
            </w:r>
          </w:p>
        </w:tc>
        <w:tc>
          <w:tcPr>
            <w:tcW w:type="dxa" w:w="6285"/>
            <w:tcMar>
              <w:top w:type="dxa" w:w="60"/>
              <w:left w:type="dxa" w:w="100"/>
              <w:bottom w:type="dxa" w:w="60"/>
              <w:right w:type="dxa" w:w="100"/>
            </w:tcMar>
          </w:tcPr>
          <w:p>
            <w:pPr>
              <w:spacing w:after="0" w:before="0"/>
            </w:pPr>
            <w:r>
              <w:rPr>
                <w:b w:val="false"/>
                <w:bCs w:val="false"/>
                <w:i w:val="false"/>
                <w:iCs w:val="false"/>
              </w:rPr>
              <w:t xml:space="preserve">Programmatic consumers of the interfaces</w:t>
            </w:r>
          </w:p>
        </w:tc>
      </w:tr>
    </w:tbl>
    <w:p>
      <w:pPr>
        <w:spacing w:after="140"/>
      </w:pPr>
    </w:p>
    <w:p>
      <w:pPr>
        <w:spacing w:after="140" w:line="276"/>
      </w:pPr>
      <w:r>
        <w:rPr>
          <w:b/>
          <w:bCs/>
          <w:i w:val="false"/>
          <w:iCs w:val="false"/>
        </w:rPr>
        <w:t xml:space="preserve">Session handling.</w:t>
      </w:r>
      <w:r>
        <w:rPr>
          <w:b w:val="false"/>
          <w:bCs w:val="false"/>
          <w:i w:val="false"/>
          <w:iCs w:val="false"/>
        </w:rPr>
        <w:t xml:space="preserve"> Concurrent sessions per role are configurable, session timeouts are configurable per role, and application traffic is load balanced across the two active application servers described in </w:t>
      </w:r>
      <w:r>
        <w:rPr>
          <w:b w:val="false"/>
          <w:bCs w:val="false"/>
          <w:i w:val="false"/>
          <w:iCs w:val="false"/>
        </w:rPr>
        <w:t xml:space="preserve">Section </w:t>
      </w:r>
      <w:fldSimple w:instr="REF sec_9_1 \w \h">
        <w:r>
          <w:t xml:space="preserve">9.1</w:t>
        </w:r>
      </w:fldSimple>
      <w:r>
        <w:rPr>
          <w:b w:val="false"/>
          <w:bCs w:val="false"/>
          <w:i w:val="false"/>
          <w:iCs w:val="false"/>
        </w:rPr>
        <w:t xml:space="preserve">.</w:t>
      </w:r>
    </w:p>
    <w:p>
      <w:pPr>
        <w:spacing w:after="140" w:line="276"/>
      </w:pPr>
      <w:r>
        <w:rPr>
          <w:b w:val="false"/>
          <w:bCs w:val="false"/>
          <w:i w:val="false"/>
          <w:iCs w:val="false"/>
        </w:rPr>
        <w:t xml:space="preserve">The platform is sized for a hundred concurrent users from Operational Acceptance, as set out in </w:t>
      </w:r>
      <w:r>
        <w:rPr>
          <w:b w:val="false"/>
          <w:bCs w:val="false"/>
          <w:i w:val="false"/>
          <w:iCs w:val="false"/>
        </w:rPr>
        <w:t xml:space="preserve">Section </w:t>
      </w:r>
      <w:fldSimple w:instr="REF sec_9_1 \w \h">
        <w:r>
          <w:t xml:space="preserve">9.1</w:t>
        </w:r>
      </w:fldSimple>
      <w:r>
        <w:rPr>
          <w:b w:val="false"/>
          <w:bCs w:val="false"/>
          <w:i w:val="false"/>
          <w:iCs w:val="false"/>
        </w:rPr>
        <w:t xml:space="preserve">, and is stress tested to that figure under </w:t>
      </w:r>
      <w:r>
        <w:rPr>
          <w:b w:val="false"/>
          <w:bCs w:val="false"/>
          <w:i w:val="false"/>
          <w:iCs w:val="false"/>
        </w:rPr>
        <w:t xml:space="preserve">Section </w:t>
      </w:r>
      <w:fldSimple w:instr="REF sec_11_6 \w \h">
        <w:r>
          <w:t xml:space="preserve">11.6</w:t>
        </w:r>
      </w:fldSimple>
      <w:r>
        <w:rPr>
          <w:b w:val="false"/>
          <w:bCs w:val="false"/>
          <w:i w:val="false"/>
          <w:iCs w:val="false"/>
        </w:rPr>
        <w:t xml:space="preserve">. Capacity beyond it is added to the cluster rather than by changing the architecture.</w:t>
      </w:r>
    </w:p>
    <w:p>
      <w:pPr>
        <w:pStyle w:val="Heading2"/>
        <w:numPr>
          <w:ilvl w:val="1"/>
          <w:numId w:val="2"/>
        </w:numPr>
        <w:spacing w:after="140" w:before="260"/>
      </w:pPr>
      <w:r>
        <w:t xml:space="preserve">D</w:t>
      </w:r>
      <w:bookmarkStart w:name="sec_11_4" w:id="93"/>
      <w:r>
        <w:rPr>
          <w:b w:val="false"/>
          <w:bCs w:val="false"/>
          <w:i w:val="false"/>
          <w:iCs w:val="false"/>
        </w:rPr>
        <w:t xml:space="preserve">ata volumes, growth and retention</w:t>
      </w:r>
      <w:bookmarkEnd w:id="9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76"/>
        <w:gridCol w:w="5844"/>
      </w:tblGrid>
      <w:tr>
        <w:trPr>
          <w:tblHeader/>
        </w:trPr>
        <w:tc>
          <w:tcPr>
            <w:tcW w:type="dxa" w:w="3176"/>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5844"/>
            <w:shd w:fill="EDEDED" w:val="clear"/>
            <w:tcMar>
              <w:top w:type="dxa" w:w="60"/>
              <w:left w:type="dxa" w:w="100"/>
              <w:bottom w:type="dxa" w:w="60"/>
              <w:right w:type="dxa" w:w="100"/>
            </w:tcMar>
          </w:tcPr>
          <w:p>
            <w:pPr>
              <w:spacing w:after="0" w:before="0"/>
            </w:pPr>
            <w:r>
              <w:rPr>
                <w:b/>
                <w:bCs/>
                <w:i w:val="false"/>
                <w:iCs w:val="false"/>
              </w:rPr>
              <w:t xml:space="preserve">Capacity</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Identity record scale supported</w:t>
            </w:r>
          </w:p>
        </w:tc>
        <w:tc>
          <w:tcPr>
            <w:tcW w:type="dxa" w:w="5844"/>
            <w:tcMar>
              <w:top w:type="dxa" w:w="60"/>
              <w:left w:type="dxa" w:w="100"/>
              <w:bottom w:type="dxa" w:w="60"/>
              <w:right w:type="dxa" w:w="100"/>
            </w:tcMar>
          </w:tcPr>
          <w:p>
            <w:pPr>
              <w:spacing w:after="0" w:before="0"/>
            </w:pPr>
            <w:r>
              <w:rPr>
                <w:b w:val="false"/>
                <w:bCs w:val="false"/>
                <w:i w:val="false"/>
                <w:iCs w:val="false"/>
              </w:rPr>
              <w:t xml:space="preserve">10 million to 50 million records</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Transaction volume</w:t>
            </w:r>
          </w:p>
        </w:tc>
        <w:tc>
          <w:tcPr>
            <w:tcW w:type="dxa" w:w="5844"/>
            <w:tcMar>
              <w:top w:type="dxa" w:w="60"/>
              <w:left w:type="dxa" w:w="100"/>
              <w:bottom w:type="dxa" w:w="60"/>
              <w:right w:type="dxa" w:w="100"/>
            </w:tcMar>
          </w:tcPr>
          <w:p>
            <w:pPr>
              <w:spacing w:after="0" w:before="0"/>
            </w:pPr>
            <w:r>
              <w:rPr>
                <w:b w:val="false"/>
                <w:bCs w:val="false"/>
                <w:i w:val="false"/>
                <w:iCs w:val="false"/>
              </w:rPr>
              <w:t xml:space="preserve">1 million to 10 million transactions per month</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Peak transaction volume</w:t>
            </w:r>
          </w:p>
        </w:tc>
        <w:tc>
          <w:tcPr>
            <w:tcW w:type="dxa" w:w="5844"/>
            <w:tcMar>
              <w:top w:type="dxa" w:w="60"/>
              <w:left w:type="dxa" w:w="100"/>
              <w:bottom w:type="dxa" w:w="60"/>
              <w:right w:type="dxa" w:w="100"/>
            </w:tcMar>
          </w:tcPr>
          <w:p>
            <w:pPr>
              <w:spacing w:after="0" w:before="0"/>
            </w:pPr>
            <w:r>
              <w:rPr>
                <w:b w:val="false"/>
                <w:bCs w:val="false"/>
                <w:i w:val="false"/>
                <w:iCs w:val="false"/>
              </w:rPr>
              <w:t xml:space="preserve">100,000 or more transactions per day during issuance campaigns</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Data retention</w:t>
            </w:r>
          </w:p>
        </w:tc>
        <w:tc>
          <w:tcPr>
            <w:tcW w:type="dxa" w:w="5844"/>
            <w:tcMar>
              <w:top w:type="dxa" w:w="60"/>
              <w:left w:type="dxa" w:w="100"/>
              <w:bottom w:type="dxa" w:w="60"/>
              <w:right w:type="dxa" w:w="100"/>
            </w:tcMar>
          </w:tcPr>
          <w:p>
            <w:pPr>
              <w:spacing w:after="0" w:before="0"/>
            </w:pPr>
            <w:r>
              <w:rPr>
                <w:b w:val="false"/>
                <w:bCs w:val="false"/>
                <w:i w:val="false"/>
                <w:iCs w:val="false"/>
              </w:rPr>
              <w:t xml:space="preserve">10 to 15 years</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Annual data growth</w:t>
            </w:r>
          </w:p>
        </w:tc>
        <w:tc>
          <w:tcPr>
            <w:tcW w:type="dxa" w:w="5844"/>
            <w:tcMar>
              <w:top w:type="dxa" w:w="60"/>
              <w:left w:type="dxa" w:w="100"/>
              <w:bottom w:type="dxa" w:w="60"/>
              <w:right w:type="dxa" w:w="100"/>
            </w:tcMar>
          </w:tcPr>
          <w:p>
            <w:pPr>
              <w:spacing w:after="0" w:before="0"/>
            </w:pPr>
            <w:r>
              <w:rPr>
                <w:b w:val="false"/>
                <w:bCs w:val="false"/>
                <w:i w:val="false"/>
                <w:iCs w:val="false"/>
              </w:rPr>
              <w:t xml:space="preserve">15 percent, accommodated without redesign</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Audit and log retention</w:t>
            </w:r>
          </w:p>
        </w:tc>
        <w:tc>
          <w:tcPr>
            <w:tcW w:type="dxa" w:w="5844"/>
            <w:tcMar>
              <w:top w:type="dxa" w:w="60"/>
              <w:left w:type="dxa" w:w="100"/>
              <w:bottom w:type="dxa" w:w="60"/>
              <w:right w:type="dxa" w:w="100"/>
            </w:tcMar>
          </w:tcPr>
          <w:p>
            <w:pPr>
              <w:spacing w:after="0" w:before="0"/>
            </w:pPr>
            <w:r>
              <w:rPr>
                <w:b w:val="false"/>
                <w:bCs w:val="false"/>
                <w:i w:val="false"/>
                <w:iCs w:val="false"/>
              </w:rPr>
              <w:t xml:space="preserve">5 to 10 years</w:t>
            </w:r>
          </w:p>
        </w:tc>
      </w:tr>
      <w:tr>
        <w:tc>
          <w:tcPr>
            <w:tcW w:type="dxa" w:w="3176"/>
            <w:tcMar>
              <w:top w:type="dxa" w:w="60"/>
              <w:left w:type="dxa" w:w="100"/>
              <w:bottom w:type="dxa" w:w="60"/>
              <w:right w:type="dxa" w:w="100"/>
            </w:tcMar>
          </w:tcPr>
          <w:p>
            <w:pPr>
              <w:spacing w:after="0" w:before="0"/>
            </w:pPr>
            <w:r>
              <w:rPr>
                <w:b w:val="false"/>
                <w:bCs w:val="false"/>
                <w:i w:val="false"/>
                <w:iCs w:val="false"/>
              </w:rPr>
              <w:t xml:space="preserve">Log volume</w:t>
            </w:r>
          </w:p>
        </w:tc>
        <w:tc>
          <w:tcPr>
            <w:tcW w:type="dxa" w:w="5844"/>
            <w:tcMar>
              <w:top w:type="dxa" w:w="60"/>
              <w:left w:type="dxa" w:w="100"/>
              <w:bottom w:type="dxa" w:w="60"/>
              <w:right w:type="dxa" w:w="100"/>
            </w:tcMar>
          </w:tcPr>
          <w:p>
            <w:pPr>
              <w:spacing w:after="0" w:before="0"/>
            </w:pPr>
            <w:r>
              <w:rPr>
                <w:b w:val="false"/>
                <w:bCs w:val="false"/>
                <w:i w:val="false"/>
                <w:iCs w:val="false"/>
              </w:rPr>
              <w:t xml:space="preserve">Millions of entries per day, stored and queryable</w:t>
            </w:r>
          </w:p>
        </w:tc>
      </w:tr>
    </w:tbl>
    <w:p>
      <w:pPr>
        <w:spacing w:after="140"/>
      </w:pPr>
    </w:p>
    <w:p>
      <w:pPr>
        <w:spacing w:after="140" w:line="276"/>
      </w:pPr>
      <w:r>
        <w:rPr>
          <w:b/>
          <w:bCs/>
          <w:i w:val="false"/>
          <w:iCs w:val="false"/>
        </w:rPr>
        <w:t xml:space="preserve">Scale supported against data held.</w:t>
      </w:r>
      <w:r>
        <w:rPr>
          <w:b w:val="false"/>
          <w:bCs w:val="false"/>
          <w:i w:val="false"/>
          <w:iCs w:val="false"/>
        </w:rPr>
        <w:t xml:space="preserve"> The platform is sized and licensed to operate at national register scale. What it retains is production and audit data, with NRIS remaining the system of record for citizen identity data. The distinction is deliberate: the system must perform at the scale of the national population it serves, without becoming a second standing copy of the register.</w:t>
      </w:r>
    </w:p>
    <w:p>
      <w:pPr>
        <w:spacing w:after="140" w:line="276"/>
      </w:pPr>
      <w:r>
        <w:rPr>
          <w:b/>
          <w:bCs/>
          <w:i w:val="false"/>
          <w:iCs w:val="false"/>
        </w:rPr>
        <w:t xml:space="preserve">Growth.</w:t>
      </w:r>
      <w:r>
        <w:rPr>
          <w:b w:val="false"/>
          <w:bCs w:val="false"/>
          <w:i w:val="false"/>
          <w:iCs w:val="false"/>
        </w:rPr>
        <w:t xml:space="preserve"> Capacity is added without replacing the platform: horizontally, by adding application server instances to the load balancing described in </w:t>
      </w:r>
      <w:r>
        <w:rPr>
          <w:b w:val="false"/>
          <w:bCs w:val="false"/>
          <w:i w:val="false"/>
          <w:iCs w:val="false"/>
        </w:rPr>
        <w:t xml:space="preserve">Section </w:t>
      </w:r>
      <w:fldSimple w:instr="REF sec_9_1 \w \h">
        <w:r>
          <w:t xml:space="preserve">9.1</w:t>
        </w:r>
      </w:fldSimple>
      <w:r>
        <w:rPr>
          <w:b w:val="false"/>
          <w:bCs w:val="false"/>
          <w:i w:val="false"/>
          <w:iCs w:val="false"/>
        </w:rPr>
        <w:t xml:space="preserve">, and for the database by extending the processor, memory and storage allocated to the clustered database. A 15 percent annual growth rate compounds to roughly double the volume within five years, which a platform sized only for the volume at go-live would not absorb.</w:t>
      </w:r>
    </w:p>
    <w:p>
      <w:pPr>
        <w:spacing w:after="140" w:line="276"/>
      </w:pPr>
      <w:r>
        <w:rPr>
          <w:b/>
          <w:bCs/>
          <w:i w:val="false"/>
          <w:iCs w:val="false"/>
        </w:rPr>
        <w:t xml:space="preserve">Transaction types.</w:t>
      </w:r>
      <w:r>
        <w:rPr>
          <w:b w:val="false"/>
          <w:bCs w:val="false"/>
          <w:i w:val="false"/>
          <w:iCs w:val="false"/>
        </w:rPr>
        <w:t xml:space="preserve"> Each of the following is processed as a transaction recorded against the identity that initiated it and the record it affected, under </w:t>
      </w:r>
      <w:r>
        <w:rPr>
          <w:b w:val="false"/>
          <w:bCs w:val="false"/>
          <w:i w:val="false"/>
          <w:iCs w:val="false"/>
        </w:rPr>
        <w:t xml:space="preserve">Section </w:t>
      </w:r>
      <w:fldSimple w:instr="REF sec_10_6 \w \h">
        <w:r>
          <w:t xml:space="preserve">10.6</w:t>
        </w:r>
      </w:fldSimple>
      <w:r>
        <w:rPr>
          <w:b w:val="false"/>
          <w:bCs w:val="false"/>
          <w:i w:val="false"/>
          <w:iCs w:val="false"/>
        </w:rPr>
        <w:t xml:space="preserve">, and is counted in the transaction volumes above. The card carries no chip or magnetic stripe, so card encoding is by laser engraving.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Type</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Transactions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personalization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Card encoding by laser engraving, card printing, and re-issuance and reprint, under </w:t>
            </w:r>
            <w:r>
              <w:rPr>
                <w:b w:val="false"/>
                <w:bCs w:val="false"/>
                <w:i w:val="false"/>
                <w:iCs w:val="false"/>
              </w:rPr>
              <w:t xml:space="preserve">Sections </w:t>
            </w:r>
            <w:fldSimple w:instr="REF sec_6_2 \w \h">
              <w:r>
                <w:t xml:space="preserve">6.2</w:t>
              </w:r>
            </w:fldSimple>
            <w:r>
              <w:rPr>
                <w:b w:val="false"/>
                <w:bCs w:val="false"/>
                <w:i w:val="false"/>
                <w:iCs w:val="false"/>
              </w:rPr>
              <w:t xml:space="preserve"> and </w:t>
            </w:r>
            <w:fldSimple w:instr="REF sec_7_12 \w \h">
              <w:r>
                <w:t xml:space="preserve">7.12</w:t>
              </w:r>
            </w:fldSimple>
          </w:p>
        </w:tc>
      </w:tr>
      <w:tr>
        <w:tc>
          <w:tcPr>
            <w:tcW w:type="dxa" w:w="1890"/>
            <w:tcMar>
              <w:top w:type="dxa" w:w="60"/>
              <w:left w:type="dxa" w:w="100"/>
              <w:bottom w:type="dxa" w:w="60"/>
              <w:right w:type="dxa" w:w="100"/>
            </w:tcMar>
          </w:tcPr>
          <w:p>
            <w:pPr>
              <w:spacing w:after="0" w:before="0"/>
            </w:pPr>
            <w:r>
              <w:rPr>
                <w:b w:val="false"/>
                <w:bCs w:val="false"/>
                <w:i w:val="false"/>
                <w:iCs w:val="false"/>
              </w:rPr>
              <w:t xml:space="preserve">Mailing and dispatch</w:t>
            </w:r>
          </w:p>
        </w:tc>
        <w:tc>
          <w:tcPr>
            <w:tcW w:type="dxa" w:w="7130"/>
            <w:tcMar>
              <w:top w:type="dxa" w:w="60"/>
              <w:left w:type="dxa" w:w="100"/>
              <w:bottom w:type="dxa" w:w="60"/>
              <w:right w:type="dxa" w:w="100"/>
            </w:tcMar>
          </w:tcPr>
          <w:p>
            <w:pPr>
              <w:spacing w:after="0" w:before="0"/>
            </w:pPr>
            <w:r>
              <w:rPr>
                <w:b w:val="false"/>
                <w:bCs w:val="false"/>
                <w:i w:val="false"/>
                <w:iCs w:val="false"/>
              </w:rPr>
              <w:t xml:space="preserve">Envelope generation, card-to-envelope matching, dispatch confirmation, tracking reference generation and delivery status updates, under </w:t>
            </w:r>
            <w:r>
              <w:rPr>
                <w:b w:val="false"/>
                <w:bCs w:val="false"/>
                <w:i w:val="false"/>
                <w:iCs w:val="false"/>
              </w:rPr>
              <w:t xml:space="preserve">Sections </w:t>
            </w:r>
            <w:fldSimple w:instr="REF sec_5_3 \w \h">
              <w:r>
                <w:t xml:space="preserve">5.3</w:t>
              </w:r>
            </w:fldSimple>
            <w:r>
              <w:rPr>
                <w:b w:val="false"/>
                <w:bCs w:val="false"/>
                <w:i w:val="false"/>
                <w:iCs w:val="false"/>
              </w:rPr>
              <w:t xml:space="preserve">, </w:t>
            </w:r>
            <w:fldSimple w:instr="REF sec_5_4 \w \h">
              <w:r>
                <w:t xml:space="preserve">5.4</w:t>
              </w:r>
            </w:fldSimple>
            <w:r>
              <w:rPr>
                <w:b w:val="false"/>
                <w:bCs w:val="false"/>
                <w:i w:val="false"/>
                <w:iCs w:val="false"/>
              </w:rPr>
              <w:t xml:space="preserve">, </w:t>
            </w:r>
            <w:fldSimple w:instr="REF sec_8_1 \w \h">
              <w:r>
                <w:t xml:space="preserve">8.1</w:t>
              </w:r>
            </w:fldSimple>
            <w:r>
              <w:rPr>
                <w:b w:val="false"/>
                <w:bCs w:val="false"/>
                <w:i w:val="false"/>
                <w:iCs w:val="false"/>
              </w:rPr>
              <w:t xml:space="preserve">, </w:t>
            </w:r>
            <w:fldSimple w:instr="REF sec_8_3 \w \h">
              <w:r>
                <w:t xml:space="preserve">8.3</w:t>
              </w:r>
            </w:fldSimple>
            <w:r>
              <w:rPr>
                <w:b w:val="false"/>
                <w:bCs w:val="false"/>
                <w:i w:val="false"/>
                <w:iCs w:val="false"/>
              </w:rPr>
              <w:t xml:space="preserve"> and </w:t>
            </w:r>
            <w:fldSimple w:instr="REF sec_8_6 \w \h">
              <w:r>
                <w:t xml:space="preserve">8.6</w:t>
              </w:r>
            </w:fldSimple>
          </w:p>
        </w:tc>
      </w:tr>
      <w:tr>
        <w:tc>
          <w:tcPr>
            <w:tcW w:type="dxa" w:w="1890"/>
            <w:tcMar>
              <w:top w:type="dxa" w:w="60"/>
              <w:left w:type="dxa" w:w="100"/>
              <w:bottom w:type="dxa" w:w="60"/>
              <w:right w:type="dxa" w:w="100"/>
            </w:tcMar>
          </w:tcPr>
          <w:p>
            <w:pPr>
              <w:spacing w:after="0" w:before="0"/>
            </w:pPr>
            <w:r>
              <w:rPr>
                <w:b w:val="false"/>
                <w:bCs w:val="false"/>
                <w:i w:val="false"/>
                <w:iCs w:val="false"/>
              </w:rPr>
              <w:t xml:space="preserve">Administrative</w:t>
            </w:r>
          </w:p>
        </w:tc>
        <w:tc>
          <w:tcPr>
            <w:tcW w:type="dxa" w:w="7130"/>
            <w:tcMar>
              <w:top w:type="dxa" w:w="60"/>
              <w:left w:type="dxa" w:w="100"/>
              <w:bottom w:type="dxa" w:w="60"/>
              <w:right w:type="dxa" w:w="100"/>
            </w:tcMar>
          </w:tcPr>
          <w:p>
            <w:pPr>
              <w:spacing w:after="0" w:before="0"/>
            </w:pPr>
            <w:r>
              <w:rPr>
                <w:b w:val="false"/>
                <w:bCs w:val="false"/>
                <w:i w:val="false"/>
                <w:iCs w:val="false"/>
              </w:rPr>
              <w:t xml:space="preserve">User creation and role assignment, configuration updates, audit log queries, report generation requests and security event handling, under </w:t>
            </w:r>
            <w:r>
              <w:rPr>
                <w:b w:val="false"/>
                <w:bCs w:val="false"/>
                <w:i w:val="false"/>
                <w:iCs w:val="false"/>
              </w:rPr>
              <w:t xml:space="preserve">Sections </w:t>
            </w:r>
            <w:fldSimple w:instr="REF sec_6_11 \w \h">
              <w:r>
                <w:t xml:space="preserve">6.11</w:t>
              </w:r>
            </w:fldSimple>
            <w:r>
              <w:rPr>
                <w:b w:val="false"/>
                <w:bCs w:val="false"/>
                <w:i w:val="false"/>
                <w:iCs w:val="false"/>
              </w:rPr>
              <w:t xml:space="preserve">, </w:t>
            </w:r>
            <w:fldSimple w:instr="REF sec_6_12 \w \h">
              <w:r>
                <w:t xml:space="preserve">6.12</w:t>
              </w:r>
            </w:fldSimple>
            <w:r>
              <w:rPr>
                <w:b w:val="false"/>
                <w:bCs w:val="false"/>
                <w:i w:val="false"/>
                <w:iCs w:val="false"/>
              </w:rPr>
              <w:t xml:space="preserve">, </w:t>
            </w:r>
            <w:fldSimple w:instr="REF sec_10_6 \w \h">
              <w:r>
                <w:t xml:space="preserve">10.6</w:t>
              </w:r>
            </w:fldSimple>
            <w:r>
              <w:rPr>
                <w:b w:val="false"/>
                <w:bCs w:val="false"/>
                <w:i w:val="false"/>
                <w:iCs w:val="false"/>
              </w:rPr>
              <w:t xml:space="preserve"> and </w:t>
            </w:r>
            <w:fldSimple w:instr="REF sec_10_7 \w \h">
              <w:r>
                <w:t xml:space="preserve">10.7</w:t>
              </w:r>
            </w:fldSimple>
          </w:p>
        </w:tc>
      </w:tr>
    </w:tbl>
    <w:p>
      <w:pPr>
        <w:spacing w:after="140"/>
      </w:pPr>
    </w:p>
    <w:p>
      <w:pPr>
        <w:spacing w:after="140" w:line="276"/>
      </w:pPr>
      <w:r>
        <w:rPr>
          <w:b/>
          <w:bCs/>
          <w:i w:val="false"/>
          <w:iCs w:val="false"/>
        </w:rPr>
        <w:t xml:space="preserve">Archival and compression.</w:t>
      </w:r>
      <w:r>
        <w:rPr>
          <w:b w:val="false"/>
          <w:bCs w:val="false"/>
          <w:i w:val="false"/>
          <w:iCs w:val="false"/>
        </w:rPr>
        <w:t xml:space="preserve"> Audit and log data is compressed and archived on a defined schedule, and remains queryable after archival. Retention periods are enforced by policy in the platform rather than by operator action, and records reaching the end of their retention are deleted under the secure deletion procedures in </w:t>
      </w:r>
      <w:r>
        <w:rPr>
          <w:b w:val="false"/>
          <w:bCs w:val="false"/>
          <w:i w:val="false"/>
          <w:iCs w:val="false"/>
        </w:rPr>
        <w:t xml:space="preserve">Section </w:t>
      </w:r>
      <w:fldSimple w:instr="REF sec_10_2 \w \h">
        <w:r>
          <w:t xml:space="preserve">10.2</w:t>
        </w:r>
      </w:fldSimple>
      <w:r>
        <w:rPr>
          <w:b w:val="false"/>
          <w:bCs w:val="false"/>
          <w:i w:val="false"/>
          <w:iCs w:val="false"/>
        </w:rPr>
        <w:t xml:space="preserve">.</w:t>
      </w:r>
    </w:p>
    <w:p>
      <w:pPr>
        <w:pStyle w:val="Heading2"/>
        <w:numPr>
          <w:ilvl w:val="1"/>
          <w:numId w:val="2"/>
        </w:numPr>
        <w:spacing w:after="140" w:before="260"/>
      </w:pPr>
      <w:r>
        <w:t xml:space="preserve">P</w:t>
      </w:r>
      <w:bookmarkStart w:name="sec_11_5" w:id="94"/>
      <w:r>
        <w:rPr>
          <w:b w:val="false"/>
          <w:bCs w:val="false"/>
          <w:i w:val="false"/>
          <w:iCs w:val="false"/>
        </w:rPr>
        <w:t xml:space="preserve">erformance under peak and failover conditions</w:t>
      </w:r>
      <w:bookmarkEnd w:id="94"/>
    </w:p>
    <w:p>
      <w:pPr>
        <w:spacing w:after="140" w:line="276"/>
      </w:pPr>
      <w:r>
        <w:rPr>
          <w:b w:val="false"/>
          <w:bCs w:val="false"/>
          <w:i w:val="false"/>
          <w:iCs w:val="false"/>
        </w:rPr>
        <w:t xml:space="preserve">Performance is guaranteed under the following conditions rather than only under normal load: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Condition</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Position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Peak load</w:t>
            </w:r>
          </w:p>
        </w:tc>
        <w:tc>
          <w:tcPr>
            <w:tcW w:type="dxa" w:w="7570"/>
            <w:tcMar>
              <w:top w:type="dxa" w:w="60"/>
              <w:left w:type="dxa" w:w="100"/>
              <w:bottom w:type="dxa" w:w="60"/>
              <w:right w:type="dxa" w:w="100"/>
            </w:tcMar>
          </w:tcPr>
          <w:p>
            <w:pPr>
              <w:spacing w:after="0" w:before="0"/>
            </w:pPr>
            <w:r>
              <w:rPr>
                <w:b w:val="false"/>
                <w:bCs w:val="false"/>
                <w:i w:val="false"/>
                <w:iCs w:val="false"/>
              </w:rPr>
              <w:t xml:space="preserve">The throughput and response targets hold at peak issuance volumes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Mixed workload</w:t>
            </w:r>
          </w:p>
        </w:tc>
        <w:tc>
          <w:tcPr>
            <w:tcW w:type="dxa" w:w="7570"/>
            <w:tcMar>
              <w:top w:type="dxa" w:w="60"/>
              <w:left w:type="dxa" w:w="100"/>
              <w:bottom w:type="dxa" w:w="60"/>
              <w:right w:type="dxa" w:w="100"/>
            </w:tcMar>
          </w:tcPr>
          <w:p>
            <w:pPr>
              <w:spacing w:after="0" w:before="0"/>
            </w:pPr>
            <w:r>
              <w:rPr>
                <w:b w:val="false"/>
                <w:bCs w:val="false"/>
                <w:i w:val="false"/>
                <w:iCs w:val="false"/>
              </w:rPr>
              <w:t xml:space="preserve">Concurrent production, reporting and administrative activity</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Concurrent batch and real-time processing</w:t>
            </w:r>
          </w:p>
        </w:tc>
        <w:tc>
          <w:tcPr>
            <w:tcW w:type="dxa" w:w="7570"/>
            <w:tcMar>
              <w:top w:type="dxa" w:w="60"/>
              <w:left w:type="dxa" w:w="100"/>
              <w:bottom w:type="dxa" w:w="60"/>
              <w:right w:type="dxa" w:w="100"/>
            </w:tcMar>
          </w:tcPr>
          <w:p>
            <w:pPr>
              <w:spacing w:after="0" w:before="0"/>
            </w:pPr>
            <w:r>
              <w:rPr>
                <w:b w:val="false"/>
                <w:bCs w:val="false"/>
                <w:i w:val="false"/>
                <w:iCs w:val="false"/>
              </w:rPr>
              <w:t xml:space="preserve">Batch preparation runs alongside real-time status exchange without either being starved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Failover and disaster recovery mode</w:t>
            </w:r>
          </w:p>
        </w:tc>
        <w:tc>
          <w:tcPr>
            <w:tcW w:type="dxa" w:w="7570"/>
            <w:tcMar>
              <w:top w:type="dxa" w:w="60"/>
              <w:left w:type="dxa" w:w="100"/>
              <w:bottom w:type="dxa" w:w="60"/>
              <w:right w:type="dxa" w:w="100"/>
            </w:tcMar>
          </w:tcPr>
          <w:p>
            <w:pPr>
              <w:spacing w:after="0" w:before="0"/>
            </w:pPr>
            <w:r>
              <w:rPr>
                <w:b w:val="false"/>
                <w:bCs w:val="false"/>
                <w:i w:val="false"/>
                <w:iCs w:val="false"/>
              </w:rPr>
              <w:t xml:space="preserve">On the loss of a host, the other host of its cluster carries that cluster's production workload at full performance, as described in </w:t>
            </w:r>
            <w:r>
              <w:rPr>
                <w:b w:val="false"/>
                <w:bCs w:val="false"/>
                <w:i w:val="false"/>
                <w:iCs w:val="false"/>
              </w:rPr>
              <w:t xml:space="preserve">Section </w:t>
            </w:r>
            <w:fldSimple w:instr="REF sec_9_1 \w \h">
              <w:r>
                <w:t xml:space="preserve">9.1</w:t>
              </w:r>
            </w:fldSimple>
            <w:r>
              <w:rPr>
                <w:b w:val="false"/>
                <w:bCs w:val="false"/>
                <w:i w:val="false"/>
                <w:iCs w:val="false"/>
              </w:rPr>
              <w:t xml:space="preserve">. On failover to the secondary environment, the data and application services continue within the recovery targets in </w:t>
            </w:r>
            <w:r>
              <w:rPr>
                <w:b w:val="false"/>
                <w:bCs w:val="false"/>
                <w:i w:val="false"/>
                <w:iCs w:val="false"/>
              </w:rPr>
              <w:t xml:space="preserve">Section </w:t>
            </w:r>
            <w:fldSimple w:instr="REF sec_9_3 \w \h">
              <w:r>
                <w:t xml:space="preserve">9.3</w:t>
              </w:r>
            </w:fldSimple>
            <w:r>
              <w:rPr>
                <w:b w:val="false"/>
                <w:bCs w:val="false"/>
                <w:i w:val="false"/>
                <w:iCs w:val="false"/>
              </w:rPr>
              <w:t xml:space="preserve">, and card production resumes when the production platform at the Card Production Facility is restored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Maintenance windows</w:t>
            </w:r>
          </w:p>
        </w:tc>
        <w:tc>
          <w:tcPr>
            <w:tcW w:type="dxa" w:w="7570"/>
            <w:tcMar>
              <w:top w:type="dxa" w:w="60"/>
              <w:left w:type="dxa" w:w="100"/>
              <w:bottom w:type="dxa" w:w="60"/>
              <w:right w:type="dxa" w:w="100"/>
            </w:tcMar>
          </w:tcPr>
          <w:p>
            <w:pPr>
              <w:spacing w:after="0" w:before="0"/>
            </w:pPr>
            <w:r>
              <w:rPr>
                <w:b w:val="false"/>
                <w:bCs w:val="false"/>
                <w:i w:val="false"/>
                <w:iCs w:val="false"/>
              </w:rPr>
              <w:t xml:space="preserve">Minimal downtime: the paired hosts, application servers, load balancers, storage controllers, firewalls and core switches are maintained one at a time while the other of each pair carries the load, and maintenance is scheduled outside the production window where possible</w:t>
            </w:r>
          </w:p>
        </w:tc>
      </w:tr>
    </w:tbl>
    <w:p>
      <w:pPr>
        <w:spacing w:after="140"/>
      </w:pPr>
    </w:p>
    <w:p>
      <w:pPr>
        <w:spacing w:after="140" w:line="276"/>
      </w:pPr>
      <w:r>
        <w:rPr>
          <w:b/>
          <w:bCs/>
          <w:i w:val="false"/>
          <w:iCs w:val="false"/>
        </w:rPr>
        <w:t xml:space="preserve">Availability.</w:t>
      </w:r>
      <w:r>
        <w:rPr>
          <w:b w:val="false"/>
          <w:bCs w:val="false"/>
          <w:i w:val="false"/>
          <w:iCs w:val="false"/>
        </w:rPr>
        <w:t xml:space="preserve"> Not less than 99 percent, measured as described in </w:t>
      </w:r>
      <w:r>
        <w:rPr>
          <w:b w:val="false"/>
          <w:bCs w:val="false"/>
          <w:i w:val="false"/>
          <w:iCs w:val="false"/>
        </w:rPr>
        <w:t xml:space="preserve">Section </w:t>
      </w:r>
      <w:fldSimple w:instr="REF sec_9_3 \w \h">
        <w:r>
          <w:t xml:space="preserve">9.3</w:t>
        </w:r>
      </w:fldSimple>
      <w:r>
        <w:rPr>
          <w:b w:val="false"/>
          <w:bCs w:val="false"/>
          <w:i w:val="false"/>
          <w:iCs w:val="false"/>
        </w:rPr>
        <w:t xml:space="preserve">.</w:t>
      </w:r>
    </w:p>
    <w:p>
      <w:pPr>
        <w:spacing w:after="140" w:line="276"/>
      </w:pPr>
      <w:r>
        <w:rPr>
          <w:b/>
          <w:bCs/>
          <w:i w:val="false"/>
          <w:iCs w:val="false"/>
        </w:rPr>
        <w:t xml:space="preserve">Concurrent batch and real-time work is the condition that usually breaks.</w:t>
      </w:r>
      <w:r>
        <w:rPr>
          <w:b w:val="false"/>
          <w:bCs w:val="false"/>
          <w:i w:val="false"/>
          <w:iCs w:val="false"/>
        </w:rPr>
        <w:t xml:space="preserve"> Batch preparation is throughput-bound and status exchange is latency-bound, and a platform that treats them alike will serve one badly. They are separated by workload so that a large batch preparing does not delay a status update NRIS is waiting on.</w:t>
      </w:r>
    </w:p>
    <w:p>
      <w:pPr>
        <w:pStyle w:val="Heading2"/>
        <w:numPr>
          <w:ilvl w:val="1"/>
          <w:numId w:val="2"/>
        </w:numPr>
        <w:spacing w:after="140" w:before="260"/>
      </w:pPr>
      <w:r>
        <w:t xml:space="preserve">P</w:t>
      </w:r>
      <w:bookmarkStart w:name="sec_11_6" w:id="95"/>
      <w:r>
        <w:rPr>
          <w:b w:val="false"/>
          <w:bCs w:val="false"/>
          <w:i w:val="false"/>
          <w:iCs w:val="false"/>
        </w:rPr>
        <w:t xml:space="preserve">erformance validation</w:t>
      </w:r>
      <w:bookmarkEnd w:id="95"/>
    </w:p>
    <w:p>
      <w:pPr>
        <w:spacing w:after="140" w:line="276"/>
      </w:pPr>
      <w:r>
        <w:rPr>
          <w:b w:val="false"/>
          <w:bCs w:val="false"/>
          <w:i w:val="false"/>
          <w:iCs w:val="false"/>
        </w:rPr>
        <w:t xml:space="preserve">Performance is demonstrated rather than asserted. Each figure above is verified before Operational Acceptance.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70"/>
        <w:gridCol w:w="6650"/>
      </w:tblGrid>
      <w:tr>
        <w:trPr>
          <w:tblHeader/>
        </w:trPr>
        <w:tc>
          <w:tcPr>
            <w:tcW w:type="dxa" w:w="237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6650"/>
            <w:shd w:fill="EDEDED" w:val="clear"/>
            <w:tcMar>
              <w:top w:type="dxa" w:w="60"/>
              <w:left w:type="dxa" w:w="100"/>
              <w:bottom w:type="dxa" w:w="60"/>
              <w:right w:type="dxa" w:w="100"/>
            </w:tcMar>
          </w:tcPr>
          <w:p>
            <w:pPr>
              <w:spacing w:after="0" w:before="0"/>
            </w:pPr>
            <w:r>
              <w:rPr>
                <w:b/>
                <w:bCs/>
                <w:i w:val="false"/>
                <w:iCs w:val="false"/>
              </w:rPr>
              <w:t xml:space="preserve">Verifies</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Throughput benchmark at factory and site acceptance testing</w:t>
            </w:r>
          </w:p>
        </w:tc>
        <w:tc>
          <w:tcPr>
            <w:tcW w:type="dxa" w:w="6650"/>
            <w:tcMar>
              <w:top w:type="dxa" w:w="60"/>
              <w:left w:type="dxa" w:w="100"/>
              <w:bottom w:type="dxa" w:w="60"/>
              <w:right w:type="dxa" w:w="100"/>
            </w:tcMar>
          </w:tcPr>
          <w:p>
            <w:pPr>
              <w:spacing w:after="0" w:before="0"/>
            </w:pPr>
            <w:r>
              <w:rPr>
                <w:b w:val="false"/>
                <w:bCs w:val="false"/>
                <w:i w:val="false"/>
                <w:iCs w:val="false"/>
              </w:rPr>
              <w:t xml:space="preserve">The production and mailing rates in </w:t>
            </w:r>
            <w:r>
              <w:rPr>
                <w:b w:val="false"/>
                <w:bCs w:val="false"/>
                <w:i w:val="false"/>
                <w:iCs w:val="false"/>
              </w:rPr>
              <w:t xml:space="preserve">Section </w:t>
            </w:r>
            <w:fldSimple w:instr="REF sec_11_1 \w \h">
              <w:r>
                <w:t xml:space="preserve">11.1</w:t>
              </w:r>
            </w:fldSimple>
          </w:p>
        </w:tc>
      </w:tr>
      <w:tr>
        <w:tc>
          <w:tcPr>
            <w:tcW w:type="dxa" w:w="2370"/>
            <w:tcMar>
              <w:top w:type="dxa" w:w="60"/>
              <w:left w:type="dxa" w:w="100"/>
              <w:bottom w:type="dxa" w:w="60"/>
              <w:right w:type="dxa" w:w="100"/>
            </w:tcMar>
          </w:tcPr>
          <w:p>
            <w:pPr>
              <w:spacing w:after="0" w:before="0"/>
            </w:pPr>
            <w:r>
              <w:rPr>
                <w:b w:val="false"/>
                <w:bCs w:val="false"/>
                <w:i w:val="false"/>
                <w:iCs w:val="false"/>
              </w:rPr>
              <w:t xml:space="preserve">Load testing</w:t>
            </w:r>
          </w:p>
        </w:tc>
        <w:tc>
          <w:tcPr>
            <w:tcW w:type="dxa" w:w="6650"/>
            <w:tcMar>
              <w:top w:type="dxa" w:w="60"/>
              <w:left w:type="dxa" w:w="100"/>
              <w:bottom w:type="dxa" w:w="60"/>
              <w:right w:type="dxa" w:w="100"/>
            </w:tcMar>
          </w:tcPr>
          <w:p>
            <w:pPr>
              <w:spacing w:after="0" w:before="0"/>
            </w:pPr>
            <w:r>
              <w:rPr>
                <w:b w:val="false"/>
                <w:bCs w:val="false"/>
                <w:i w:val="false"/>
                <w:iCs w:val="false"/>
              </w:rPr>
              <w:t xml:space="preserve">The response time thresholds in </w:t>
            </w:r>
            <w:r>
              <w:rPr>
                <w:b w:val="false"/>
                <w:bCs w:val="false"/>
                <w:i w:val="false"/>
                <w:iCs w:val="false"/>
              </w:rPr>
              <w:t xml:space="preserve">Section </w:t>
            </w:r>
            <w:fldSimple w:instr="REF sec_11_2 \w \h">
              <w:r>
                <w:t xml:space="preserve">11.2</w:t>
              </w:r>
            </w:fldSimple>
            <w:r>
              <w:rPr>
                <w:b w:val="false"/>
                <w:bCs w:val="false"/>
                <w:i w:val="false"/>
                <w:iCs w:val="false"/>
              </w:rPr>
              <w:t xml:space="preserve">, under production load</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Stress testing</w:t>
            </w:r>
          </w:p>
        </w:tc>
        <w:tc>
          <w:tcPr>
            <w:tcW w:type="dxa" w:w="6650"/>
            <w:tcMar>
              <w:top w:type="dxa" w:w="60"/>
              <w:left w:type="dxa" w:w="100"/>
              <w:bottom w:type="dxa" w:w="60"/>
              <w:right w:type="dxa" w:w="100"/>
            </w:tcMar>
          </w:tcPr>
          <w:p>
            <w:pPr>
              <w:spacing w:after="0" w:before="0"/>
            </w:pPr>
            <w:r>
              <w:rPr>
                <w:b w:val="false"/>
                <w:bCs w:val="false"/>
                <w:i w:val="false"/>
                <w:iCs w:val="false"/>
              </w:rPr>
              <w:t xml:space="preserve">Concurrent user capacity in </w:t>
            </w:r>
            <w:r>
              <w:rPr>
                <w:b w:val="false"/>
                <w:bCs w:val="false"/>
                <w:i w:val="false"/>
                <w:iCs w:val="false"/>
              </w:rPr>
              <w:t xml:space="preserve">Section </w:t>
            </w:r>
            <w:fldSimple w:instr="REF sec_11_3 \w \h">
              <w:r>
                <w:t xml:space="preserve">11.3</w:t>
              </w:r>
            </w:fldSimple>
            <w:r>
              <w:rPr>
                <w:b w:val="false"/>
                <w:bCs w:val="false"/>
                <w:i w:val="false"/>
                <w:iCs w:val="false"/>
              </w:rPr>
              <w:t xml:space="preserve">, to the scalable figure and beyond it to the point of degradation</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Transaction integrity testing</w:t>
            </w:r>
          </w:p>
        </w:tc>
        <w:tc>
          <w:tcPr>
            <w:tcW w:type="dxa" w:w="6650"/>
            <w:tcMar>
              <w:top w:type="dxa" w:w="60"/>
              <w:left w:type="dxa" w:w="100"/>
              <w:bottom w:type="dxa" w:w="60"/>
              <w:right w:type="dxa" w:w="100"/>
            </w:tcMar>
          </w:tcPr>
          <w:p>
            <w:pPr>
              <w:spacing w:after="0" w:before="0"/>
            </w:pPr>
            <w:r>
              <w:rPr>
                <w:b w:val="false"/>
                <w:bCs w:val="false"/>
                <w:i w:val="false"/>
                <w:iCs w:val="false"/>
              </w:rPr>
              <w:t xml:space="preserve">That no transaction is lost or duplicated at peak volume</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Sustained operation test</w:t>
            </w:r>
          </w:p>
        </w:tc>
        <w:tc>
          <w:tcPr>
            <w:tcW w:type="dxa" w:w="6650"/>
            <w:tcMar>
              <w:top w:type="dxa" w:w="60"/>
              <w:left w:type="dxa" w:w="100"/>
              <w:bottom w:type="dxa" w:w="60"/>
              <w:right w:type="dxa" w:w="100"/>
            </w:tcMar>
          </w:tcPr>
          <w:p>
            <w:pPr>
              <w:spacing w:after="0" w:before="0"/>
            </w:pPr>
            <w:r>
              <w:rPr>
                <w:b w:val="false"/>
                <w:bCs w:val="false"/>
                <w:i w:val="false"/>
                <w:iCs w:val="false"/>
              </w:rPr>
              <w:t xml:space="preserve">That no critical degradation occurs across a continuous production run</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Failover test</w:t>
            </w:r>
          </w:p>
        </w:tc>
        <w:tc>
          <w:tcPr>
            <w:tcW w:type="dxa" w:w="6650"/>
            <w:tcMar>
              <w:top w:type="dxa" w:w="60"/>
              <w:left w:type="dxa" w:w="100"/>
              <w:bottom w:type="dxa" w:w="60"/>
              <w:right w:type="dxa" w:w="100"/>
            </w:tcMar>
          </w:tcPr>
          <w:p>
            <w:pPr>
              <w:spacing w:after="0" w:before="0"/>
            </w:pPr>
            <w:r>
              <w:rPr>
                <w:b w:val="false"/>
                <w:bCs w:val="false"/>
                <w:i w:val="false"/>
                <w:iCs w:val="false"/>
              </w:rPr>
              <w:t xml:space="preserve">The failover and recovery targets, by inducing failure rather than by inspection</w:t>
            </w:r>
          </w:p>
        </w:tc>
      </w:tr>
    </w:tbl>
    <w:p>
      <w:pPr>
        <w:spacing w:after="140"/>
      </w:pPr>
    </w:p>
    <w:p>
      <w:pPr>
        <w:spacing w:after="140" w:line="276"/>
      </w:pPr>
      <w:r>
        <w:rPr>
          <w:b/>
          <w:bCs/>
          <w:i w:val="false"/>
          <w:iCs w:val="false"/>
        </w:rPr>
        <w:t xml:space="preserve">Acceptance is conditional on these results.</w:t>
      </w:r>
      <w:r>
        <w:rPr>
          <w:b w:val="false"/>
          <w:bCs w:val="false"/>
          <w:i w:val="false"/>
          <w:iCs w:val="false"/>
        </w:rPr>
        <w:t xml:space="preserve"> The system is accepted only if all throughput benchmarks are achieved, response thresholds are verified under load, concurrent user capacity is validated by stress testing, transaction integrity is maintained at peak, and no critical performance degradation is observed over sustained operation.</w:t>
      </w:r>
    </w:p>
    <w:p>
      <w:pPr>
        <w:spacing w:after="140" w:line="276"/>
      </w:pPr>
      <w:r>
        <w:rPr>
          <w:b/>
          <w:bCs/>
          <w:i w:val="false"/>
          <w:iCs w:val="false"/>
        </w:rPr>
        <w:t xml:space="preserve">Monitoring continues after acceptance.</w:t>
      </w:r>
      <w:r>
        <w:rPr>
          <w:b w:val="false"/>
          <w:bCs w:val="false"/>
          <w:i w:val="false"/>
          <w:iCs w:val="false"/>
        </w:rPr>
        <w:t xml:space="preserve"> Real-time performance dashboards, service level monitoring, throughput analytics, bottleneck detection, automated performance reporting and historical trend analysis are provided under </w:t>
      </w:r>
      <w:r>
        <w:rPr>
          <w:b w:val="false"/>
          <w:bCs w:val="false"/>
          <w:i w:val="false"/>
          <w:iCs w:val="false"/>
        </w:rPr>
        <w:t xml:space="preserve">Section </w:t>
      </w:r>
      <w:fldSimple w:instr="REF sec_12_2 \w \h">
        <w:r>
          <w:t xml:space="preserve">12.2</w:t>
        </w:r>
      </w:fldSimple>
      <w:r>
        <w:rPr>
          <w:b w:val="false"/>
          <w:bCs w:val="false"/>
          <w:i w:val="false"/>
          <w:iCs w:val="false"/>
        </w:rPr>
        <w:t xml:space="preserve">, so that performance is a continuously observed property rather than a condition demonstrated once at handover.</w:t>
      </w:r>
    </w:p>
    <w:p>
      <w:pPr>
        <w:pStyle w:val="Heading1"/>
        <w:pageBreakBefore/>
        <w:numPr>
          <w:ilvl w:val="0"/>
          <w:numId w:val="2"/>
        </w:numPr>
        <w:spacing w:after="140" w:before="240"/>
      </w:pPr>
      <w:r>
        <w:t xml:space="preserve">O</w:t>
      </w:r>
      <w:bookmarkStart w:name="sec_12" w:id="96"/>
      <w:r>
        <w:rPr>
          <w:b w:val="false"/>
          <w:bCs w:val="false"/>
          <w:i w:val="false"/>
          <w:iCs w:val="false"/>
        </w:rPr>
        <w:t xml:space="preserve">perations, Administration and Support</w:t>
      </w:r>
      <w:bookmarkEnd w:id="96"/>
    </w:p>
    <w:p>
      <w:pPr>
        <w:pStyle w:val="Heading2"/>
        <w:numPr>
          <w:ilvl w:val="1"/>
          <w:numId w:val="2"/>
        </w:numPr>
        <w:spacing w:after="140" w:before="260"/>
      </w:pPr>
      <w:r>
        <w:t xml:space="preserve">S</w:t>
      </w:r>
      <w:bookmarkStart w:name="sec_12_1" w:id="97"/>
      <w:r>
        <w:rPr>
          <w:b w:val="false"/>
          <w:bCs w:val="false"/>
          <w:i w:val="false"/>
          <w:iCs w:val="false"/>
        </w:rPr>
        <w:t xml:space="preserve">ystem administration and configuration management</w:t>
      </w:r>
      <w:bookmarkEnd w:id="97"/>
    </w:p>
    <w:p>
      <w:pPr>
        <w:spacing w:after="140" w:line="276"/>
      </w:pPr>
      <w:r>
        <w:rPr>
          <w:b/>
          <w:bCs/>
          <w:i w:val="false"/>
          <w:iCs w:val="false"/>
        </w:rPr>
        <w:t xml:space="preserve">Installation and configuration.</w:t>
      </w:r>
      <w:r>
        <w:rPr>
          <w:b w:val="false"/>
          <w:bCs w:val="false"/>
          <w:i w:val="false"/>
          <w:iCs w:val="false"/>
        </w:rPr>
        <w:t xml:space="preserve"> Installation procedures are standardized and repeatable for every component, with guided installation for software components. Configuration is held centrally rather than on each host.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52"/>
        <w:gridCol w:w="6668"/>
      </w:tblGrid>
      <w:tr>
        <w:trPr>
          <w:tblHeader/>
        </w:trPr>
        <w:tc>
          <w:tcPr>
            <w:tcW w:type="dxa" w:w="2352"/>
            <w:shd w:fill="EDEDED" w:val="clear"/>
            <w:tcMar>
              <w:top w:type="dxa" w:w="60"/>
              <w:left w:type="dxa" w:w="100"/>
              <w:bottom w:type="dxa" w:w="60"/>
              <w:right w:type="dxa" w:w="100"/>
            </w:tcMar>
          </w:tcPr>
          <w:p>
            <w:pPr>
              <w:spacing w:after="0" w:before="0"/>
            </w:pPr>
            <w:r>
              <w:rPr>
                <w:b/>
                <w:bCs/>
                <w:i w:val="false"/>
                <w:iCs w:val="false"/>
              </w:rPr>
              <w:t xml:space="preserve">Capability</w:t>
            </w:r>
          </w:p>
        </w:tc>
        <w:tc>
          <w:tcPr>
            <w:tcW w:type="dxa" w:w="6668"/>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2352"/>
            <w:tcMar>
              <w:top w:type="dxa" w:w="60"/>
              <w:left w:type="dxa" w:w="100"/>
              <w:bottom w:type="dxa" w:w="60"/>
              <w:right w:type="dxa" w:w="100"/>
            </w:tcMar>
          </w:tcPr>
          <w:p>
            <w:pPr>
              <w:spacing w:after="0" w:before="0"/>
            </w:pPr>
            <w:r>
              <w:rPr>
                <w:b w:val="false"/>
                <w:bCs w:val="false"/>
                <w:i w:val="false"/>
                <w:iCs w:val="false"/>
              </w:rPr>
              <w:t xml:space="preserve">Centralized configuration management</w:t>
            </w:r>
          </w:p>
        </w:tc>
        <w:tc>
          <w:tcPr>
            <w:tcW w:type="dxa" w:w="6668"/>
            <w:tcMar>
              <w:top w:type="dxa" w:w="60"/>
              <w:left w:type="dxa" w:w="100"/>
              <w:bottom w:type="dxa" w:w="60"/>
              <w:right w:type="dxa" w:w="100"/>
            </w:tcMar>
          </w:tcPr>
          <w:p>
            <w:pPr>
              <w:spacing w:after="0" w:before="0"/>
            </w:pPr>
            <w:r>
              <w:rPr>
                <w:b w:val="false"/>
                <w:bCs w:val="false"/>
                <w:i w:val="false"/>
                <w:iCs w:val="false"/>
              </w:rPr>
              <w:t xml:space="preserve">One interface governs configuration across the estate</w:t>
            </w:r>
          </w:p>
        </w:tc>
      </w:tr>
      <w:tr>
        <w:tc>
          <w:tcPr>
            <w:tcW w:type="dxa" w:w="2352"/>
            <w:tcMar>
              <w:top w:type="dxa" w:w="60"/>
              <w:left w:type="dxa" w:w="100"/>
              <w:bottom w:type="dxa" w:w="60"/>
              <w:right w:type="dxa" w:w="100"/>
            </w:tcMar>
          </w:tcPr>
          <w:p>
            <w:pPr>
              <w:spacing w:after="0" w:before="0"/>
            </w:pPr>
            <w:r>
              <w:rPr>
                <w:b w:val="false"/>
                <w:bCs w:val="false"/>
                <w:i w:val="false"/>
                <w:iCs w:val="false"/>
              </w:rPr>
              <w:t xml:space="preserve">Secure baseline templates</w:t>
            </w:r>
          </w:p>
        </w:tc>
        <w:tc>
          <w:tcPr>
            <w:tcW w:type="dxa" w:w="6668"/>
            <w:tcMar>
              <w:top w:type="dxa" w:w="60"/>
              <w:left w:type="dxa" w:w="100"/>
              <w:bottom w:type="dxa" w:w="60"/>
              <w:right w:type="dxa" w:w="100"/>
            </w:tcMar>
          </w:tcPr>
          <w:p>
            <w:pPr>
              <w:spacing w:after="0" w:before="0"/>
            </w:pPr>
            <w:r>
              <w:rPr>
                <w:b w:val="false"/>
                <w:bCs w:val="false"/>
                <w:i w:val="false"/>
                <w:iCs w:val="false"/>
              </w:rPr>
              <w:t xml:space="preserve">Pre-configured hardened baselines for servers, databases, personalization machines and mailing systems</w:t>
            </w:r>
          </w:p>
        </w:tc>
      </w:tr>
      <w:tr>
        <w:tc>
          <w:tcPr>
            <w:tcW w:type="dxa" w:w="2352"/>
            <w:tcMar>
              <w:top w:type="dxa" w:w="60"/>
              <w:left w:type="dxa" w:w="100"/>
              <w:bottom w:type="dxa" w:w="60"/>
              <w:right w:type="dxa" w:w="100"/>
            </w:tcMar>
          </w:tcPr>
          <w:p>
            <w:pPr>
              <w:spacing w:after="0" w:before="0"/>
            </w:pPr>
            <w:r>
              <w:rPr>
                <w:b w:val="false"/>
                <w:bCs w:val="false"/>
                <w:i w:val="false"/>
                <w:iCs w:val="false"/>
              </w:rPr>
              <w:t xml:space="preserve">Version-controlled configuration</w:t>
            </w:r>
          </w:p>
        </w:tc>
        <w:tc>
          <w:tcPr>
            <w:tcW w:type="dxa" w:w="6668"/>
            <w:tcMar>
              <w:top w:type="dxa" w:w="60"/>
              <w:left w:type="dxa" w:w="100"/>
              <w:bottom w:type="dxa" w:w="60"/>
              <w:right w:type="dxa" w:w="100"/>
            </w:tcMar>
          </w:tcPr>
          <w:p>
            <w:pPr>
              <w:spacing w:after="0" w:before="0"/>
            </w:pPr>
            <w:r>
              <w:rPr>
                <w:b w:val="false"/>
                <w:bCs w:val="false"/>
                <w:i w:val="false"/>
                <w:iCs w:val="false"/>
              </w:rPr>
              <w:t xml:space="preserve">Every setting is versioned, so the configuration in force on any date can be established</w:t>
            </w:r>
          </w:p>
        </w:tc>
      </w:tr>
      <w:tr>
        <w:tc>
          <w:tcPr>
            <w:tcW w:type="dxa" w:w="2352"/>
            <w:tcMar>
              <w:top w:type="dxa" w:w="60"/>
              <w:left w:type="dxa" w:w="100"/>
              <w:bottom w:type="dxa" w:w="60"/>
              <w:right w:type="dxa" w:w="100"/>
            </w:tcMar>
          </w:tcPr>
          <w:p>
            <w:pPr>
              <w:spacing w:after="0" w:before="0"/>
            </w:pPr>
            <w:r>
              <w:rPr>
                <w:b w:val="false"/>
                <w:bCs w:val="false"/>
                <w:i w:val="false"/>
                <w:iCs w:val="false"/>
              </w:rPr>
              <w:t xml:space="preserve">Secure parameter management</w:t>
            </w:r>
          </w:p>
        </w:tc>
        <w:tc>
          <w:tcPr>
            <w:tcW w:type="dxa" w:w="6668"/>
            <w:tcMar>
              <w:top w:type="dxa" w:w="60"/>
              <w:left w:type="dxa" w:w="100"/>
              <w:bottom w:type="dxa" w:w="60"/>
              <w:right w:type="dxa" w:w="100"/>
            </w:tcMar>
          </w:tcPr>
          <w:p>
            <w:pPr>
              <w:spacing w:after="0" w:before="0"/>
            </w:pPr>
            <w:r>
              <w:rPr>
                <w:b w:val="false"/>
                <w:bCs w:val="false"/>
                <w:i w:val="false"/>
                <w:iCs w:val="false"/>
              </w:rPr>
              <w:t xml:space="preserve">Credentials and sensitive parameters held under protection rather than in configuration files</w:t>
            </w:r>
          </w:p>
        </w:tc>
      </w:tr>
      <w:tr>
        <w:tc>
          <w:tcPr>
            <w:tcW w:type="dxa" w:w="2352"/>
            <w:tcMar>
              <w:top w:type="dxa" w:w="60"/>
              <w:left w:type="dxa" w:w="100"/>
              <w:bottom w:type="dxa" w:w="60"/>
              <w:right w:type="dxa" w:w="100"/>
            </w:tcMar>
          </w:tcPr>
          <w:p>
            <w:pPr>
              <w:spacing w:after="0" w:before="0"/>
            </w:pPr>
            <w:r>
              <w:rPr>
                <w:b w:val="false"/>
                <w:bCs w:val="false"/>
                <w:i w:val="false"/>
                <w:iCs w:val="false"/>
              </w:rPr>
              <w:t xml:space="preserve">Multi-environment deployment</w:t>
            </w:r>
          </w:p>
        </w:tc>
        <w:tc>
          <w:tcPr>
            <w:tcW w:type="dxa" w:w="6668"/>
            <w:tcMar>
              <w:top w:type="dxa" w:w="60"/>
              <w:left w:type="dxa" w:w="100"/>
              <w:bottom w:type="dxa" w:w="60"/>
              <w:right w:type="dxa" w:w="100"/>
            </w:tcMar>
          </w:tcPr>
          <w:p>
            <w:pPr>
              <w:spacing w:after="0" w:before="0"/>
            </w:pPr>
            <w:r>
              <w:rPr>
                <w:b w:val="false"/>
                <w:bCs w:val="false"/>
                <w:i w:val="false"/>
                <w:iCs w:val="false"/>
              </w:rPr>
              <w:t xml:space="preserve">The same configuration is deployed across development, training, user acceptance testing and production</w:t>
            </w:r>
          </w:p>
        </w:tc>
      </w:tr>
    </w:tbl>
    <w:p>
      <w:pPr>
        <w:spacing w:after="140"/>
      </w:pPr>
    </w:p>
    <w:p>
      <w:pPr>
        <w:spacing w:after="140" w:line="276"/>
      </w:pPr>
      <w:r>
        <w:rPr>
          <w:b/>
          <w:bCs/>
          <w:i w:val="false"/>
          <w:iCs w:val="false"/>
        </w:rPr>
        <w:t xml:space="preserve">Change management.</w:t>
      </w:r>
      <w:r>
        <w:rPr>
          <w:b w:val="false"/>
          <w:bCs w:val="false"/>
          <w:i w:val="false"/>
          <w:iCs w:val="false"/>
        </w:rPr>
        <w:t xml:space="preserve"> Changes to the system pass through a defined framework rather than being applied directly: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39"/>
        <w:gridCol w:w="7581"/>
      </w:tblGrid>
      <w:tr>
        <w:trPr>
          <w:tblHeader/>
        </w:trPr>
        <w:tc>
          <w:tcPr>
            <w:tcW w:type="dxa" w:w="1439"/>
            <w:shd w:fill="EDEDED" w:val="clear"/>
            <w:tcMar>
              <w:top w:type="dxa" w:w="60"/>
              <w:left w:type="dxa" w:w="100"/>
              <w:bottom w:type="dxa" w:w="60"/>
              <w:right w:type="dxa" w:w="100"/>
            </w:tcMar>
          </w:tcPr>
          <w:p>
            <w:pPr>
              <w:spacing w:after="0" w:before="0"/>
            </w:pPr>
            <w:r>
              <w:rPr>
                <w:b/>
                <w:bCs/>
                <w:i w:val="false"/>
                <w:iCs w:val="false"/>
              </w:rPr>
              <w:t xml:space="preserve">Control</w:t>
            </w:r>
          </w:p>
        </w:tc>
        <w:tc>
          <w:tcPr>
            <w:tcW w:type="dxa" w:w="7581"/>
            <w:shd w:fill="EDEDED" w:val="clear"/>
            <w:tcMar>
              <w:top w:type="dxa" w:w="60"/>
              <w:left w:type="dxa" w:w="100"/>
              <w:bottom w:type="dxa" w:w="60"/>
              <w:right w:type="dxa" w:w="100"/>
            </w:tcMar>
          </w:tcPr>
          <w:p>
            <w:pPr>
              <w:spacing w:after="0" w:before="0"/>
            </w:pPr>
            <w:r>
              <w:rPr>
                <w:b/>
                <w:bCs/>
                <w:i w:val="false"/>
                <w:iCs w:val="false"/>
              </w:rPr>
              <w:t xml:space="preserve">Effect</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Role-based approval workflow</w:t>
            </w:r>
          </w:p>
        </w:tc>
        <w:tc>
          <w:tcPr>
            <w:tcW w:type="dxa" w:w="7581"/>
            <w:tcMar>
              <w:top w:type="dxa" w:w="60"/>
              <w:left w:type="dxa" w:w="100"/>
              <w:bottom w:type="dxa" w:w="60"/>
              <w:right w:type="dxa" w:w="100"/>
            </w:tcMar>
          </w:tcPr>
          <w:p>
            <w:pPr>
              <w:spacing w:after="0" w:before="0"/>
            </w:pPr>
            <w:r>
              <w:rPr>
                <w:b w:val="false"/>
                <w:bCs w:val="false"/>
                <w:i w:val="false"/>
                <w:iCs w:val="false"/>
              </w:rPr>
              <w:t xml:space="preserve">Request, approve, implement and verify are separate steps held by separate roles</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Separation of duties</w:t>
            </w:r>
          </w:p>
        </w:tc>
        <w:tc>
          <w:tcPr>
            <w:tcW w:type="dxa" w:w="7581"/>
            <w:tcMar>
              <w:top w:type="dxa" w:w="60"/>
              <w:left w:type="dxa" w:w="100"/>
              <w:bottom w:type="dxa" w:w="60"/>
              <w:right w:type="dxa" w:w="100"/>
            </w:tcMar>
          </w:tcPr>
          <w:p>
            <w:pPr>
              <w:spacing w:after="0" w:before="0"/>
            </w:pPr>
            <w:r>
              <w:rPr>
                <w:b w:val="false"/>
                <w:bCs w:val="false"/>
                <w:i w:val="false"/>
                <w:iCs w:val="false"/>
              </w:rPr>
              <w:t xml:space="preserve">Those who develop, those who administer and those who approve are different people</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Change logging</w:t>
            </w:r>
          </w:p>
        </w:tc>
        <w:tc>
          <w:tcPr>
            <w:tcW w:type="dxa" w:w="7581"/>
            <w:tcMar>
              <w:top w:type="dxa" w:w="60"/>
              <w:left w:type="dxa" w:w="100"/>
              <w:bottom w:type="dxa" w:w="60"/>
              <w:right w:type="dxa" w:w="100"/>
            </w:tcMar>
          </w:tcPr>
          <w:p>
            <w:pPr>
              <w:spacing w:after="0" w:before="0"/>
            </w:pPr>
            <w:r>
              <w:rPr>
                <w:b w:val="false"/>
                <w:bCs w:val="false"/>
                <w:i w:val="false"/>
                <w:iCs w:val="false"/>
              </w:rPr>
              <w:t xml:space="preserve">Every change is recorded with what changed, when, by whom and under which approval</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Version control</w:t>
            </w:r>
          </w:p>
        </w:tc>
        <w:tc>
          <w:tcPr>
            <w:tcW w:type="dxa" w:w="7581"/>
            <w:tcMar>
              <w:top w:type="dxa" w:w="60"/>
              <w:left w:type="dxa" w:w="100"/>
              <w:bottom w:type="dxa" w:w="60"/>
              <w:right w:type="dxa" w:w="100"/>
            </w:tcMar>
          </w:tcPr>
          <w:p>
            <w:pPr>
              <w:spacing w:after="0" w:before="0"/>
            </w:pPr>
            <w:r>
              <w:rPr>
                <w:b w:val="false"/>
                <w:bCs w:val="false"/>
                <w:i w:val="false"/>
                <w:iCs w:val="false"/>
              </w:rPr>
              <w:t xml:space="preserve">Software releases, configuration files, scripts and interface definitions are all versioned</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Rollback</w:t>
            </w:r>
          </w:p>
        </w:tc>
        <w:tc>
          <w:tcPr>
            <w:tcW w:type="dxa" w:w="7581"/>
            <w:tcMar>
              <w:top w:type="dxa" w:w="60"/>
              <w:left w:type="dxa" w:w="100"/>
              <w:bottom w:type="dxa" w:w="60"/>
              <w:right w:type="dxa" w:w="100"/>
            </w:tcMar>
          </w:tcPr>
          <w:p>
            <w:pPr>
              <w:spacing w:after="0" w:before="0"/>
            </w:pPr>
            <w:r>
              <w:rPr>
                <w:b w:val="false"/>
                <w:bCs w:val="false"/>
                <w:i w:val="false"/>
                <w:iCs w:val="false"/>
              </w:rPr>
              <w:t xml:space="preserve">Every change has a defined path back to the previous state</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Impact analysis</w:t>
            </w:r>
          </w:p>
        </w:tc>
        <w:tc>
          <w:tcPr>
            <w:tcW w:type="dxa" w:w="7581"/>
            <w:tcMar>
              <w:top w:type="dxa" w:w="60"/>
              <w:left w:type="dxa" w:w="100"/>
              <w:bottom w:type="dxa" w:w="60"/>
              <w:right w:type="dxa" w:w="100"/>
            </w:tcMar>
          </w:tcPr>
          <w:p>
            <w:pPr>
              <w:spacing w:after="0" w:before="0"/>
            </w:pPr>
            <w:r>
              <w:rPr>
                <w:b w:val="false"/>
                <w:bCs w:val="false"/>
                <w:i w:val="false"/>
                <w:iCs w:val="false"/>
              </w:rPr>
              <w:t xml:space="preserve">The components, interfaces and environments a proposed change affects are identified from the configuration repository, and the effect is assessed before approval</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Scheduling</w:t>
            </w:r>
          </w:p>
        </w:tc>
        <w:tc>
          <w:tcPr>
            <w:tcW w:type="dxa" w:w="7581"/>
            <w:tcMar>
              <w:top w:type="dxa" w:w="60"/>
              <w:left w:type="dxa" w:w="100"/>
              <w:bottom w:type="dxa" w:w="60"/>
              <w:right w:type="dxa" w:w="100"/>
            </w:tcMar>
          </w:tcPr>
          <w:p>
            <w:pPr>
              <w:spacing w:after="0" w:before="0"/>
            </w:pPr>
            <w:r>
              <w:rPr>
                <w:b w:val="false"/>
                <w:bCs w:val="false"/>
                <w:i w:val="false"/>
                <w:iCs w:val="false"/>
              </w:rPr>
              <w:t xml:space="preserve">Changes are scheduled into maintenance windows against the production calendar</w:t>
            </w:r>
          </w:p>
        </w:tc>
      </w:tr>
      <w:tr>
        <w:tc>
          <w:tcPr>
            <w:tcW w:type="dxa" w:w="1439"/>
            <w:tcMar>
              <w:top w:type="dxa" w:w="60"/>
              <w:left w:type="dxa" w:w="100"/>
              <w:bottom w:type="dxa" w:w="60"/>
              <w:right w:type="dxa" w:w="100"/>
            </w:tcMar>
          </w:tcPr>
          <w:p>
            <w:pPr>
              <w:spacing w:after="0" w:before="0"/>
            </w:pPr>
            <w:r>
              <w:rPr>
                <w:b w:val="false"/>
                <w:bCs w:val="false"/>
                <w:i w:val="false"/>
                <w:iCs w:val="false"/>
              </w:rPr>
              <w:t xml:space="preserve">Emergency changes</w:t>
            </w:r>
          </w:p>
        </w:tc>
        <w:tc>
          <w:tcPr>
            <w:tcW w:type="dxa" w:w="7581"/>
            <w:tcMar>
              <w:top w:type="dxa" w:w="60"/>
              <w:left w:type="dxa" w:w="100"/>
              <w:bottom w:type="dxa" w:w="60"/>
              <w:right w:type="dxa" w:w="100"/>
            </w:tcMar>
          </w:tcPr>
          <w:p>
            <w:pPr>
              <w:spacing w:after="0" w:before="0"/>
            </w:pPr>
            <w:r>
              <w:rPr>
                <w:b w:val="false"/>
                <w:bCs w:val="false"/>
                <w:i w:val="false"/>
                <w:iCs w:val="false"/>
              </w:rPr>
              <w:t xml:space="preserve">An expedited path exists, with mandatory post-implementation review</w:t>
            </w:r>
          </w:p>
        </w:tc>
      </w:tr>
    </w:tbl>
    <w:p>
      <w:pPr>
        <w:spacing w:after="140"/>
      </w:pPr>
    </w:p>
    <w:p>
      <w:pPr>
        <w:spacing w:after="140" w:line="276"/>
      </w:pPr>
      <w:r>
        <w:rPr>
          <w:b/>
          <w:bCs/>
          <w:i w:val="false"/>
          <w:iCs w:val="false"/>
        </w:rPr>
        <w:t xml:space="preserve">Configuration governance.</w:t>
      </w:r>
      <w:r>
        <w:rPr>
          <w:b w:val="false"/>
          <w:bCs w:val="false"/>
          <w:i w:val="false"/>
          <w:iCs w:val="false"/>
        </w:rPr>
        <w:t xml:space="preserve"> A central configuration repository holds the baselines, an audit trail records every configuration change, compliance against baseline is enforced, and </w:t>
      </w:r>
      <w:r>
        <w:rPr>
          <w:b/>
          <w:bCs/>
          <w:i w:val="false"/>
          <w:iCs w:val="false"/>
        </w:rPr>
        <w:t xml:space="preserve">automated drift detection</w:t>
      </w:r>
      <w:r>
        <w:rPr>
          <w:b w:val="false"/>
          <w:bCs w:val="false"/>
          <w:i w:val="false"/>
          <w:iCs w:val="false"/>
        </w:rPr>
        <w:t xml:space="preserve"> identifies where a component's live configuration has diverged from its approved baseline, including changes made outside the approval workflow.</w:t>
      </w:r>
    </w:p>
    <w:p>
      <w:pPr>
        <w:pStyle w:val="Heading2"/>
        <w:numPr>
          <w:ilvl w:val="1"/>
          <w:numId w:val="2"/>
        </w:numPr>
        <w:spacing w:after="140" w:before="260"/>
      </w:pPr>
      <w:r>
        <w:t xml:space="preserve">O</w:t>
      </w:r>
      <w:bookmarkStart w:name="sec_12_2" w:id="98"/>
      <w:r>
        <w:rPr>
          <w:b w:val="false"/>
          <w:bCs w:val="false"/>
          <w:i w:val="false"/>
          <w:iCs w:val="false"/>
        </w:rPr>
        <w:t xml:space="preserve">perational monitoring, diagnostics and troubleshooting</w:t>
      </w:r>
      <w:bookmarkEnd w:id="98"/>
    </w:p>
    <w:p>
      <w:pPr>
        <w:spacing w:after="140" w:line="276"/>
      </w:pPr>
      <w:r>
        <w:rPr>
          <w:b/>
          <w:bCs/>
          <w:i w:val="false"/>
          <w:iCs w:val="false"/>
        </w:rPr>
        <w:t xml:space="preserve">Monitoring.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Monitored</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Coverage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Production</w:t>
            </w:r>
          </w:p>
        </w:tc>
        <w:tc>
          <w:tcPr>
            <w:tcW w:type="dxa" w:w="7570"/>
            <w:tcMar>
              <w:top w:type="dxa" w:w="60"/>
              <w:left w:type="dxa" w:w="100"/>
              <w:bottom w:type="dxa" w:w="60"/>
              <w:right w:type="dxa" w:w="100"/>
            </w:tcMar>
          </w:tcPr>
          <w:p>
            <w:pPr>
              <w:spacing w:after="0" w:before="0"/>
            </w:pPr>
            <w:r>
              <w:rPr>
                <w:b w:val="false"/>
                <w:bCs w:val="false"/>
                <w:i w:val="false"/>
                <w:iCs w:val="false"/>
              </w:rPr>
              <w:t xml:space="preserve">Card personalization throughput, batch progress, printer and line status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Mailing</w:t>
            </w:r>
          </w:p>
        </w:tc>
        <w:tc>
          <w:tcPr>
            <w:tcW w:type="dxa" w:w="7570"/>
            <w:tcMar>
              <w:top w:type="dxa" w:w="60"/>
              <w:left w:type="dxa" w:w="100"/>
              <w:bottom w:type="dxa" w:w="60"/>
              <w:right w:type="dxa" w:w="100"/>
            </w:tcMar>
          </w:tcPr>
          <w:p>
            <w:pPr>
              <w:spacing w:after="0" w:before="0"/>
            </w:pPr>
            <w:r>
              <w:rPr>
                <w:b w:val="false"/>
                <w:bCs w:val="false"/>
                <w:i w:val="false"/>
                <w:iCs w:val="false"/>
              </w:rPr>
              <w:t xml:space="preserve">Mailing system performance, insertion and verification rates, reject rates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Platform</w:t>
            </w:r>
          </w:p>
        </w:tc>
        <w:tc>
          <w:tcPr>
            <w:tcW w:type="dxa" w:w="7570"/>
            <w:tcMar>
              <w:top w:type="dxa" w:w="60"/>
              <w:left w:type="dxa" w:w="100"/>
              <w:bottom w:type="dxa" w:w="60"/>
              <w:right w:type="dxa" w:w="100"/>
            </w:tcMar>
          </w:tcPr>
          <w:p>
            <w:pPr>
              <w:spacing w:after="0" w:before="0"/>
            </w:pPr>
            <w:r>
              <w:rPr>
                <w:b w:val="false"/>
                <w:bCs w:val="false"/>
                <w:i w:val="false"/>
                <w:iCs w:val="false"/>
              </w:rPr>
              <w:t xml:space="preserve">Server and database performance, storage utilization, network connectivity</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Environment</w:t>
            </w:r>
          </w:p>
        </w:tc>
        <w:tc>
          <w:tcPr>
            <w:tcW w:type="dxa" w:w="7570"/>
            <w:tcMar>
              <w:top w:type="dxa" w:w="60"/>
              <w:left w:type="dxa" w:w="100"/>
              <w:bottom w:type="dxa" w:w="60"/>
              <w:right w:type="dxa" w:w="100"/>
            </w:tcMar>
          </w:tcPr>
          <w:p>
            <w:pPr>
              <w:spacing w:after="0" w:before="0"/>
            </w:pPr>
            <w:r>
              <w:rPr>
                <w:b w:val="false"/>
                <w:bCs w:val="false"/>
                <w:i w:val="false"/>
                <w:iCs w:val="false"/>
              </w:rPr>
              <w:t xml:space="preserve">Temperature, humidity, power and uninterruptible power supply status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Consumables</w:t>
            </w:r>
          </w:p>
        </w:tc>
        <w:tc>
          <w:tcPr>
            <w:tcW w:type="dxa" w:w="7570"/>
            <w:tcMar>
              <w:top w:type="dxa" w:w="60"/>
              <w:left w:type="dxa" w:w="100"/>
              <w:bottom w:type="dxa" w:w="60"/>
              <w:right w:type="dxa" w:w="100"/>
            </w:tcMar>
          </w:tcPr>
          <w:p>
            <w:pPr>
              <w:spacing w:after="0" w:before="0"/>
            </w:pPr>
            <w:r>
              <w:rPr>
                <w:b w:val="false"/>
                <w:bCs w:val="false"/>
                <w:i w:val="false"/>
                <w:iCs w:val="false"/>
              </w:rPr>
              <w:t xml:space="preserve">Blank card stock, carrier stock, envelopes and other consumables against thresholds</w:t>
            </w:r>
          </w:p>
        </w:tc>
      </w:tr>
    </w:tbl>
    <w:p>
      <w:pPr>
        <w:spacing w:after="140"/>
      </w:pPr>
    </w:p>
    <w:p>
      <w:pPr>
        <w:spacing w:after="140" w:line="276"/>
      </w:pPr>
      <w:r>
        <w:rPr>
          <w:b w:val="false"/>
          <w:bCs w:val="false"/>
          <w:i w:val="false"/>
          <w:iCs w:val="false"/>
        </w:rPr>
        <w:t xml:space="preserve">Monitoring runs 24/7. Alerting is by dashboard notification, email and SMS, on configurable thresholds with defined escalation rules.</w:t>
      </w:r>
    </w:p>
    <w:p>
      <w:pPr>
        <w:spacing w:after="140" w:line="276"/>
      </w:pPr>
      <w:r>
        <w:rPr>
          <w:b/>
          <w:bCs/>
          <w:i w:val="false"/>
          <w:iCs w:val="false"/>
        </w:rPr>
        <w:t xml:space="preserve">Diagnostics.</w:t>
      </w:r>
      <w:r>
        <w:rPr>
          <w:b w:val="false"/>
          <w:bCs w:val="false"/>
          <w:i w:val="false"/>
          <w:iCs w:val="false"/>
        </w:rPr>
        <w:t xml:space="preserve"> Built-in diagnostic tools cover every hardware component, with automated self-check routines for the personalization equipment, log analysis, fault detection and isolation, error code interpretation, and predictive failure analytics where the equipment exposes the necessary telemetry.</w:t>
      </w:r>
    </w:p>
    <w:p>
      <w:pPr>
        <w:spacing w:after="140" w:line="276"/>
      </w:pPr>
      <w:r>
        <w:rPr>
          <w:b/>
          <w:bCs/>
          <w:i w:val="false"/>
          <w:iCs w:val="false"/>
        </w:rPr>
        <w:t xml:space="preserve">Troubleshooting.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7120"/>
      </w:tblGrid>
      <w:tr>
        <w:trPr>
          <w:tblHeader/>
        </w:trPr>
        <w:tc>
          <w:tcPr>
            <w:tcW w:type="dxa" w:w="1900"/>
            <w:shd w:fill="EDEDED" w:val="clear"/>
            <w:tcMar>
              <w:top w:type="dxa" w:w="60"/>
              <w:left w:type="dxa" w:w="100"/>
              <w:bottom w:type="dxa" w:w="60"/>
              <w:right w:type="dxa" w:w="100"/>
            </w:tcMar>
          </w:tcPr>
          <w:p>
            <w:pPr>
              <w:spacing w:after="0" w:before="0"/>
            </w:pPr>
            <w:r>
              <w:rPr>
                <w:b/>
                <w:bCs/>
                <w:i w:val="false"/>
                <w:iCs w:val="false"/>
              </w:rPr>
              <w:t xml:space="preserve">Capability</w:t>
            </w:r>
          </w:p>
        </w:tc>
        <w:tc>
          <w:tcPr>
            <w:tcW w:type="dxa" w:w="7120"/>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Guided workflows</w:t>
            </w:r>
          </w:p>
        </w:tc>
        <w:tc>
          <w:tcPr>
            <w:tcW w:type="dxa" w:w="7120"/>
            <w:tcMar>
              <w:top w:type="dxa" w:w="60"/>
              <w:left w:type="dxa" w:w="100"/>
              <w:bottom w:type="dxa" w:w="60"/>
              <w:right w:type="dxa" w:w="100"/>
            </w:tcMar>
          </w:tcPr>
          <w:p>
            <w:pPr>
              <w:spacing w:after="0" w:before="0"/>
            </w:pPr>
            <w:r>
              <w:rPr>
                <w:b w:val="false"/>
                <w:bCs w:val="false"/>
                <w:i w:val="false"/>
                <w:iCs w:val="false"/>
              </w:rPr>
              <w:t xml:space="preserve">Step-by-step troubleshooting procedures for common faults</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Centralized log aggregation</w:t>
            </w:r>
          </w:p>
        </w:tc>
        <w:tc>
          <w:tcPr>
            <w:tcW w:type="dxa" w:w="7120"/>
            <w:tcMar>
              <w:top w:type="dxa" w:w="60"/>
              <w:left w:type="dxa" w:w="100"/>
              <w:bottom w:type="dxa" w:w="60"/>
              <w:right w:type="dxa" w:w="100"/>
            </w:tcMar>
          </w:tcPr>
          <w:p>
            <w:pPr>
              <w:spacing w:after="0" w:before="0"/>
            </w:pPr>
            <w:r>
              <w:rPr>
                <w:b w:val="false"/>
                <w:bCs w:val="false"/>
                <w:i w:val="false"/>
                <w:iCs w:val="false"/>
              </w:rPr>
              <w:t xml:space="preserve">Logs from every component collected and searchable in one place</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Event correlation</w:t>
            </w:r>
          </w:p>
        </w:tc>
        <w:tc>
          <w:tcPr>
            <w:tcW w:type="dxa" w:w="7120"/>
            <w:tcMar>
              <w:top w:type="dxa" w:w="60"/>
              <w:left w:type="dxa" w:w="100"/>
              <w:bottom w:type="dxa" w:w="60"/>
              <w:right w:type="dxa" w:w="100"/>
            </w:tcMar>
          </w:tcPr>
          <w:p>
            <w:pPr>
              <w:spacing w:after="0" w:before="0"/>
            </w:pPr>
            <w:r>
              <w:rPr>
                <w:b w:val="false"/>
                <w:bCs w:val="false"/>
                <w:i w:val="false"/>
                <w:iCs w:val="false"/>
              </w:rPr>
              <w:t xml:space="preserve">Related events across components associated rather than presented separately</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Root cause analysis</w:t>
            </w:r>
          </w:p>
        </w:tc>
        <w:tc>
          <w:tcPr>
            <w:tcW w:type="dxa" w:w="7120"/>
            <w:tcMar>
              <w:top w:type="dxa" w:w="60"/>
              <w:left w:type="dxa" w:w="100"/>
              <w:bottom w:type="dxa" w:w="60"/>
              <w:right w:type="dxa" w:w="100"/>
            </w:tcMar>
          </w:tcPr>
          <w:p>
            <w:pPr>
              <w:spacing w:after="0" w:before="0"/>
            </w:pPr>
            <w:r>
              <w:rPr>
                <w:b w:val="false"/>
                <w:bCs w:val="false"/>
                <w:i w:val="false"/>
                <w:iCs w:val="false"/>
              </w:rPr>
              <w:t xml:space="preserve">Tools to trace a symptom back to its origin</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Remote troubleshooting</w:t>
            </w:r>
          </w:p>
        </w:tc>
        <w:tc>
          <w:tcPr>
            <w:tcW w:type="dxa" w:w="7120"/>
            <w:tcMar>
              <w:top w:type="dxa" w:w="60"/>
              <w:left w:type="dxa" w:w="100"/>
              <w:bottom w:type="dxa" w:w="60"/>
              <w:right w:type="dxa" w:w="100"/>
            </w:tcMar>
          </w:tcPr>
          <w:p>
            <w:pPr>
              <w:spacing w:after="0" w:before="0"/>
            </w:pPr>
            <w:r>
              <w:rPr>
                <w:b w:val="false"/>
                <w:bCs w:val="false"/>
                <w:i w:val="false"/>
                <w:iCs w:val="false"/>
              </w:rPr>
              <w:t xml:space="preserve">Diagnosis and correction from the system administration workstations without attending the equipment, and Supplier access from outside the Facility over the remote access arranged with NRB and e-Government, as stated in </w:t>
            </w:r>
            <w:r>
              <w:rPr>
                <w:b w:val="false"/>
                <w:bCs w:val="false"/>
                <w:i w:val="false"/>
                <w:iCs w:val="false"/>
              </w:rPr>
              <w:t xml:space="preserve">Section </w:t>
            </w:r>
            <w:fldSimple w:instr="REF sec_13_1 \w \h">
              <w:r>
                <w:t xml:space="preserve">13.1</w:t>
              </w:r>
            </w:fldSimple>
          </w:p>
        </w:tc>
      </w:tr>
      <w:tr>
        <w:tc>
          <w:tcPr>
            <w:tcW w:type="dxa" w:w="1900"/>
            <w:tcMar>
              <w:top w:type="dxa" w:w="60"/>
              <w:left w:type="dxa" w:w="100"/>
              <w:bottom w:type="dxa" w:w="60"/>
              <w:right w:type="dxa" w:w="100"/>
            </w:tcMar>
          </w:tcPr>
          <w:p>
            <w:pPr>
              <w:spacing w:after="0" w:before="0"/>
            </w:pPr>
            <w:r>
              <w:rPr>
                <w:b w:val="false"/>
                <w:bCs w:val="false"/>
                <w:i w:val="false"/>
                <w:iCs w:val="false"/>
              </w:rPr>
              <w:t xml:space="preserve">Simulation and test modes</w:t>
            </w:r>
          </w:p>
        </w:tc>
        <w:tc>
          <w:tcPr>
            <w:tcW w:type="dxa" w:w="7120"/>
            <w:tcMar>
              <w:top w:type="dxa" w:w="60"/>
              <w:left w:type="dxa" w:w="100"/>
              <w:bottom w:type="dxa" w:w="60"/>
              <w:right w:type="dxa" w:w="100"/>
            </w:tcMar>
          </w:tcPr>
          <w:p>
            <w:pPr>
              <w:spacing w:after="0" w:before="0"/>
            </w:pPr>
            <w:r>
              <w:rPr>
                <w:b w:val="false"/>
                <w:bCs w:val="false"/>
                <w:i w:val="false"/>
                <w:iCs w:val="false"/>
              </w:rPr>
              <w:t xml:space="preserve">Faults reproduced in a non-production environment for diagnosis</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Automated ticket generation</w:t>
            </w:r>
          </w:p>
        </w:tc>
        <w:tc>
          <w:tcPr>
            <w:tcW w:type="dxa" w:w="7120"/>
            <w:tcMar>
              <w:top w:type="dxa" w:w="60"/>
              <w:left w:type="dxa" w:w="100"/>
              <w:bottom w:type="dxa" w:w="60"/>
              <w:right w:type="dxa" w:w="100"/>
            </w:tcMar>
          </w:tcPr>
          <w:p>
            <w:pPr>
              <w:spacing w:after="0" w:before="0"/>
            </w:pPr>
            <w:r>
              <w:rPr>
                <w:b w:val="false"/>
                <w:bCs w:val="false"/>
                <w:i w:val="false"/>
                <w:iCs w:val="false"/>
              </w:rPr>
              <w:t xml:space="preserve">Detected issues raise tickets without waiting for a person to notice</w:t>
            </w:r>
          </w:p>
        </w:tc>
      </w:tr>
    </w:tbl>
    <w:p>
      <w:pPr>
        <w:spacing w:after="140"/>
      </w:pPr>
    </w:p>
    <w:p>
      <w:pPr>
        <w:spacing w:after="140" w:line="276"/>
      </w:pPr>
      <w:r>
        <w:rPr>
          <w:b/>
          <w:bCs/>
          <w:i w:val="false"/>
          <w:iCs w:val="false"/>
        </w:rPr>
        <w:t xml:space="preserve">Performance monitoring.</w:t>
      </w:r>
      <w:r>
        <w:rPr>
          <w:b w:val="false"/>
          <w:bCs w:val="false"/>
          <w:i w:val="false"/>
          <w:iCs w:val="false"/>
        </w:rPr>
        <w:t xml:space="preserve"> Real-time and historical dashboards, throughput monitoring in cards per hour and batch rates, bottleneck detection, service level monitoring and reporting, performance reports produced automatically on a defined schedule, capacity utilization tracking, and trend analysis and forecasting.</w:t>
      </w:r>
    </w:p>
    <w:p>
      <w:pPr>
        <w:pStyle w:val="Heading2"/>
        <w:numPr>
          <w:ilvl w:val="1"/>
          <w:numId w:val="2"/>
        </w:numPr>
        <w:spacing w:after="140" w:before="260"/>
      </w:pPr>
      <w:r>
        <w:t xml:space="preserve">B</w:t>
      </w:r>
      <w:bookmarkStart w:name="sec_12_3" w:id="99"/>
      <w:r>
        <w:rPr>
          <w:b w:val="false"/>
          <w:bCs w:val="false"/>
          <w:i w:val="false"/>
          <w:iCs w:val="false"/>
        </w:rPr>
        <w:t xml:space="preserve">ackup, recovery and restoration</w:t>
      </w:r>
      <w:bookmarkEnd w:id="99"/>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7"/>
        <w:gridCol w:w="7563"/>
      </w:tblGrid>
      <w:tr>
        <w:trPr>
          <w:tblHeader/>
        </w:trPr>
        <w:tc>
          <w:tcPr>
            <w:tcW w:type="dxa" w:w="1457"/>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7563"/>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Scheduled automated backup</w:t>
            </w:r>
          </w:p>
        </w:tc>
        <w:tc>
          <w:tcPr>
            <w:tcW w:type="dxa" w:w="7563"/>
            <w:tcMar>
              <w:top w:type="dxa" w:w="60"/>
              <w:left w:type="dxa" w:w="100"/>
              <w:bottom w:type="dxa" w:w="60"/>
              <w:right w:type="dxa" w:w="100"/>
            </w:tcMar>
          </w:tcPr>
          <w:p>
            <w:pPr>
              <w:spacing w:after="0" w:before="0"/>
            </w:pPr>
            <w:r>
              <w:rPr>
                <w:b w:val="false"/>
                <w:bCs w:val="false"/>
                <w:i w:val="false"/>
                <w:iCs w:val="false"/>
              </w:rPr>
              <w:t xml:space="preserve">Databases, configuration, application systems and audit logs</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Backup types</w:t>
            </w:r>
          </w:p>
        </w:tc>
        <w:tc>
          <w:tcPr>
            <w:tcW w:type="dxa" w:w="7563"/>
            <w:tcMar>
              <w:top w:type="dxa" w:w="60"/>
              <w:left w:type="dxa" w:w="100"/>
              <w:bottom w:type="dxa" w:w="60"/>
              <w:right w:type="dxa" w:w="100"/>
            </w:tcMar>
          </w:tcPr>
          <w:p>
            <w:pPr>
              <w:spacing w:after="0" w:before="0"/>
            </w:pPr>
            <w:r>
              <w:rPr>
                <w:b w:val="false"/>
                <w:bCs w:val="false"/>
                <w:i w:val="false"/>
                <w:iCs w:val="false"/>
              </w:rPr>
              <w:t xml:space="preserve">Full, incremental and differential</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Encryption</w:t>
            </w:r>
          </w:p>
        </w:tc>
        <w:tc>
          <w:tcPr>
            <w:tcW w:type="dxa" w:w="7563"/>
            <w:tcMar>
              <w:top w:type="dxa" w:w="60"/>
              <w:left w:type="dxa" w:w="100"/>
              <w:bottom w:type="dxa" w:w="60"/>
              <w:right w:type="dxa" w:w="100"/>
            </w:tcMar>
          </w:tcPr>
          <w:p>
            <w:pPr>
              <w:spacing w:after="0" w:before="0"/>
            </w:pPr>
            <w:r>
              <w:rPr>
                <w:b w:val="false"/>
                <w:bCs w:val="false"/>
                <w:i w:val="false"/>
                <w:iCs w:val="false"/>
              </w:rPr>
              <w:t xml:space="preserve">All backup storage encrypted: the backup repository and the immutable backup storage at each site</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Validation</w:t>
            </w:r>
          </w:p>
        </w:tc>
        <w:tc>
          <w:tcPr>
            <w:tcW w:type="dxa" w:w="7563"/>
            <w:tcMar>
              <w:top w:type="dxa" w:w="60"/>
              <w:left w:type="dxa" w:w="100"/>
              <w:bottom w:type="dxa" w:w="60"/>
              <w:right w:type="dxa" w:w="100"/>
            </w:tcMar>
          </w:tcPr>
          <w:p>
            <w:pPr>
              <w:spacing w:after="0" w:before="0"/>
            </w:pPr>
            <w:r>
              <w:rPr>
                <w:b w:val="false"/>
                <w:bCs w:val="false"/>
                <w:i w:val="false"/>
                <w:iCs w:val="false"/>
              </w:rPr>
              <w:t xml:space="preserve">Backup integrity checked rather than assumed</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Offsite replication</w:t>
            </w:r>
          </w:p>
        </w:tc>
        <w:tc>
          <w:tcPr>
            <w:tcW w:type="dxa" w:w="7563"/>
            <w:tcMar>
              <w:top w:type="dxa" w:w="60"/>
              <w:left w:type="dxa" w:w="100"/>
              <w:bottom w:type="dxa" w:w="60"/>
              <w:right w:type="dxa" w:w="100"/>
            </w:tcMar>
          </w:tcPr>
          <w:p>
            <w:pPr>
              <w:spacing w:after="0" w:before="0"/>
            </w:pPr>
            <w:r>
              <w:rPr>
                <w:b w:val="false"/>
                <w:bCs w:val="false"/>
                <w:i w:val="false"/>
                <w:iCs w:val="false"/>
              </w:rPr>
              <w:t xml:space="preserve">Replicated, encrypted, to the backup repository and the immutable backup storage of the secondary environment, at the Purchaser's disaster recovery data center</w:t>
            </w:r>
          </w:p>
        </w:tc>
      </w:tr>
      <w:tr>
        <w:tc>
          <w:tcPr>
            <w:tcW w:type="dxa" w:w="1457"/>
            <w:tcMar>
              <w:top w:type="dxa" w:w="60"/>
              <w:left w:type="dxa" w:w="100"/>
              <w:bottom w:type="dxa" w:w="60"/>
              <w:right w:type="dxa" w:w="100"/>
            </w:tcMar>
          </w:tcPr>
          <w:p>
            <w:pPr>
              <w:spacing w:after="0" w:before="0"/>
            </w:pPr>
            <w:r>
              <w:rPr>
                <w:b w:val="false"/>
                <w:bCs w:val="false"/>
                <w:i w:val="false"/>
                <w:iCs w:val="false"/>
              </w:rPr>
              <w:t xml:space="preserve">Immutable storage</w:t>
            </w:r>
          </w:p>
        </w:tc>
        <w:tc>
          <w:tcPr>
            <w:tcW w:type="dxa" w:w="7563"/>
            <w:tcMar>
              <w:top w:type="dxa" w:w="60"/>
              <w:left w:type="dxa" w:w="100"/>
              <w:bottom w:type="dxa" w:w="60"/>
              <w:right w:type="dxa" w:w="100"/>
            </w:tcMar>
          </w:tcPr>
          <w:p>
            <w:pPr>
              <w:spacing w:after="0" w:before="0"/>
            </w:pPr>
            <w:r>
              <w:rPr>
                <w:b w:val="false"/>
                <w:bCs w:val="false"/>
                <w:i w:val="false"/>
                <w:iCs w:val="false"/>
              </w:rPr>
              <w:t xml:space="preserve">Backup copies that cannot be altered or deleted within their retention period, on not less than 40 TB of immutable backup storage at each site</w:t>
            </w:r>
          </w:p>
        </w:tc>
      </w:tr>
    </w:tbl>
    <w:p>
      <w:pPr>
        <w:spacing w:after="140"/>
      </w:pPr>
    </w:p>
    <w:p>
      <w:pPr>
        <w:spacing w:after="140" w:line="276"/>
      </w:pPr>
      <w:r>
        <w:rPr>
          <w:b/>
          <w:bCs/>
          <w:i w:val="false"/>
          <w:iCs w:val="false"/>
        </w:rPr>
        <w:t xml:space="preserve">Backup management.</w:t>
      </w:r>
      <w:r>
        <w:rPr>
          <w:b w:val="false"/>
          <w:bCs w:val="false"/>
          <w:i w:val="false"/>
          <w:iCs w:val="false"/>
        </w:rPr>
        <w:t xml:space="preserve"> Veeam Backup &amp; Replication provides one console governing scheduling and policy at both sites. Routine restore points are held in the encrypted backup repository, and copies are kept on the immutable backup storage and replicated to the secondary site. Retention is enforced on daily, weekly, monthly and yearly cycles, and backup monitoring raises an alert and a notification for every failed or missed backup job.</w:t>
      </w:r>
    </w:p>
    <w:p>
      <w:pPr>
        <w:spacing w:after="140" w:line="276"/>
      </w:pPr>
      <w:r>
        <w:rPr>
          <w:b/>
          <w:bCs/>
          <w:i w:val="false"/>
          <w:iCs w:val="false"/>
        </w:rPr>
        <w:t xml:space="preserve">Ransomware recovery.</w:t>
      </w:r>
      <w:r>
        <w:rPr>
          <w:b w:val="false"/>
          <w:bCs w:val="false"/>
          <w:i w:val="false"/>
          <w:iCs w:val="false"/>
        </w:rPr>
        <w:t xml:space="preserve"> The backup copies at both sites are immutable, so an attacker holding administrative credentials can neither delete nor encrypt them within their retention period. The backup server, the backup repositories and the immutable backup storage are administered with credentials held apart from the production directory, so that administrative rights taken in production do not reach them. Recovery from a ransomware incident starts once the evidence has been preserved as described in </w:t>
      </w:r>
      <w:r>
        <w:rPr>
          <w:b w:val="false"/>
          <w:bCs w:val="false"/>
          <w:i w:val="false"/>
          <w:iCs w:val="false"/>
        </w:rPr>
        <w:t xml:space="preserve">Section </w:t>
      </w:r>
      <w:fldSimple w:instr="REF sec_10_7 \w \h">
        <w:r>
          <w:t xml:space="preserve">10.7</w:t>
        </w:r>
      </w:fldSimple>
      <w:r>
        <w:rPr>
          <w:b w:val="false"/>
          <w:bCs w:val="false"/>
          <w:i w:val="false"/>
          <w:iCs w:val="false"/>
        </w:rPr>
        <w:t xml:space="preserve">: hosts are rebuilt from the secure baselines described in </w:t>
      </w:r>
      <w:r>
        <w:rPr>
          <w:b w:val="false"/>
          <w:bCs w:val="false"/>
          <w:i w:val="false"/>
          <w:iCs w:val="false"/>
        </w:rPr>
        <w:t xml:space="preserve">Section </w:t>
      </w:r>
      <w:fldSimple w:instr="REF sec_12_1 \w \h">
        <w:r>
          <w:t xml:space="preserve">12.1</w:t>
        </w:r>
      </w:fldSimple>
      <w:r>
        <w:rPr>
          <w:b w:val="false"/>
          <w:bCs w:val="false"/>
          <w:i w:val="false"/>
          <w:iCs w:val="false"/>
        </w:rPr>
        <w:t xml:space="preserve">, data is restored from the most recent immutable copy verified as clean onto an isolated segment and checked before it returns to production, critical services are restored first, and the credentials in use at the time of the incident are replaced before service resumes.</w:t>
      </w:r>
    </w:p>
    <w:p>
      <w:pPr>
        <w:spacing w:after="140" w:line="276"/>
      </w:pPr>
      <w:r>
        <w:rPr>
          <w:b/>
          <w:bCs/>
          <w:i w:val="false"/>
          <w:iCs w:val="false"/>
        </w:rPr>
        <w:t xml:space="preserve">Restoration.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6"/>
        <w:gridCol w:w="6714"/>
      </w:tblGrid>
      <w:tr>
        <w:trPr>
          <w:tblHeader/>
        </w:trPr>
        <w:tc>
          <w:tcPr>
            <w:tcW w:type="dxa" w:w="2306"/>
            <w:shd w:fill="EDEDED" w:val="clear"/>
            <w:tcMar>
              <w:top w:type="dxa" w:w="60"/>
              <w:left w:type="dxa" w:w="100"/>
              <w:bottom w:type="dxa" w:w="60"/>
              <w:right w:type="dxa" w:w="100"/>
            </w:tcMar>
          </w:tcPr>
          <w:p>
            <w:pPr>
              <w:spacing w:after="0" w:before="0"/>
            </w:pPr>
            <w:r>
              <w:rPr>
                <w:b/>
                <w:bCs/>
                <w:i w:val="false"/>
                <w:iCs w:val="false"/>
              </w:rPr>
              <w:t xml:space="preserve">Capability</w:t>
            </w:r>
          </w:p>
        </w:tc>
        <w:tc>
          <w:tcPr>
            <w:tcW w:type="dxa" w:w="6714"/>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2306"/>
            <w:tcMar>
              <w:top w:type="dxa" w:w="60"/>
              <w:left w:type="dxa" w:w="100"/>
              <w:bottom w:type="dxa" w:w="60"/>
              <w:right w:type="dxa" w:w="100"/>
            </w:tcMar>
          </w:tcPr>
          <w:p>
            <w:pPr>
              <w:spacing w:after="0" w:before="0"/>
            </w:pPr>
            <w:r>
              <w:rPr>
                <w:b w:val="false"/>
                <w:bCs w:val="false"/>
                <w:i w:val="false"/>
                <w:iCs w:val="false"/>
              </w:rPr>
              <w:t xml:space="preserve">Guided restoration</w:t>
            </w:r>
          </w:p>
        </w:tc>
        <w:tc>
          <w:tcPr>
            <w:tcW w:type="dxa" w:w="6714"/>
            <w:tcMar>
              <w:top w:type="dxa" w:w="60"/>
              <w:left w:type="dxa" w:w="100"/>
              <w:bottom w:type="dxa" w:w="60"/>
              <w:right w:type="dxa" w:w="100"/>
            </w:tcMar>
          </w:tcPr>
          <w:p>
            <w:pPr>
              <w:spacing w:after="0" w:before="0"/>
            </w:pPr>
            <w:r>
              <w:rPr>
                <w:b w:val="false"/>
                <w:bCs w:val="false"/>
                <w:i w:val="false"/>
                <w:iCs w:val="false"/>
              </w:rPr>
              <w:t xml:space="preserve">Documented, guided procedures rather than expert improvisation</w:t>
            </w:r>
          </w:p>
        </w:tc>
      </w:tr>
      <w:tr>
        <w:tc>
          <w:tcPr>
            <w:tcW w:type="dxa" w:w="2306"/>
            <w:tcMar>
              <w:top w:type="dxa" w:w="60"/>
              <w:left w:type="dxa" w:w="100"/>
              <w:bottom w:type="dxa" w:w="60"/>
              <w:right w:type="dxa" w:w="100"/>
            </w:tcMar>
          </w:tcPr>
          <w:p>
            <w:pPr>
              <w:spacing w:after="0" w:before="0"/>
            </w:pPr>
            <w:r>
              <w:rPr>
                <w:b w:val="false"/>
                <w:bCs w:val="false"/>
                <w:i w:val="false"/>
                <w:iCs w:val="false"/>
              </w:rPr>
              <w:t xml:space="preserve">Granular restoration</w:t>
            </w:r>
          </w:p>
        </w:tc>
        <w:tc>
          <w:tcPr>
            <w:tcW w:type="dxa" w:w="6714"/>
            <w:tcMar>
              <w:top w:type="dxa" w:w="60"/>
              <w:left w:type="dxa" w:w="100"/>
              <w:bottom w:type="dxa" w:w="60"/>
              <w:right w:type="dxa" w:w="100"/>
            </w:tcMar>
          </w:tcPr>
          <w:p>
            <w:pPr>
              <w:spacing w:after="0" w:before="0"/>
            </w:pPr>
            <w:r>
              <w:rPr>
                <w:b w:val="false"/>
                <w:bCs w:val="false"/>
                <w:i w:val="false"/>
                <w:iCs w:val="false"/>
              </w:rPr>
              <w:t xml:space="preserve">File, database and full system level recovery</w:t>
            </w:r>
          </w:p>
        </w:tc>
      </w:tr>
      <w:tr>
        <w:tc>
          <w:tcPr>
            <w:tcW w:type="dxa" w:w="2306"/>
            <w:tcMar>
              <w:top w:type="dxa" w:w="60"/>
              <w:left w:type="dxa" w:w="100"/>
              <w:bottom w:type="dxa" w:w="60"/>
              <w:right w:type="dxa" w:w="100"/>
            </w:tcMar>
          </w:tcPr>
          <w:p>
            <w:pPr>
              <w:spacing w:after="0" w:before="0"/>
            </w:pPr>
            <w:r>
              <w:rPr>
                <w:b w:val="false"/>
                <w:bCs w:val="false"/>
                <w:i w:val="false"/>
                <w:iCs w:val="false"/>
              </w:rPr>
              <w:t xml:space="preserve">Point-in-time recovery</w:t>
            </w:r>
          </w:p>
        </w:tc>
        <w:tc>
          <w:tcPr>
            <w:tcW w:type="dxa" w:w="6714"/>
            <w:tcMar>
              <w:top w:type="dxa" w:w="60"/>
              <w:left w:type="dxa" w:w="100"/>
              <w:bottom w:type="dxa" w:w="60"/>
              <w:right w:type="dxa" w:w="100"/>
            </w:tcMar>
          </w:tcPr>
          <w:p>
            <w:pPr>
              <w:spacing w:after="0" w:before="0"/>
            </w:pPr>
            <w:r>
              <w:rPr>
                <w:b w:val="false"/>
                <w:bCs w:val="false"/>
                <w:i w:val="false"/>
                <w:iCs w:val="false"/>
              </w:rPr>
              <w:t xml:space="preserve">Recovery to a chosen moment, not only to the last full backup</w:t>
            </w:r>
          </w:p>
        </w:tc>
      </w:tr>
      <w:tr>
        <w:tc>
          <w:tcPr>
            <w:tcW w:type="dxa" w:w="2306"/>
            <w:tcMar>
              <w:top w:type="dxa" w:w="60"/>
              <w:left w:type="dxa" w:w="100"/>
              <w:bottom w:type="dxa" w:w="60"/>
              <w:right w:type="dxa" w:w="100"/>
            </w:tcMar>
          </w:tcPr>
          <w:p>
            <w:pPr>
              <w:spacing w:after="0" w:before="0"/>
            </w:pPr>
            <w:r>
              <w:rPr>
                <w:b w:val="false"/>
                <w:bCs w:val="false"/>
                <w:i w:val="false"/>
                <w:iCs w:val="false"/>
              </w:rPr>
              <w:t xml:space="preserve">Prioritized recovery</w:t>
            </w:r>
          </w:p>
        </w:tc>
        <w:tc>
          <w:tcPr>
            <w:tcW w:type="dxa" w:w="6714"/>
            <w:tcMar>
              <w:top w:type="dxa" w:w="60"/>
              <w:left w:type="dxa" w:w="100"/>
              <w:bottom w:type="dxa" w:w="60"/>
              <w:right w:type="dxa" w:w="100"/>
            </w:tcMar>
          </w:tcPr>
          <w:p>
            <w:pPr>
              <w:spacing w:after="0" w:before="0"/>
            </w:pPr>
            <w:r>
              <w:rPr>
                <w:b w:val="false"/>
                <w:bCs w:val="false"/>
                <w:i w:val="false"/>
                <w:iCs w:val="false"/>
              </w:rPr>
              <w:t xml:space="preserve">Critical services restored first against a defined order</w:t>
            </w:r>
          </w:p>
        </w:tc>
      </w:tr>
      <w:tr>
        <w:tc>
          <w:tcPr>
            <w:tcW w:type="dxa" w:w="2306"/>
            <w:tcMar>
              <w:top w:type="dxa" w:w="60"/>
              <w:left w:type="dxa" w:w="100"/>
              <w:bottom w:type="dxa" w:w="60"/>
              <w:right w:type="dxa" w:w="100"/>
            </w:tcMar>
          </w:tcPr>
          <w:p>
            <w:pPr>
              <w:spacing w:after="0" w:before="0"/>
            </w:pPr>
            <w:r>
              <w:rPr>
                <w:b w:val="false"/>
                <w:bCs w:val="false"/>
                <w:i w:val="false"/>
                <w:iCs w:val="false"/>
              </w:rPr>
              <w:t xml:space="preserve">Verification</w:t>
            </w:r>
          </w:p>
        </w:tc>
        <w:tc>
          <w:tcPr>
            <w:tcW w:type="dxa" w:w="6714"/>
            <w:tcMar>
              <w:top w:type="dxa" w:w="60"/>
              <w:left w:type="dxa" w:w="100"/>
              <w:bottom w:type="dxa" w:w="60"/>
              <w:right w:type="dxa" w:w="100"/>
            </w:tcMar>
          </w:tcPr>
          <w:p>
            <w:pPr>
              <w:spacing w:after="0" w:before="0"/>
            </w:pPr>
            <w:r>
              <w:rPr>
                <w:b w:val="false"/>
                <w:bCs w:val="false"/>
                <w:i w:val="false"/>
                <w:iCs w:val="false"/>
              </w:rPr>
              <w:t xml:space="preserve">Recovery validated against defined checks before service resumes</w:t>
            </w:r>
          </w:p>
        </w:tc>
      </w:tr>
    </w:tbl>
    <w:p>
      <w:pPr>
        <w:spacing w:after="140"/>
      </w:pPr>
    </w:p>
    <w:p>
      <w:pPr>
        <w:spacing w:after="140" w:line="276"/>
      </w:pPr>
      <w:r>
        <w:rPr>
          <w:b w:val="false"/>
          <w:bCs w:val="false"/>
          <w:i w:val="false"/>
          <w:iCs w:val="false"/>
        </w:rPr>
        <w:t xml:space="preserve">Restoration procedures are tested, not only written. Disaster recovery drills are performed at least annually under </w:t>
      </w:r>
      <w:r>
        <w:rPr>
          <w:b w:val="false"/>
          <w:bCs w:val="false"/>
          <w:i w:val="false"/>
          <w:iCs w:val="false"/>
        </w:rPr>
        <w:t xml:space="preserve">Section </w:t>
      </w:r>
      <w:fldSimple w:instr="REF sec_9_3 \w \h">
        <w:r>
          <w:t xml:space="preserve">9.3</w:t>
        </w:r>
      </w:fldSimple>
      <w:r>
        <w:rPr>
          <w:b w:val="false"/>
          <w:bCs w:val="false"/>
          <w:i w:val="false"/>
          <w:iCs w:val="false"/>
        </w:rPr>
        <w:t xml:space="preserve">, and they include verification of data integrity after recovery.</w:t>
      </w:r>
    </w:p>
    <w:p>
      <w:pPr>
        <w:pStyle w:val="Heading2"/>
        <w:numPr>
          <w:ilvl w:val="1"/>
          <w:numId w:val="2"/>
        </w:numPr>
        <w:spacing w:after="140" w:before="260"/>
      </w:pPr>
      <w:r>
        <w:t xml:space="preserve">S</w:t>
      </w:r>
      <w:bookmarkStart w:name="sec_12_4" w:id="100"/>
      <w:r>
        <w:rPr>
          <w:b w:val="false"/>
          <w:bCs w:val="false"/>
          <w:i w:val="false"/>
          <w:iCs w:val="false"/>
        </w:rPr>
        <w:t xml:space="preserve">upport model, service levels and performance indicators</w:t>
      </w:r>
      <w:bookmarkEnd w:id="100"/>
    </w:p>
    <w:p>
      <w:pPr>
        <w:spacing w:after="140" w:line="276"/>
      </w:pPr>
      <w:r>
        <w:rPr>
          <w:b/>
          <w:bCs/>
          <w:i w:val="false"/>
          <w:iCs w:val="false"/>
        </w:rPr>
        <w:t xml:space="preserve">Warranty.</w:t>
      </w:r>
      <w:r>
        <w:rPr>
          <w:b w:val="false"/>
          <w:bCs w:val="false"/>
          <w:i w:val="false"/>
          <w:iCs w:val="false"/>
        </w:rPr>
        <w:t xml:space="preserve"> Three years of warranty defect repair from Final Acceptance, covering all equipment, systems, components, software and services supplied, installed, configured or commissioned. The service includes diagnosis, repair, replacement, reconfiguration and restoration of defective items.</w:t>
      </w:r>
    </w:p>
    <w:p>
      <w:pPr>
        <w:spacing w:after="140" w:line="276"/>
      </w:pPr>
      <w:r>
        <w:rPr>
          <w:b/>
          <w:bCs/>
          <w:i w:val="false"/>
          <w:iCs w:val="false"/>
        </w:rPr>
        <w:t xml:space="preserve">Post-warranty.</w:t>
      </w:r>
      <w:r>
        <w:rPr>
          <w:b w:val="false"/>
          <w:bCs w:val="false"/>
          <w:i w:val="false"/>
          <w:iCs w:val="false"/>
        </w:rPr>
        <w:t xml:space="preserve"> Three years of post-warranty maintenance services, renewable, on the same response and resolution standards. The modes of service, preventive maintenance and service reporting are set out in the Warranty Defect Repair and Technical Support Service Sub-Plan of the Preliminary Project Plan.</w:t>
      </w:r>
    </w:p>
    <w:p>
      <w:pPr>
        <w:spacing w:after="140" w:line="276"/>
      </w:pPr>
      <w:r>
        <w:rPr>
          <w:b/>
          <w:bCs/>
          <w:i w:val="false"/>
          <w:iCs w:val="false"/>
        </w:rPr>
        <w:t xml:space="preserve">Support desk.</w:t>
      </w:r>
      <w:r>
        <w:rPr>
          <w:b w:val="false"/>
          <w:bCs w:val="false"/>
          <w:i w:val="false"/>
          <w:iCs w:val="false"/>
        </w:rPr>
        <w:t xml:space="preserve"> User support and hotline, 24 hours a day, seven days a week. Response time is counted from the moment an incident is logged through the service desk, hotline, email or other agreed channel.</w:t>
      </w:r>
    </w:p>
    <w:p>
      <w:pPr>
        <w:spacing w:after="140" w:line="276"/>
      </w:pPr>
      <w:r>
        <w:rPr>
          <w:b/>
          <w:bCs/>
          <w:i w:val="false"/>
          <w:iCs w:val="false"/>
        </w:rPr>
        <w:t xml:space="preserve">Service levels.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20"/>
        <w:gridCol w:w="3760"/>
        <w:gridCol w:w="1120"/>
        <w:gridCol w:w="1340"/>
        <w:gridCol w:w="1680"/>
      </w:tblGrid>
      <w:tr>
        <w:trPr>
          <w:tblHeader/>
        </w:trPr>
        <w:tc>
          <w:tcPr>
            <w:tcW w:type="dxa" w:w="1120"/>
            <w:shd w:fill="EDEDED" w:val="clear"/>
            <w:tcMar>
              <w:top w:type="dxa" w:w="60"/>
              <w:left w:type="dxa" w:w="100"/>
              <w:bottom w:type="dxa" w:w="60"/>
              <w:right w:type="dxa" w:w="100"/>
            </w:tcMar>
          </w:tcPr>
          <w:p>
            <w:pPr>
              <w:spacing w:after="0" w:before="0"/>
            </w:pPr>
            <w:r>
              <w:rPr>
                <w:b/>
                <w:bCs/>
                <w:i w:val="false"/>
                <w:iCs w:val="false"/>
              </w:rPr>
              <w:t xml:space="preserve">Severity</w:t>
            </w:r>
          </w:p>
        </w:tc>
        <w:tc>
          <w:tcPr>
            <w:tcW w:type="dxa" w:w="3760"/>
            <w:shd w:fill="EDEDED" w:val="clear"/>
            <w:tcMar>
              <w:top w:type="dxa" w:w="60"/>
              <w:left w:type="dxa" w:w="100"/>
              <w:bottom w:type="dxa" w:w="60"/>
              <w:right w:type="dxa" w:w="100"/>
            </w:tcMar>
          </w:tcPr>
          <w:p>
            <w:pPr>
              <w:spacing w:after="0" w:before="0"/>
            </w:pPr>
            <w:r>
              <w:rPr>
                <w:b/>
                <w:bCs/>
                <w:i w:val="false"/>
                <w:iCs w:val="false"/>
              </w:rPr>
              <w:t xml:space="preserve">Definition</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Response</w:t>
            </w:r>
          </w:p>
        </w:tc>
        <w:tc>
          <w:tcPr>
            <w:tcW w:type="dxa" w:w="1340"/>
            <w:shd w:fill="EDEDED" w:val="clear"/>
            <w:tcMar>
              <w:top w:type="dxa" w:w="60"/>
              <w:left w:type="dxa" w:w="100"/>
              <w:bottom w:type="dxa" w:w="60"/>
              <w:right w:type="dxa" w:w="100"/>
            </w:tcMar>
          </w:tcPr>
          <w:p>
            <w:pPr>
              <w:spacing w:after="0" w:before="0"/>
            </w:pPr>
            <w:r>
              <w:rPr>
                <w:b/>
                <w:bCs/>
                <w:i w:val="false"/>
                <w:iCs w:val="false"/>
              </w:rPr>
              <w:t xml:space="preserve">On-site attendance</w:t>
            </w:r>
          </w:p>
        </w:tc>
        <w:tc>
          <w:tcPr>
            <w:tcW w:type="dxa" w:w="1680"/>
            <w:shd w:fill="EDEDED" w:val="clear"/>
            <w:tcMar>
              <w:top w:type="dxa" w:w="60"/>
              <w:left w:type="dxa" w:w="100"/>
              <w:bottom w:type="dxa" w:w="60"/>
              <w:right w:type="dxa" w:w="100"/>
            </w:tcMar>
          </w:tcPr>
          <w:p>
            <w:pPr>
              <w:spacing w:after="0" w:before="0"/>
            </w:pPr>
            <w:r>
              <w:rPr>
                <w:b/>
                <w:bCs/>
                <w:i w:val="false"/>
                <w:iCs w:val="false"/>
              </w:rPr>
              <w:t xml:space="preserve">Target resolution</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1, Critical</w:t>
            </w:r>
          </w:p>
        </w:tc>
        <w:tc>
          <w:tcPr>
            <w:tcW w:type="dxa" w:w="3760"/>
            <w:tcMar>
              <w:top w:type="dxa" w:w="60"/>
              <w:left w:type="dxa" w:w="100"/>
              <w:bottom w:type="dxa" w:w="60"/>
              <w:right w:type="dxa" w:w="100"/>
            </w:tcMar>
          </w:tcPr>
          <w:p>
            <w:pPr>
              <w:spacing w:after="0" w:before="0"/>
            </w:pPr>
            <w:r>
              <w:rPr>
                <w:b w:val="false"/>
                <w:bCs w:val="false"/>
                <w:i w:val="false"/>
                <w:iCs w:val="false"/>
              </w:rPr>
              <w:t xml:space="preserve">Complete production stoppage, critical equipment or system unavailable, national ID production halted, or a major safety or security issue</w:t>
            </w:r>
          </w:p>
        </w:tc>
        <w:tc>
          <w:tcPr>
            <w:tcW w:type="dxa" w:w="1120"/>
            <w:tcMar>
              <w:top w:type="dxa" w:w="60"/>
              <w:left w:type="dxa" w:w="100"/>
              <w:bottom w:type="dxa" w:w="60"/>
              <w:right w:type="dxa" w:w="100"/>
            </w:tcMar>
          </w:tcPr>
          <w:p>
            <w:pPr>
              <w:spacing w:after="0" w:before="0"/>
            </w:pPr>
            <w:r>
              <w:rPr>
                <w:b w:val="false"/>
                <w:bCs w:val="false"/>
                <w:i w:val="false"/>
                <w:iCs w:val="false"/>
              </w:rPr>
              <w:t xml:space="preserve">30 minutes, 24x7</w:t>
            </w:r>
          </w:p>
        </w:tc>
        <w:tc>
          <w:tcPr>
            <w:tcW w:type="dxa" w:w="1340"/>
            <w:tcMar>
              <w:top w:type="dxa" w:w="60"/>
              <w:left w:type="dxa" w:w="100"/>
              <w:bottom w:type="dxa" w:w="60"/>
              <w:right w:type="dxa" w:w="100"/>
            </w:tcMar>
          </w:tcPr>
          <w:p>
            <w:pPr>
              <w:spacing w:after="0" w:before="0"/>
            </w:pPr>
            <w:r>
              <w:rPr>
                <w:b w:val="false"/>
                <w:bCs w:val="false"/>
                <w:i w:val="false"/>
                <w:iCs w:val="false"/>
              </w:rPr>
              <w:t xml:space="preserve">2 hours</w:t>
            </w:r>
          </w:p>
        </w:tc>
        <w:tc>
          <w:tcPr>
            <w:tcW w:type="dxa" w:w="1680"/>
            <w:tcMar>
              <w:top w:type="dxa" w:w="60"/>
              <w:left w:type="dxa" w:w="100"/>
              <w:bottom w:type="dxa" w:w="60"/>
              <w:right w:type="dxa" w:w="100"/>
            </w:tcMar>
          </w:tcPr>
          <w:p>
            <w:pPr>
              <w:spacing w:after="0" w:before="0"/>
            </w:pPr>
            <w:r>
              <w:rPr>
                <w:b w:val="false"/>
                <w:bCs w:val="false"/>
                <w:i w:val="false"/>
                <w:iCs w:val="false"/>
              </w:rPr>
              <w:t xml:space="preserve">4 hours temporary restoration, 8 hours permanent resolution where technically possible</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2, High</w:t>
            </w:r>
          </w:p>
        </w:tc>
        <w:tc>
          <w:tcPr>
            <w:tcW w:type="dxa" w:w="3760"/>
            <w:tcMar>
              <w:top w:type="dxa" w:w="60"/>
              <w:left w:type="dxa" w:w="100"/>
              <w:bottom w:type="dxa" w:w="60"/>
              <w:right w:type="dxa" w:w="100"/>
            </w:tcMar>
          </w:tcPr>
          <w:p>
            <w:pPr>
              <w:spacing w:after="0" w:before="0"/>
            </w:pPr>
            <w:r>
              <w:rPr>
                <w:b w:val="false"/>
                <w:bCs w:val="false"/>
                <w:i w:val="false"/>
                <w:iCs w:val="false"/>
              </w:rPr>
              <w:t xml:space="preserve">Major degradation affecting production capacity, quality or a critical subsystem, with production continuing in a limited manner</w:t>
            </w:r>
          </w:p>
        </w:tc>
        <w:tc>
          <w:tcPr>
            <w:tcW w:type="dxa" w:w="1120"/>
            <w:tcMar>
              <w:top w:type="dxa" w:w="60"/>
              <w:left w:type="dxa" w:w="100"/>
              <w:bottom w:type="dxa" w:w="60"/>
              <w:right w:type="dxa" w:w="100"/>
            </w:tcMar>
          </w:tcPr>
          <w:p>
            <w:pPr>
              <w:spacing w:after="0" w:before="0"/>
            </w:pPr>
            <w:r>
              <w:rPr>
                <w:b w:val="false"/>
                <w:bCs w:val="false"/>
                <w:i w:val="false"/>
                <w:iCs w:val="false"/>
              </w:rPr>
              <w:t xml:space="preserve">1 hour, 24x7</w:t>
            </w:r>
          </w:p>
        </w:tc>
        <w:tc>
          <w:tcPr>
            <w:tcW w:type="dxa" w:w="1340"/>
            <w:tcMar>
              <w:top w:type="dxa" w:w="60"/>
              <w:left w:type="dxa" w:w="100"/>
              <w:bottom w:type="dxa" w:w="60"/>
              <w:right w:type="dxa" w:w="100"/>
            </w:tcMar>
          </w:tcPr>
          <w:p>
            <w:pPr>
              <w:spacing w:after="0" w:before="0"/>
            </w:pPr>
            <w:r>
              <w:rPr>
                <w:b w:val="false"/>
                <w:bCs w:val="false"/>
                <w:i w:val="false"/>
                <w:iCs w:val="false"/>
              </w:rPr>
              <w:t xml:space="preserve">4 hours</w:t>
            </w:r>
          </w:p>
        </w:tc>
        <w:tc>
          <w:tcPr>
            <w:tcW w:type="dxa" w:w="1680"/>
            <w:tcMar>
              <w:top w:type="dxa" w:w="60"/>
              <w:left w:type="dxa" w:w="100"/>
              <w:bottom w:type="dxa" w:w="60"/>
              <w:right w:type="dxa" w:w="100"/>
            </w:tcMar>
          </w:tcPr>
          <w:p>
            <w:pPr>
              <w:spacing w:after="0" w:before="0"/>
            </w:pPr>
            <w:r>
              <w:rPr>
                <w:b w:val="false"/>
                <w:bCs w:val="false"/>
                <w:i w:val="false"/>
                <w:iCs w:val="false"/>
              </w:rPr>
              <w:t xml:space="preserve">8 hours restoration</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3, Medium</w:t>
            </w:r>
          </w:p>
        </w:tc>
        <w:tc>
          <w:tcPr>
            <w:tcW w:type="dxa" w:w="3760"/>
            <w:tcMar>
              <w:top w:type="dxa" w:w="60"/>
              <w:left w:type="dxa" w:w="100"/>
              <w:bottom w:type="dxa" w:w="60"/>
              <w:right w:type="dxa" w:w="100"/>
            </w:tcMar>
          </w:tcPr>
          <w:p>
            <w:pPr>
              <w:spacing w:after="0" w:before="0"/>
            </w:pPr>
            <w:r>
              <w:rPr>
                <w:b w:val="false"/>
                <w:bCs w:val="false"/>
                <w:i w:val="false"/>
                <w:iCs w:val="false"/>
              </w:rPr>
              <w:t xml:space="preserve">Non-critical fault with limited operational impact, workaround available</w:t>
            </w:r>
          </w:p>
        </w:tc>
        <w:tc>
          <w:tcPr>
            <w:tcW w:type="dxa" w:w="1120"/>
            <w:tcMar>
              <w:top w:type="dxa" w:w="60"/>
              <w:left w:type="dxa" w:w="100"/>
              <w:bottom w:type="dxa" w:w="60"/>
              <w:right w:type="dxa" w:w="100"/>
            </w:tcMar>
          </w:tcPr>
          <w:p>
            <w:pPr>
              <w:spacing w:after="0" w:before="0"/>
            </w:pPr>
            <w:r>
              <w:rPr>
                <w:b w:val="false"/>
                <w:bCs w:val="false"/>
                <w:i w:val="false"/>
                <w:iCs w:val="false"/>
              </w:rPr>
              <w:t xml:space="preserve">4 business hours</w:t>
            </w:r>
          </w:p>
        </w:tc>
        <w:tc>
          <w:tcPr>
            <w:tcW w:type="dxa" w:w="1340"/>
            <w:tcMar>
              <w:top w:type="dxa" w:w="60"/>
              <w:left w:type="dxa" w:w="100"/>
              <w:bottom w:type="dxa" w:w="60"/>
              <w:right w:type="dxa" w:w="100"/>
            </w:tcMar>
          </w:tcPr>
          <w:p>
            <w:pPr>
              <w:spacing w:after="0" w:before="0"/>
            </w:pPr>
            <w:r>
              <w:rPr>
                <w:b w:val="false"/>
                <w:bCs w:val="false"/>
                <w:i w:val="false"/>
                <w:iCs w:val="false"/>
              </w:rPr>
              <w:t xml:space="preserve">1 business day</w:t>
            </w:r>
          </w:p>
        </w:tc>
        <w:tc>
          <w:tcPr>
            <w:tcW w:type="dxa" w:w="1680"/>
            <w:tcMar>
              <w:top w:type="dxa" w:w="60"/>
              <w:left w:type="dxa" w:w="100"/>
              <w:bottom w:type="dxa" w:w="60"/>
              <w:right w:type="dxa" w:w="100"/>
            </w:tcMar>
          </w:tcPr>
          <w:p>
            <w:pPr>
              <w:spacing w:after="0" w:before="0"/>
            </w:pPr>
            <w:r>
              <w:rPr>
                <w:b w:val="false"/>
                <w:bCs w:val="false"/>
                <w:i w:val="false"/>
                <w:iCs w:val="false"/>
              </w:rPr>
              <w:t xml:space="preserve">2 business days</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4, Low</w:t>
            </w:r>
          </w:p>
        </w:tc>
        <w:tc>
          <w:tcPr>
            <w:tcW w:type="dxa" w:w="3760"/>
            <w:tcMar>
              <w:top w:type="dxa" w:w="60"/>
              <w:left w:type="dxa" w:w="100"/>
              <w:bottom w:type="dxa" w:w="60"/>
              <w:right w:type="dxa" w:w="100"/>
            </w:tcMar>
          </w:tcPr>
          <w:p>
            <w:pPr>
              <w:spacing w:after="0" w:before="0"/>
            </w:pPr>
            <w:r>
              <w:rPr>
                <w:b w:val="false"/>
                <w:bCs w:val="false"/>
                <w:i w:val="false"/>
                <w:iCs w:val="false"/>
              </w:rPr>
              <w:t xml:space="preserve">Minor defect, cosmetic issue, information request or configuration assistance with negligible production impact</w:t>
            </w:r>
          </w:p>
        </w:tc>
        <w:tc>
          <w:tcPr>
            <w:tcW w:type="dxa" w:w="1120"/>
            <w:tcMar>
              <w:top w:type="dxa" w:w="60"/>
              <w:left w:type="dxa" w:w="100"/>
              <w:bottom w:type="dxa" w:w="60"/>
              <w:right w:type="dxa" w:w="100"/>
            </w:tcMar>
          </w:tcPr>
          <w:p>
            <w:pPr>
              <w:spacing w:after="0" w:before="0"/>
            </w:pPr>
            <w:r>
              <w:rPr>
                <w:b w:val="false"/>
                <w:bCs w:val="false"/>
                <w:i w:val="false"/>
                <w:iCs w:val="false"/>
              </w:rPr>
              <w:t xml:space="preserve">1 business day</w:t>
            </w:r>
          </w:p>
        </w:tc>
        <w:tc>
          <w:tcPr>
            <w:tcW w:type="dxa" w:w="1340"/>
            <w:tcMar>
              <w:top w:type="dxa" w:w="60"/>
              <w:left w:type="dxa" w:w="100"/>
              <w:bottom w:type="dxa" w:w="60"/>
              <w:right w:type="dxa" w:w="100"/>
            </w:tcMar>
          </w:tcPr>
          <w:p>
            <w:pPr>
              <w:spacing w:after="0" w:before="0"/>
            </w:pPr>
            <w:r>
              <w:rPr>
                <w:b w:val="false"/>
                <w:bCs w:val="false"/>
                <w:i w:val="false"/>
                <w:iCs w:val="false"/>
              </w:rPr>
              <w:t xml:space="preserve">As required</w:t>
            </w:r>
          </w:p>
        </w:tc>
        <w:tc>
          <w:tcPr>
            <w:tcW w:type="dxa" w:w="1680"/>
            <w:tcMar>
              <w:top w:type="dxa" w:w="60"/>
              <w:left w:type="dxa" w:w="100"/>
              <w:bottom w:type="dxa" w:w="60"/>
              <w:right w:type="dxa" w:w="100"/>
            </w:tcMar>
          </w:tcPr>
          <w:p>
            <w:pPr>
              <w:spacing w:after="0" w:before="0"/>
            </w:pPr>
            <w:r>
              <w:rPr>
                <w:b w:val="false"/>
                <w:bCs w:val="false"/>
                <w:i w:val="false"/>
                <w:iCs w:val="false"/>
              </w:rPr>
              <w:t xml:space="preserve">5 business days</w:t>
            </w:r>
          </w:p>
        </w:tc>
      </w:tr>
    </w:tbl>
    <w:p>
      <w:pPr>
        <w:spacing w:after="140"/>
      </w:pPr>
    </w:p>
    <w:p>
      <w:pPr>
        <w:spacing w:after="140" w:line="276"/>
      </w:pPr>
      <w:r>
        <w:rPr>
          <w:b w:val="false"/>
          <w:bCs w:val="false"/>
          <w:i w:val="false"/>
          <w:iCs w:val="false"/>
        </w:rPr>
        <w:t xml:space="preserve">For Severity 1 and Severity 2 incidents, effort continues without interruption until service is restored. Where a permanent repair cannot be completed within the resolution period, a temporary replacement, workaround or alternative capable of restoring the affected production function is provided.</w:t>
      </w:r>
    </w:p>
    <w:p>
      <w:pPr>
        <w:spacing w:after="140" w:line="276"/>
      </w:pPr>
      <w:r>
        <w:rPr>
          <w:b/>
          <w:bCs/>
          <w:i w:val="false"/>
          <w:iCs w:val="false"/>
        </w:rPr>
        <w:t xml:space="preserve">Support structure.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1938"/>
        <w:gridCol w:w="2033"/>
        <w:gridCol w:w="3599"/>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Level</w:t>
            </w:r>
          </w:p>
        </w:tc>
        <w:tc>
          <w:tcPr>
            <w:tcW w:type="dxa" w:w="1938"/>
            <w:shd w:fill="EDEDED" w:val="clear"/>
            <w:tcMar>
              <w:top w:type="dxa" w:w="60"/>
              <w:left w:type="dxa" w:w="100"/>
              <w:bottom w:type="dxa" w:w="60"/>
              <w:right w:type="dxa" w:w="100"/>
            </w:tcMar>
          </w:tcPr>
          <w:p>
            <w:pPr>
              <w:spacing w:after="0" w:before="0"/>
            </w:pPr>
            <w:r>
              <w:rPr>
                <w:b/>
                <w:bCs/>
                <w:i w:val="false"/>
                <w:iCs w:val="false"/>
              </w:rPr>
              <w:t xml:space="preserve">Responsibility</w:t>
            </w:r>
          </w:p>
        </w:tc>
        <w:tc>
          <w:tcPr>
            <w:tcW w:type="dxa" w:w="2033"/>
            <w:shd w:fill="EDEDED" w:val="clear"/>
            <w:tcMar>
              <w:top w:type="dxa" w:w="60"/>
              <w:left w:type="dxa" w:w="100"/>
              <w:bottom w:type="dxa" w:w="60"/>
              <w:right w:type="dxa" w:w="100"/>
            </w:tcMar>
          </w:tcPr>
          <w:p>
            <w:pPr>
              <w:spacing w:after="0" w:before="0"/>
            </w:pPr>
            <w:r>
              <w:rPr>
                <w:b/>
                <w:bCs/>
                <w:i w:val="false"/>
                <w:iCs w:val="false"/>
              </w:rPr>
              <w:t xml:space="preserve">Personnel</w:t>
            </w:r>
          </w:p>
        </w:tc>
        <w:tc>
          <w:tcPr>
            <w:tcW w:type="dxa" w:w="3599"/>
            <w:shd w:fill="EDEDED" w:val="clear"/>
            <w:tcMar>
              <w:top w:type="dxa" w:w="60"/>
              <w:left w:type="dxa" w:w="100"/>
              <w:bottom w:type="dxa" w:w="60"/>
              <w:right w:type="dxa" w:w="100"/>
            </w:tcMar>
          </w:tcPr>
          <w:p>
            <w:pPr>
              <w:spacing w:after="0" w:before="0"/>
            </w:pPr>
            <w:r>
              <w:rPr>
                <w:b/>
                <w:bCs/>
                <w:i w:val="false"/>
                <w:iCs w:val="false"/>
              </w:rPr>
              <w:t xml:space="preserve">Typical issues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L1, first line</w:t>
            </w:r>
          </w:p>
        </w:tc>
        <w:tc>
          <w:tcPr>
            <w:tcW w:type="dxa" w:w="1938"/>
            <w:tcMar>
              <w:top w:type="dxa" w:w="60"/>
              <w:left w:type="dxa" w:w="100"/>
              <w:bottom w:type="dxa" w:w="60"/>
              <w:right w:type="dxa" w:w="100"/>
            </w:tcMar>
          </w:tcPr>
          <w:p>
            <w:pPr>
              <w:spacing w:after="0" w:before="0"/>
            </w:pPr>
            <w:r>
              <w:rPr>
                <w:b w:val="false"/>
                <w:bCs w:val="false"/>
                <w:i w:val="false"/>
                <w:iCs w:val="false"/>
              </w:rPr>
              <w:t xml:space="preserve">Initial logging, diagnosis and basic resolution</w:t>
            </w:r>
          </w:p>
        </w:tc>
        <w:tc>
          <w:tcPr>
            <w:tcW w:type="dxa" w:w="2033"/>
            <w:tcMar>
              <w:top w:type="dxa" w:w="60"/>
              <w:left w:type="dxa" w:w="100"/>
              <w:bottom w:type="dxa" w:w="60"/>
              <w:right w:type="dxa" w:w="100"/>
            </w:tcMar>
          </w:tcPr>
          <w:p>
            <w:pPr>
              <w:spacing w:after="0" w:before="0"/>
            </w:pPr>
            <w:r>
              <w:rPr>
                <w:b w:val="false"/>
                <w:bCs w:val="false"/>
                <w:i w:val="false"/>
                <w:iCs w:val="false"/>
              </w:rPr>
              <w:t xml:space="preserve">Facility operators, helpdesk, resident support staff</w:t>
            </w:r>
          </w:p>
        </w:tc>
        <w:tc>
          <w:tcPr>
            <w:tcW w:type="dxa" w:w="3599"/>
            <w:tcMar>
              <w:top w:type="dxa" w:w="60"/>
              <w:left w:type="dxa" w:w="100"/>
              <w:bottom w:type="dxa" w:w="60"/>
              <w:right w:type="dxa" w:w="100"/>
            </w:tcMar>
          </w:tcPr>
          <w:p>
            <w:pPr>
              <w:spacing w:after="0" w:before="0"/>
            </w:pPr>
            <w:r>
              <w:rPr>
                <w:b w:val="false"/>
                <w:bCs w:val="false"/>
                <w:i w:val="false"/>
                <w:iCs w:val="false"/>
              </w:rPr>
              <w:t xml:space="preserve">User issues, basic equipment faults, alarms, configuration checks, restart and recovery procedures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L2, technical</w:t>
            </w:r>
          </w:p>
        </w:tc>
        <w:tc>
          <w:tcPr>
            <w:tcW w:type="dxa" w:w="1938"/>
            <w:tcMar>
              <w:top w:type="dxa" w:w="60"/>
              <w:left w:type="dxa" w:w="100"/>
              <w:bottom w:type="dxa" w:w="60"/>
              <w:right w:type="dxa" w:w="100"/>
            </w:tcMar>
          </w:tcPr>
          <w:p>
            <w:pPr>
              <w:spacing w:after="0" w:before="0"/>
            </w:pPr>
            <w:r>
              <w:rPr>
                <w:b w:val="false"/>
                <w:bCs w:val="false"/>
                <w:i w:val="false"/>
                <w:iCs w:val="false"/>
              </w:rPr>
              <w:t xml:space="preserve">Detailed diagnosis, repair, replacement and restoration</w:t>
            </w:r>
          </w:p>
        </w:tc>
        <w:tc>
          <w:tcPr>
            <w:tcW w:type="dxa" w:w="2033"/>
            <w:tcMar>
              <w:top w:type="dxa" w:w="60"/>
              <w:left w:type="dxa" w:w="100"/>
              <w:bottom w:type="dxa" w:w="60"/>
              <w:right w:type="dxa" w:w="100"/>
            </w:tcMar>
          </w:tcPr>
          <w:p>
            <w:pPr>
              <w:spacing w:after="0" w:before="0"/>
            </w:pPr>
            <w:r>
              <w:rPr>
                <w:b w:val="false"/>
                <w:bCs w:val="false"/>
                <w:i w:val="false"/>
                <w:iCs w:val="false"/>
              </w:rPr>
              <w:t xml:space="preserve">Resident engineers and Supplier technical engineers</w:t>
            </w:r>
          </w:p>
        </w:tc>
        <w:tc>
          <w:tcPr>
            <w:tcW w:type="dxa" w:w="3599"/>
            <w:tcMar>
              <w:top w:type="dxa" w:w="60"/>
              <w:left w:type="dxa" w:w="100"/>
              <w:bottom w:type="dxa" w:w="60"/>
              <w:right w:type="dxa" w:w="100"/>
            </w:tcMar>
          </w:tcPr>
          <w:p>
            <w:pPr>
              <w:spacing w:after="0" w:before="0"/>
            </w:pPr>
            <w:r>
              <w:rPr>
                <w:b w:val="false"/>
                <w:bCs w:val="false"/>
                <w:i w:val="false"/>
                <w:iCs w:val="false"/>
              </w:rPr>
              <w:t xml:space="preserve">Hardware failures, electrical and electronic faults, software and configuration issues, production equipment faults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L3, specialist</w:t>
            </w:r>
          </w:p>
        </w:tc>
        <w:tc>
          <w:tcPr>
            <w:tcW w:type="dxa" w:w="1938"/>
            <w:tcMar>
              <w:top w:type="dxa" w:w="60"/>
              <w:left w:type="dxa" w:w="100"/>
              <w:bottom w:type="dxa" w:w="60"/>
              <w:right w:type="dxa" w:w="100"/>
            </w:tcMar>
          </w:tcPr>
          <w:p>
            <w:pPr>
              <w:spacing w:after="0" w:before="0"/>
            </w:pPr>
            <w:r>
              <w:rPr>
                <w:b w:val="false"/>
                <w:bCs w:val="false"/>
                <w:i w:val="false"/>
                <w:iCs w:val="false"/>
              </w:rPr>
              <w:t xml:space="preserve">Advanced diagnosis and specialist intervention</w:t>
            </w:r>
          </w:p>
        </w:tc>
        <w:tc>
          <w:tcPr>
            <w:tcW w:type="dxa" w:w="2033"/>
            <w:tcMar>
              <w:top w:type="dxa" w:w="60"/>
              <w:left w:type="dxa" w:w="100"/>
              <w:bottom w:type="dxa" w:w="60"/>
              <w:right w:type="dxa" w:w="100"/>
            </w:tcMar>
          </w:tcPr>
          <w:p>
            <w:pPr>
              <w:spacing w:after="0" w:before="0"/>
            </w:pPr>
            <w:r>
              <w:rPr>
                <w:b w:val="false"/>
                <w:bCs w:val="false"/>
                <w:i w:val="false"/>
                <w:iCs w:val="false"/>
              </w:rPr>
              <w:t xml:space="preserve">Equipment manufacturer product-line specialists and senior engineers</w:t>
            </w:r>
          </w:p>
        </w:tc>
        <w:tc>
          <w:tcPr>
            <w:tcW w:type="dxa" w:w="3599"/>
            <w:tcMar>
              <w:top w:type="dxa" w:w="60"/>
              <w:left w:type="dxa" w:w="100"/>
              <w:bottom w:type="dxa" w:w="60"/>
              <w:right w:type="dxa" w:w="100"/>
            </w:tcMar>
          </w:tcPr>
          <w:p>
            <w:pPr>
              <w:spacing w:after="0" w:before="0"/>
            </w:pPr>
            <w:r>
              <w:rPr>
                <w:b w:val="false"/>
                <w:bCs w:val="false"/>
                <w:i w:val="false"/>
                <w:iCs w:val="false"/>
              </w:rPr>
              <w:t xml:space="preserve">Complex equipment failures, recurring faults, firmware and software defects, controller issues, major integration problems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L4, engineering</w:t>
            </w:r>
          </w:p>
        </w:tc>
        <w:tc>
          <w:tcPr>
            <w:tcW w:type="dxa" w:w="1938"/>
            <w:tcMar>
              <w:top w:type="dxa" w:w="60"/>
              <w:left w:type="dxa" w:w="100"/>
              <w:bottom w:type="dxa" w:w="60"/>
              <w:right w:type="dxa" w:w="100"/>
            </w:tcMar>
          </w:tcPr>
          <w:p>
            <w:pPr>
              <w:spacing w:after="0" w:before="0"/>
            </w:pPr>
            <w:r>
              <w:rPr>
                <w:b w:val="false"/>
                <w:bCs w:val="false"/>
                <w:i w:val="false"/>
                <w:iCs w:val="false"/>
              </w:rPr>
              <w:t xml:space="preserve">Root cause resolution and product engineering</w:t>
            </w:r>
          </w:p>
        </w:tc>
        <w:tc>
          <w:tcPr>
            <w:tcW w:type="dxa" w:w="2033"/>
            <w:tcMar>
              <w:top w:type="dxa" w:w="60"/>
              <w:left w:type="dxa" w:w="100"/>
              <w:bottom w:type="dxa" w:w="60"/>
              <w:right w:type="dxa" w:w="100"/>
            </w:tcMar>
          </w:tcPr>
          <w:p>
            <w:pPr>
              <w:spacing w:after="0" w:before="0"/>
            </w:pPr>
            <w:r>
              <w:rPr>
                <w:b w:val="false"/>
                <w:bCs w:val="false"/>
                <w:i w:val="false"/>
                <w:iCs w:val="false"/>
              </w:rPr>
              <w:t xml:space="preserve">Manufacturer engineering and product development</w:t>
            </w:r>
          </w:p>
        </w:tc>
        <w:tc>
          <w:tcPr>
            <w:tcW w:type="dxa" w:w="3599"/>
            <w:tcMar>
              <w:top w:type="dxa" w:w="60"/>
              <w:left w:type="dxa" w:w="100"/>
              <w:bottom w:type="dxa" w:w="60"/>
              <w:right w:type="dxa" w:w="100"/>
            </w:tcMar>
          </w:tcPr>
          <w:p>
            <w:pPr>
              <w:spacing w:after="0" w:before="0"/>
            </w:pPr>
            <w:r>
              <w:rPr>
                <w:b w:val="false"/>
                <w:bCs w:val="false"/>
                <w:i w:val="false"/>
                <w:iCs w:val="false"/>
              </w:rPr>
              <w:t xml:space="preserve">Design defects, systemic failures, unresolved L3 issues, defects requiring engineering change</w:t>
            </w:r>
          </w:p>
        </w:tc>
      </w:tr>
    </w:tbl>
    <w:p>
      <w:pPr>
        <w:spacing w:after="140"/>
      </w:pPr>
    </w:p>
    <w:p>
      <w:pPr>
        <w:spacing w:after="140" w:line="276"/>
      </w:pPr>
      <w:r>
        <w:rPr>
          <w:b w:val="false"/>
          <w:bCs w:val="false"/>
          <w:i w:val="false"/>
          <w:iCs w:val="false"/>
        </w:rPr>
        <w:t xml:space="preserve">From Operational Acceptance, NRB operates the System and provides first-line support, and the Supplier provides Level 2 support and above.</w:t>
      </w:r>
    </w:p>
    <w:p>
      <w:pPr>
        <w:spacing w:after="140" w:line="276"/>
      </w:pPr>
      <w:r>
        <w:rPr>
          <w:b/>
          <w:bCs/>
          <w:i w:val="false"/>
          <w:iCs w:val="false"/>
        </w:rPr>
        <w:t xml:space="preserve">Escalation.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36"/>
        <w:gridCol w:w="3049"/>
        <w:gridCol w:w="2371"/>
        <w:gridCol w:w="1864"/>
      </w:tblGrid>
      <w:tr>
        <w:trPr>
          <w:tblHeader/>
        </w:trPr>
        <w:tc>
          <w:tcPr>
            <w:tcW w:type="dxa" w:w="1736"/>
            <w:shd w:fill="EDEDED" w:val="clear"/>
            <w:tcMar>
              <w:top w:type="dxa" w:w="60"/>
              <w:left w:type="dxa" w:w="100"/>
              <w:bottom w:type="dxa" w:w="60"/>
              <w:right w:type="dxa" w:w="100"/>
            </w:tcMar>
          </w:tcPr>
          <w:p>
            <w:pPr>
              <w:spacing w:after="0" w:before="0"/>
            </w:pPr>
            <w:r>
              <w:rPr>
                <w:b/>
                <w:bCs/>
                <w:i w:val="false"/>
                <w:iCs w:val="false"/>
              </w:rPr>
              <w:t xml:space="preserve">Severity</w:t>
            </w:r>
          </w:p>
        </w:tc>
        <w:tc>
          <w:tcPr>
            <w:tcW w:type="dxa" w:w="3049"/>
            <w:shd w:fill="EDEDED" w:val="clear"/>
            <w:tcMar>
              <w:top w:type="dxa" w:w="60"/>
              <w:left w:type="dxa" w:w="100"/>
              <w:bottom w:type="dxa" w:w="60"/>
              <w:right w:type="dxa" w:w="100"/>
            </w:tcMar>
          </w:tcPr>
          <w:p>
            <w:pPr>
              <w:spacing w:after="0" w:before="0"/>
            </w:pPr>
            <w:r>
              <w:rPr>
                <w:b/>
                <w:bCs/>
                <w:i w:val="false"/>
                <w:iCs w:val="false"/>
              </w:rPr>
              <w:t xml:space="preserve">L1 to L2</w:t>
            </w:r>
          </w:p>
        </w:tc>
        <w:tc>
          <w:tcPr>
            <w:tcW w:type="dxa" w:w="2371"/>
            <w:shd w:fill="EDEDED" w:val="clear"/>
            <w:tcMar>
              <w:top w:type="dxa" w:w="60"/>
              <w:left w:type="dxa" w:w="100"/>
              <w:bottom w:type="dxa" w:w="60"/>
              <w:right w:type="dxa" w:w="100"/>
            </w:tcMar>
          </w:tcPr>
          <w:p>
            <w:pPr>
              <w:spacing w:after="0" w:before="0"/>
            </w:pPr>
            <w:r>
              <w:rPr>
                <w:b/>
                <w:bCs/>
                <w:i w:val="false"/>
                <w:iCs w:val="false"/>
              </w:rPr>
              <w:t xml:space="preserve">L2 to L3</w:t>
            </w:r>
          </w:p>
        </w:tc>
        <w:tc>
          <w:tcPr>
            <w:tcW w:type="dxa" w:w="1864"/>
            <w:shd w:fill="EDEDED" w:val="clear"/>
            <w:tcMar>
              <w:top w:type="dxa" w:w="60"/>
              <w:left w:type="dxa" w:w="100"/>
              <w:bottom w:type="dxa" w:w="60"/>
              <w:right w:type="dxa" w:w="100"/>
            </w:tcMar>
          </w:tcPr>
          <w:p>
            <w:pPr>
              <w:spacing w:after="0" w:before="0"/>
            </w:pPr>
            <w:r>
              <w:rPr>
                <w:b/>
                <w:bCs/>
                <w:i w:val="false"/>
                <w:iCs w:val="false"/>
              </w:rPr>
              <w:t xml:space="preserve">L3 to L4</w:t>
            </w:r>
          </w:p>
        </w:tc>
      </w:tr>
      <w:tr>
        <w:tc>
          <w:tcPr>
            <w:tcW w:type="dxa" w:w="1736"/>
            <w:tcMar>
              <w:top w:type="dxa" w:w="60"/>
              <w:left w:type="dxa" w:w="100"/>
              <w:bottom w:type="dxa" w:w="60"/>
              <w:right w:type="dxa" w:w="100"/>
            </w:tcMar>
          </w:tcPr>
          <w:p>
            <w:pPr>
              <w:spacing w:after="0" w:before="0"/>
            </w:pPr>
            <w:r>
              <w:rPr>
                <w:b w:val="false"/>
                <w:bCs w:val="false"/>
                <w:i w:val="false"/>
                <w:iCs w:val="false"/>
              </w:rPr>
              <w:t xml:space="preserve">1, Critical</w:t>
            </w:r>
          </w:p>
        </w:tc>
        <w:tc>
          <w:tcPr>
            <w:tcW w:type="dxa" w:w="3049"/>
            <w:tcMar>
              <w:top w:type="dxa" w:w="60"/>
              <w:left w:type="dxa" w:w="100"/>
              <w:bottom w:type="dxa" w:w="60"/>
              <w:right w:type="dxa" w:w="100"/>
            </w:tcMar>
          </w:tcPr>
          <w:p>
            <w:pPr>
              <w:spacing w:after="0" w:before="0"/>
            </w:pPr>
            <w:r>
              <w:rPr>
                <w:b w:val="false"/>
                <w:bCs w:val="false"/>
                <w:i w:val="false"/>
                <w:iCs w:val="false"/>
              </w:rPr>
              <w:t xml:space="preserve">Immediate, within 30 minutes</w:t>
            </w:r>
          </w:p>
        </w:tc>
        <w:tc>
          <w:tcPr>
            <w:tcW w:type="dxa" w:w="2371"/>
            <w:tcMar>
              <w:top w:type="dxa" w:w="60"/>
              <w:left w:type="dxa" w:w="100"/>
              <w:bottom w:type="dxa" w:w="60"/>
              <w:right w:type="dxa" w:w="100"/>
            </w:tcMar>
          </w:tcPr>
          <w:p>
            <w:pPr>
              <w:spacing w:after="0" w:before="0"/>
            </w:pPr>
            <w:r>
              <w:rPr>
                <w:b w:val="false"/>
                <w:bCs w:val="false"/>
                <w:i w:val="false"/>
                <w:iCs w:val="false"/>
              </w:rPr>
              <w:t xml:space="preserve">30 to 60 minutes</w:t>
            </w:r>
          </w:p>
        </w:tc>
        <w:tc>
          <w:tcPr>
            <w:tcW w:type="dxa" w:w="1864"/>
            <w:tcMar>
              <w:top w:type="dxa" w:w="60"/>
              <w:left w:type="dxa" w:w="100"/>
              <w:bottom w:type="dxa" w:w="60"/>
              <w:right w:type="dxa" w:w="100"/>
            </w:tcMar>
          </w:tcPr>
          <w:p>
            <w:pPr>
              <w:spacing w:after="0" w:before="0"/>
            </w:pPr>
            <w:r>
              <w:rPr>
                <w:b w:val="false"/>
                <w:bCs w:val="false"/>
                <w:i w:val="false"/>
                <w:iCs w:val="false"/>
              </w:rPr>
              <w:t xml:space="preserve">2 hours</w:t>
            </w:r>
          </w:p>
        </w:tc>
      </w:tr>
      <w:tr>
        <w:tc>
          <w:tcPr>
            <w:tcW w:type="dxa" w:w="1736"/>
            <w:tcMar>
              <w:top w:type="dxa" w:w="60"/>
              <w:left w:type="dxa" w:w="100"/>
              <w:bottom w:type="dxa" w:w="60"/>
              <w:right w:type="dxa" w:w="100"/>
            </w:tcMar>
          </w:tcPr>
          <w:p>
            <w:pPr>
              <w:spacing w:after="0" w:before="0"/>
            </w:pPr>
            <w:r>
              <w:rPr>
                <w:b w:val="false"/>
                <w:bCs w:val="false"/>
                <w:i w:val="false"/>
                <w:iCs w:val="false"/>
              </w:rPr>
              <w:t xml:space="preserve">2, High</w:t>
            </w:r>
          </w:p>
        </w:tc>
        <w:tc>
          <w:tcPr>
            <w:tcW w:type="dxa" w:w="3049"/>
            <w:tcMar>
              <w:top w:type="dxa" w:w="60"/>
              <w:left w:type="dxa" w:w="100"/>
              <w:bottom w:type="dxa" w:w="60"/>
              <w:right w:type="dxa" w:w="100"/>
            </w:tcMar>
          </w:tcPr>
          <w:p>
            <w:pPr>
              <w:spacing w:after="0" w:before="0"/>
            </w:pPr>
            <w:r>
              <w:rPr>
                <w:b w:val="false"/>
                <w:bCs w:val="false"/>
                <w:i w:val="false"/>
                <w:iCs w:val="false"/>
              </w:rPr>
              <w:t xml:space="preserve">1 hour</w:t>
            </w:r>
          </w:p>
        </w:tc>
        <w:tc>
          <w:tcPr>
            <w:tcW w:type="dxa" w:w="2371"/>
            <w:tcMar>
              <w:top w:type="dxa" w:w="60"/>
              <w:left w:type="dxa" w:w="100"/>
              <w:bottom w:type="dxa" w:w="60"/>
              <w:right w:type="dxa" w:w="100"/>
            </w:tcMar>
          </w:tcPr>
          <w:p>
            <w:pPr>
              <w:spacing w:after="0" w:before="0"/>
            </w:pPr>
            <w:r>
              <w:rPr>
                <w:b w:val="false"/>
                <w:bCs w:val="false"/>
                <w:i w:val="false"/>
                <w:iCs w:val="false"/>
              </w:rPr>
              <w:t xml:space="preserve">2 hours</w:t>
            </w:r>
          </w:p>
        </w:tc>
        <w:tc>
          <w:tcPr>
            <w:tcW w:type="dxa" w:w="1864"/>
            <w:tcMar>
              <w:top w:type="dxa" w:w="60"/>
              <w:left w:type="dxa" w:w="100"/>
              <w:bottom w:type="dxa" w:w="60"/>
              <w:right w:type="dxa" w:w="100"/>
            </w:tcMar>
          </w:tcPr>
          <w:p>
            <w:pPr>
              <w:spacing w:after="0" w:before="0"/>
            </w:pPr>
            <w:r>
              <w:rPr>
                <w:b w:val="false"/>
                <w:bCs w:val="false"/>
                <w:i w:val="false"/>
                <w:iCs w:val="false"/>
              </w:rPr>
              <w:t xml:space="preserve">4 hours</w:t>
            </w:r>
          </w:p>
        </w:tc>
      </w:tr>
      <w:tr>
        <w:tc>
          <w:tcPr>
            <w:tcW w:type="dxa" w:w="1736"/>
            <w:tcMar>
              <w:top w:type="dxa" w:w="60"/>
              <w:left w:type="dxa" w:w="100"/>
              <w:bottom w:type="dxa" w:w="60"/>
              <w:right w:type="dxa" w:w="100"/>
            </w:tcMar>
          </w:tcPr>
          <w:p>
            <w:pPr>
              <w:spacing w:after="0" w:before="0"/>
            </w:pPr>
            <w:r>
              <w:rPr>
                <w:b w:val="false"/>
                <w:bCs w:val="false"/>
                <w:i w:val="false"/>
                <w:iCs w:val="false"/>
              </w:rPr>
              <w:t xml:space="preserve">3, Medium</w:t>
            </w:r>
          </w:p>
        </w:tc>
        <w:tc>
          <w:tcPr>
            <w:tcW w:type="dxa" w:w="3049"/>
            <w:tcMar>
              <w:top w:type="dxa" w:w="60"/>
              <w:left w:type="dxa" w:w="100"/>
              <w:bottom w:type="dxa" w:w="60"/>
              <w:right w:type="dxa" w:w="100"/>
            </w:tcMar>
          </w:tcPr>
          <w:p>
            <w:pPr>
              <w:spacing w:after="0" w:before="0"/>
            </w:pPr>
            <w:r>
              <w:rPr>
                <w:b w:val="false"/>
                <w:bCs w:val="false"/>
                <w:i w:val="false"/>
                <w:iCs w:val="false"/>
              </w:rPr>
              <w:t xml:space="preserve">4 business hours</w:t>
            </w:r>
          </w:p>
        </w:tc>
        <w:tc>
          <w:tcPr>
            <w:tcW w:type="dxa" w:w="2371"/>
            <w:tcMar>
              <w:top w:type="dxa" w:w="60"/>
              <w:left w:type="dxa" w:w="100"/>
              <w:bottom w:type="dxa" w:w="60"/>
              <w:right w:type="dxa" w:w="100"/>
            </w:tcMar>
          </w:tcPr>
          <w:p>
            <w:pPr>
              <w:spacing w:after="0" w:before="0"/>
            </w:pPr>
            <w:r>
              <w:rPr>
                <w:b w:val="false"/>
                <w:bCs w:val="false"/>
                <w:i w:val="false"/>
                <w:iCs w:val="false"/>
              </w:rPr>
              <w:t xml:space="preserve">1 business day</w:t>
            </w:r>
          </w:p>
        </w:tc>
        <w:tc>
          <w:tcPr>
            <w:tcW w:type="dxa" w:w="1864"/>
            <w:tcMar>
              <w:top w:type="dxa" w:w="60"/>
              <w:left w:type="dxa" w:w="100"/>
              <w:bottom w:type="dxa" w:w="60"/>
              <w:right w:type="dxa" w:w="100"/>
            </w:tcMar>
          </w:tcPr>
          <w:p>
            <w:pPr>
              <w:spacing w:after="0" w:before="0"/>
            </w:pPr>
            <w:r>
              <w:rPr>
                <w:b w:val="false"/>
                <w:bCs w:val="false"/>
                <w:i w:val="false"/>
                <w:iCs w:val="false"/>
              </w:rPr>
              <w:t xml:space="preserve">As required</w:t>
            </w:r>
          </w:p>
        </w:tc>
      </w:tr>
      <w:tr>
        <w:tc>
          <w:tcPr>
            <w:tcW w:type="dxa" w:w="1736"/>
            <w:tcMar>
              <w:top w:type="dxa" w:w="60"/>
              <w:left w:type="dxa" w:w="100"/>
              <w:bottom w:type="dxa" w:w="60"/>
              <w:right w:type="dxa" w:w="100"/>
            </w:tcMar>
          </w:tcPr>
          <w:p>
            <w:pPr>
              <w:spacing w:after="0" w:before="0"/>
            </w:pPr>
            <w:r>
              <w:rPr>
                <w:b w:val="false"/>
                <w:bCs w:val="false"/>
                <w:i w:val="false"/>
                <w:iCs w:val="false"/>
              </w:rPr>
              <w:t xml:space="preserve">4, Low</w:t>
            </w:r>
          </w:p>
        </w:tc>
        <w:tc>
          <w:tcPr>
            <w:tcW w:type="dxa" w:w="3049"/>
            <w:tcMar>
              <w:top w:type="dxa" w:w="60"/>
              <w:left w:type="dxa" w:w="100"/>
              <w:bottom w:type="dxa" w:w="60"/>
              <w:right w:type="dxa" w:w="100"/>
            </w:tcMar>
          </w:tcPr>
          <w:p>
            <w:pPr>
              <w:spacing w:after="0" w:before="0"/>
            </w:pPr>
            <w:r>
              <w:rPr>
                <w:b w:val="false"/>
                <w:bCs w:val="false"/>
                <w:i w:val="false"/>
                <w:iCs w:val="false"/>
              </w:rPr>
              <w:t xml:space="preserve">1 business day</w:t>
            </w:r>
          </w:p>
        </w:tc>
        <w:tc>
          <w:tcPr>
            <w:tcW w:type="dxa" w:w="2371"/>
            <w:tcMar>
              <w:top w:type="dxa" w:w="60"/>
              <w:left w:type="dxa" w:w="100"/>
              <w:bottom w:type="dxa" w:w="60"/>
              <w:right w:type="dxa" w:w="100"/>
            </w:tcMar>
          </w:tcPr>
          <w:p>
            <w:pPr>
              <w:spacing w:after="0" w:before="0"/>
            </w:pPr>
            <w:r>
              <w:rPr>
                <w:b w:val="false"/>
                <w:bCs w:val="false"/>
                <w:i w:val="false"/>
                <w:iCs w:val="false"/>
              </w:rPr>
              <w:t xml:space="preserve">As required</w:t>
            </w:r>
          </w:p>
        </w:tc>
        <w:tc>
          <w:tcPr>
            <w:tcW w:type="dxa" w:w="1864"/>
            <w:tcMar>
              <w:top w:type="dxa" w:w="60"/>
              <w:left w:type="dxa" w:w="100"/>
              <w:bottom w:type="dxa" w:w="60"/>
              <w:right w:type="dxa" w:w="100"/>
            </w:tcMar>
          </w:tcPr>
          <w:p>
            <w:pPr>
              <w:spacing w:after="0" w:before="0"/>
            </w:pPr>
            <w:r>
              <w:rPr>
                <w:b w:val="false"/>
                <w:bCs w:val="false"/>
                <w:i w:val="false"/>
                <w:iCs w:val="false"/>
              </w:rPr>
              <w:t xml:space="preserve">As required</w:t>
            </w:r>
          </w:p>
        </w:tc>
      </w:tr>
    </w:tbl>
    <w:p>
      <w:pPr>
        <w:spacing w:after="140"/>
      </w:pPr>
    </w:p>
    <w:p>
      <w:pPr>
        <w:spacing w:after="140" w:line="276"/>
      </w:pPr>
      <w:r>
        <w:rPr>
          <w:b/>
          <w:bCs/>
          <w:i w:val="false"/>
          <w:iCs w:val="false"/>
        </w:rPr>
        <w:t xml:space="preserve">Key performance indicators.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29"/>
        <w:gridCol w:w="5391"/>
      </w:tblGrid>
      <w:tr>
        <w:trPr>
          <w:tblHeader/>
        </w:trPr>
        <w:tc>
          <w:tcPr>
            <w:tcW w:type="dxa" w:w="3629"/>
            <w:shd w:fill="EDEDED" w:val="clear"/>
            <w:tcMar>
              <w:top w:type="dxa" w:w="60"/>
              <w:left w:type="dxa" w:w="100"/>
              <w:bottom w:type="dxa" w:w="60"/>
              <w:right w:type="dxa" w:w="100"/>
            </w:tcMar>
          </w:tcPr>
          <w:p>
            <w:pPr>
              <w:spacing w:after="0" w:before="0"/>
            </w:pPr>
            <w:r>
              <w:rPr>
                <w:b/>
                <w:bCs/>
                <w:i w:val="false"/>
                <w:iCs w:val="false"/>
              </w:rPr>
              <w:t xml:space="preserve">Indicator</w:t>
            </w:r>
          </w:p>
        </w:tc>
        <w:tc>
          <w:tcPr>
            <w:tcW w:type="dxa" w:w="5391"/>
            <w:shd w:fill="EDEDED" w:val="clear"/>
            <w:tcMar>
              <w:top w:type="dxa" w:w="60"/>
              <w:left w:type="dxa" w:w="100"/>
              <w:bottom w:type="dxa" w:w="60"/>
              <w:right w:type="dxa" w:w="100"/>
            </w:tcMar>
          </w:tcPr>
          <w:p>
            <w:pPr>
              <w:spacing w:after="0" w:before="0"/>
            </w:pPr>
            <w:r>
              <w:rPr>
                <w:b/>
                <w:bCs/>
                <w:i w:val="false"/>
                <w:iCs w:val="false"/>
              </w:rPr>
              <w:t xml:space="preserve">Target</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Overall Equipment Effectiveness</w:t>
            </w:r>
          </w:p>
        </w:tc>
        <w:tc>
          <w:tcPr>
            <w:tcW w:type="dxa" w:w="5391"/>
            <w:tcMar>
              <w:top w:type="dxa" w:w="60"/>
              <w:left w:type="dxa" w:w="100"/>
              <w:bottom w:type="dxa" w:w="60"/>
              <w:right w:type="dxa" w:w="100"/>
            </w:tcMar>
          </w:tcPr>
          <w:p>
            <w:pPr>
              <w:spacing w:after="0" w:before="0"/>
            </w:pPr>
            <w:r>
              <w:rPr>
                <w:b w:val="false"/>
                <w:bCs w:val="false"/>
                <w:i w:val="false"/>
                <w:iCs w:val="false"/>
              </w:rPr>
              <w:t xml:space="preserve">85 percent, with a minimum acceptable monthly figure of 80 percent</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Mean Time To Repair, Critical</w:t>
            </w:r>
          </w:p>
        </w:tc>
        <w:tc>
          <w:tcPr>
            <w:tcW w:type="dxa" w:w="5391"/>
            <w:tcMar>
              <w:top w:type="dxa" w:w="60"/>
              <w:left w:type="dxa" w:w="100"/>
              <w:bottom w:type="dxa" w:w="60"/>
              <w:right w:type="dxa" w:w="100"/>
            </w:tcMar>
          </w:tcPr>
          <w:p>
            <w:pPr>
              <w:spacing w:after="0" w:before="0"/>
            </w:pPr>
            <w:r>
              <w:rPr>
                <w:b w:val="false"/>
                <w:bCs w:val="false"/>
                <w:i w:val="false"/>
                <w:iCs w:val="false"/>
              </w:rPr>
              <w:t xml:space="preserve">4 hours</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Mean Time To Repair, High</w:t>
            </w:r>
          </w:p>
        </w:tc>
        <w:tc>
          <w:tcPr>
            <w:tcW w:type="dxa" w:w="5391"/>
            <w:tcMar>
              <w:top w:type="dxa" w:w="60"/>
              <w:left w:type="dxa" w:w="100"/>
              <w:bottom w:type="dxa" w:w="60"/>
              <w:right w:type="dxa" w:w="100"/>
            </w:tcMar>
          </w:tcPr>
          <w:p>
            <w:pPr>
              <w:spacing w:after="0" w:before="0"/>
            </w:pPr>
            <w:r>
              <w:rPr>
                <w:b w:val="false"/>
                <w:bCs w:val="false"/>
                <w:i w:val="false"/>
                <w:iCs w:val="false"/>
              </w:rPr>
              <w:t xml:space="preserve">8 hours</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Mean Time To Repair, Medium</w:t>
            </w:r>
          </w:p>
        </w:tc>
        <w:tc>
          <w:tcPr>
            <w:tcW w:type="dxa" w:w="5391"/>
            <w:tcMar>
              <w:top w:type="dxa" w:w="60"/>
              <w:left w:type="dxa" w:w="100"/>
              <w:bottom w:type="dxa" w:w="60"/>
              <w:right w:type="dxa" w:w="100"/>
            </w:tcMar>
          </w:tcPr>
          <w:p>
            <w:pPr>
              <w:spacing w:after="0" w:before="0"/>
            </w:pPr>
            <w:r>
              <w:rPr>
                <w:b w:val="false"/>
                <w:bCs w:val="false"/>
                <w:i w:val="false"/>
                <w:iCs w:val="false"/>
              </w:rPr>
              <w:t xml:space="preserve">2 business days</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Mean Time To Repair, Low</w:t>
            </w:r>
          </w:p>
        </w:tc>
        <w:tc>
          <w:tcPr>
            <w:tcW w:type="dxa" w:w="5391"/>
            <w:tcMar>
              <w:top w:type="dxa" w:w="60"/>
              <w:left w:type="dxa" w:w="100"/>
              <w:bottom w:type="dxa" w:w="60"/>
              <w:right w:type="dxa" w:w="100"/>
            </w:tcMar>
          </w:tcPr>
          <w:p>
            <w:pPr>
              <w:spacing w:after="0" w:before="0"/>
            </w:pPr>
            <w:r>
              <w:rPr>
                <w:b w:val="false"/>
                <w:bCs w:val="false"/>
                <w:i w:val="false"/>
                <w:iCs w:val="false"/>
              </w:rPr>
              <w:t xml:space="preserve">5 business days</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Mean Time Between Failures</w:t>
            </w:r>
          </w:p>
        </w:tc>
        <w:tc>
          <w:tcPr>
            <w:tcW w:type="dxa" w:w="5391"/>
            <w:tcMar>
              <w:top w:type="dxa" w:w="60"/>
              <w:left w:type="dxa" w:w="100"/>
              <w:bottom w:type="dxa" w:w="60"/>
              <w:right w:type="dxa" w:w="100"/>
            </w:tcMar>
          </w:tcPr>
          <w:p>
            <w:pPr>
              <w:spacing w:after="0" w:before="0"/>
            </w:pPr>
            <w:r>
              <w:rPr>
                <w:b w:val="false"/>
                <w:bCs w:val="false"/>
                <w:i w:val="false"/>
                <w:iCs w:val="false"/>
              </w:rPr>
              <w:t xml:space="preserve">Not less than 90 percent of the manufacturer's specified figure for each critical equipment category</w:t>
            </w:r>
          </w:p>
        </w:tc>
      </w:tr>
      <w:tr>
        <w:tc>
          <w:tcPr>
            <w:tcW w:type="dxa" w:w="3629"/>
            <w:tcMar>
              <w:top w:type="dxa" w:w="60"/>
              <w:left w:type="dxa" w:w="100"/>
              <w:bottom w:type="dxa" w:w="60"/>
              <w:right w:type="dxa" w:w="100"/>
            </w:tcMar>
          </w:tcPr>
          <w:p>
            <w:pPr>
              <w:spacing w:after="0" w:before="0"/>
            </w:pPr>
            <w:r>
              <w:rPr>
                <w:b w:val="false"/>
                <w:bCs w:val="false"/>
                <w:i w:val="false"/>
                <w:iCs w:val="false"/>
              </w:rPr>
              <w:t xml:space="preserve">Preventive Maintenance Compliance</w:t>
            </w:r>
          </w:p>
        </w:tc>
        <w:tc>
          <w:tcPr>
            <w:tcW w:type="dxa" w:w="5391"/>
            <w:tcMar>
              <w:top w:type="dxa" w:w="60"/>
              <w:left w:type="dxa" w:w="100"/>
              <w:bottom w:type="dxa" w:w="60"/>
              <w:right w:type="dxa" w:w="100"/>
            </w:tcMar>
          </w:tcPr>
          <w:p>
            <w:pPr>
              <w:spacing w:after="0" w:before="0"/>
            </w:pPr>
            <w:r>
              <w:rPr>
                <w:b w:val="false"/>
                <w:bCs w:val="false"/>
                <w:i w:val="false"/>
                <w:iCs w:val="false"/>
              </w:rPr>
              <w:t xml:space="preserve">95 percent monthly, and 100 percent for safety-critical and mission-critical activities</w:t>
            </w:r>
          </w:p>
        </w:tc>
      </w:tr>
    </w:tbl>
    <w:p>
      <w:pPr>
        <w:spacing w:after="140"/>
      </w:pPr>
    </w:p>
    <w:p>
      <w:pPr>
        <w:spacing w:after="140" w:line="276"/>
      </w:pPr>
      <w:r>
        <w:rPr>
          <w:b w:val="false"/>
          <w:bCs w:val="false"/>
          <w:i w:val="false"/>
          <w:iCs w:val="false"/>
        </w:rPr>
        <w:t xml:space="preserve">No recurring failure of the same component more than twice in any rolling 90 day period is accepted without a formal root cause analysis and a corrective action plan. No scheduled preventive maintenance activity is deferred without written approval from the Purchaser.</w:t>
      </w:r>
    </w:p>
    <w:p>
      <w:pPr>
        <w:spacing w:after="140" w:line="276"/>
      </w:pPr>
      <w:r>
        <w:rPr>
          <w:b/>
          <w:bCs/>
          <w:i w:val="false"/>
          <w:iCs w:val="false"/>
        </w:rPr>
        <w:t xml:space="preserve">Technical team.</w:t>
      </w:r>
      <w:r>
        <w:rPr>
          <w:b w:val="false"/>
          <w:bCs w:val="false"/>
          <w:i w:val="false"/>
          <w:iCs w:val="false"/>
        </w:rPr>
        <w:t xml:space="preserve"> A technical team covers post-Operational Acceptance technical assistance, comprising the Card Production Facility Infrastructure Engineer, ID Card Security Specialist, Facilities and Electrical Engineer, Network Engineer, and Cybersecurity and PKI Specialist, each meeting the qualification and certification requirements set for the role.</w:t>
      </w:r>
    </w:p>
    <w:p>
      <w:pPr>
        <w:pStyle w:val="Heading2"/>
        <w:numPr>
          <w:ilvl w:val="1"/>
          <w:numId w:val="2"/>
        </w:numPr>
        <w:spacing w:after="140" w:before="260"/>
      </w:pPr>
      <w:r>
        <w:t xml:space="preserve">S</w:t>
      </w:r>
      <w:bookmarkStart w:name="sec_12_5" w:id="101"/>
      <w:r>
        <w:rPr>
          <w:b w:val="false"/>
          <w:bCs w:val="false"/>
          <w:i w:val="false"/>
          <w:iCs w:val="false"/>
        </w:rPr>
        <w:t xml:space="preserve">pare parts and consumables</w:t>
      </w:r>
      <w:bookmarkEnd w:id="101"/>
    </w:p>
    <w:p>
      <w:pPr>
        <w:spacing w:after="140" w:line="276"/>
      </w:pPr>
      <w:r>
        <w:rPr>
          <w:b/>
          <w:bCs/>
          <w:i w:val="false"/>
          <w:iCs w:val="false"/>
        </w:rPr>
        <w:t xml:space="preserve">On-site spare parts holding.</w:t>
      </w:r>
      <w:r>
        <w:rPr>
          <w:b w:val="false"/>
          <w:bCs w:val="false"/>
          <w:i w:val="false"/>
          <w:iCs w:val="false"/>
        </w:rPr>
        <w:t xml:space="preserve"> An inventory of critical spare parts, components and maintenance materials is maintained at the Card Production Facility throughout the contract period. The minimum holding 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51"/>
        <w:gridCol w:w="7069"/>
      </w:tblGrid>
      <w:tr>
        <w:trPr>
          <w:tblHeader/>
        </w:trPr>
        <w:tc>
          <w:tcPr>
            <w:tcW w:type="dxa" w:w="1951"/>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7069"/>
            <w:shd w:fill="EDEDED" w:val="clear"/>
            <w:tcMar>
              <w:top w:type="dxa" w:w="60"/>
              <w:left w:type="dxa" w:w="100"/>
              <w:bottom w:type="dxa" w:w="60"/>
              <w:right w:type="dxa" w:w="100"/>
            </w:tcMar>
          </w:tcPr>
          <w:p>
            <w:pPr>
              <w:spacing w:after="0" w:before="0"/>
            </w:pPr>
            <w:r>
              <w:rPr>
                <w:b/>
                <w:bCs/>
                <w:i w:val="false"/>
                <w:iCs w:val="false"/>
              </w:rPr>
              <w:t xml:space="preserve">Provision</w:t>
            </w:r>
          </w:p>
        </w:tc>
      </w:tr>
      <w:tr>
        <w:tc>
          <w:tcPr>
            <w:tcW w:type="dxa" w:w="1951"/>
            <w:tcMar>
              <w:top w:type="dxa" w:w="60"/>
              <w:left w:type="dxa" w:w="100"/>
              <w:bottom w:type="dxa" w:w="60"/>
              <w:right w:type="dxa" w:w="100"/>
            </w:tcMar>
          </w:tcPr>
          <w:p>
            <w:pPr>
              <w:spacing w:after="0" w:before="0"/>
            </w:pPr>
            <w:r>
              <w:rPr>
                <w:b w:val="false"/>
                <w:bCs w:val="false"/>
                <w:i w:val="false"/>
                <w:iCs w:val="false"/>
              </w:rPr>
              <w:t xml:space="preserve">Single points of failure</w:t>
            </w:r>
          </w:p>
        </w:tc>
        <w:tc>
          <w:tcPr>
            <w:tcW w:type="dxa" w:w="7069"/>
            <w:tcMar>
              <w:top w:type="dxa" w:w="60"/>
              <w:left w:type="dxa" w:w="100"/>
              <w:bottom w:type="dxa" w:w="60"/>
              <w:right w:type="dxa" w:w="100"/>
            </w:tcMar>
          </w:tcPr>
          <w:p>
            <w:pPr>
              <w:spacing w:after="0" w:before="0"/>
            </w:pPr>
            <w:r>
              <w:rPr>
                <w:b w:val="false"/>
                <w:bCs w:val="false"/>
                <w:i w:val="false"/>
                <w:iCs w:val="false"/>
              </w:rPr>
              <w:t xml:space="preserve">At least one replacement unit or module for every critical component identified as a potential single point of failure</w:t>
            </w:r>
          </w:p>
        </w:tc>
      </w:tr>
      <w:tr>
        <w:tc>
          <w:tcPr>
            <w:tcW w:type="dxa" w:w="1951"/>
            <w:tcMar>
              <w:top w:type="dxa" w:w="60"/>
              <w:left w:type="dxa" w:w="100"/>
              <w:bottom w:type="dxa" w:w="60"/>
              <w:right w:type="dxa" w:w="100"/>
            </w:tcMar>
          </w:tcPr>
          <w:p>
            <w:pPr>
              <w:spacing w:after="0" w:before="0"/>
            </w:pPr>
            <w:r>
              <w:rPr>
                <w:b w:val="false"/>
                <w:bCs w:val="false"/>
                <w:i w:val="false"/>
                <w:iCs w:val="false"/>
              </w:rPr>
              <w:t xml:space="preserve">Wear and maintenance parts</w:t>
            </w:r>
          </w:p>
        </w:tc>
        <w:tc>
          <w:tcPr>
            <w:tcW w:type="dxa" w:w="7069"/>
            <w:tcMar>
              <w:top w:type="dxa" w:w="60"/>
              <w:left w:type="dxa" w:w="100"/>
              <w:bottom w:type="dxa" w:w="60"/>
              <w:right w:type="dxa" w:w="100"/>
            </w:tcMar>
          </w:tcPr>
          <w:p>
            <w:pPr>
              <w:spacing w:after="0" w:before="0"/>
            </w:pPr>
            <w:r>
              <w:rPr>
                <w:b w:val="false"/>
                <w:bCs w:val="false"/>
                <w:i w:val="false"/>
                <w:iCs w:val="false"/>
              </w:rPr>
              <w:t xml:space="preserve">Not less than three months of forecast consumption of commonly used maintenance and wear parts</w:t>
            </w:r>
          </w:p>
        </w:tc>
      </w:tr>
    </w:tbl>
    <w:p>
      <w:pPr>
        <w:spacing w:after="140"/>
      </w:pPr>
    </w:p>
    <w:p>
      <w:pPr>
        <w:spacing w:after="140" w:line="276"/>
      </w:pPr>
      <w:r>
        <w:rPr>
          <w:b/>
          <w:bCs/>
          <w:i w:val="false"/>
          <w:iCs w:val="false"/>
        </w:rPr>
        <w:t xml:space="preserve">Critical Spare Parts List.</w:t>
      </w:r>
      <w:r>
        <w:rPr>
          <w:b w:val="false"/>
          <w:bCs w:val="false"/>
          <w:i w:val="false"/>
          <w:iCs w:val="false"/>
        </w:rPr>
        <w:t xml:space="preserve"> A list is submitted for the Purchaser's approval before commissioning, stating for each item the minimum and maximum stock levels, the lead time, the equipment it applies to, and the manufacturer's part number.</w:t>
      </w:r>
    </w:p>
    <w:p>
      <w:pPr>
        <w:spacing w:after="140" w:line="276"/>
      </w:pPr>
      <w:r>
        <w:rPr>
          <w:b/>
          <w:bCs/>
          <w:i w:val="false"/>
          <w:iCs w:val="false"/>
        </w:rPr>
        <w:t xml:space="preserve">Replenishment.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31"/>
        <w:gridCol w:w="4489"/>
      </w:tblGrid>
      <w:tr>
        <w:trPr>
          <w:tblHeader/>
        </w:trPr>
        <w:tc>
          <w:tcPr>
            <w:tcW w:type="dxa" w:w="4531"/>
            <w:shd w:fill="EDEDED" w:val="clear"/>
            <w:tcMar>
              <w:top w:type="dxa" w:w="60"/>
              <w:left w:type="dxa" w:w="100"/>
              <w:bottom w:type="dxa" w:w="60"/>
              <w:right w:type="dxa" w:w="100"/>
            </w:tcMar>
          </w:tcPr>
          <w:p>
            <w:pPr>
              <w:spacing w:after="0" w:before="0"/>
            </w:pPr>
            <w:r>
              <w:rPr>
                <w:b/>
                <w:bCs/>
                <w:i w:val="false"/>
                <w:iCs w:val="false"/>
              </w:rPr>
              <w:t xml:space="preserve">Item</w:t>
            </w:r>
          </w:p>
        </w:tc>
        <w:tc>
          <w:tcPr>
            <w:tcW w:type="dxa" w:w="4489"/>
            <w:shd w:fill="EDEDED" w:val="clear"/>
            <w:tcMar>
              <w:top w:type="dxa" w:w="60"/>
              <w:left w:type="dxa" w:w="100"/>
              <w:bottom w:type="dxa" w:w="60"/>
              <w:right w:type="dxa" w:w="100"/>
            </w:tcMar>
          </w:tcPr>
          <w:p>
            <w:pPr>
              <w:spacing w:after="0" w:before="0"/>
            </w:pPr>
            <w:r>
              <w:rPr>
                <w:b/>
                <w:bCs/>
                <w:i w:val="false"/>
                <w:iCs w:val="false"/>
              </w:rPr>
              <w:t xml:space="preserve">Replenishment</w:t>
            </w:r>
          </w:p>
        </w:tc>
      </w:tr>
      <w:tr>
        <w:tc>
          <w:tcPr>
            <w:tcW w:type="dxa" w:w="4531"/>
            <w:tcMar>
              <w:top w:type="dxa" w:w="60"/>
              <w:left w:type="dxa" w:w="100"/>
              <w:bottom w:type="dxa" w:w="60"/>
              <w:right w:type="dxa" w:w="100"/>
            </w:tcMar>
          </w:tcPr>
          <w:p>
            <w:pPr>
              <w:spacing w:after="0" w:before="0"/>
            </w:pPr>
            <w:r>
              <w:rPr>
                <w:b w:val="false"/>
                <w:bCs w:val="false"/>
                <w:i w:val="false"/>
                <w:iCs w:val="false"/>
              </w:rPr>
              <w:t xml:space="preserve">Critical spare part consumed in maintenance</w:t>
            </w:r>
          </w:p>
        </w:tc>
        <w:tc>
          <w:tcPr>
            <w:tcW w:type="dxa" w:w="4489"/>
            <w:tcMar>
              <w:top w:type="dxa" w:w="60"/>
              <w:left w:type="dxa" w:w="100"/>
              <w:bottom w:type="dxa" w:w="60"/>
              <w:right w:type="dxa" w:w="100"/>
            </w:tcMar>
          </w:tcPr>
          <w:p>
            <w:pPr>
              <w:spacing w:after="0" w:before="0"/>
            </w:pPr>
            <w:r>
              <w:rPr>
                <w:b w:val="false"/>
                <w:bCs w:val="false"/>
                <w:i w:val="false"/>
                <w:iCs w:val="false"/>
              </w:rPr>
              <w:t xml:space="preserve">Within 72 hours</w:t>
            </w:r>
          </w:p>
        </w:tc>
      </w:tr>
      <w:tr>
        <w:tc>
          <w:tcPr>
            <w:tcW w:type="dxa" w:w="4531"/>
            <w:tcMar>
              <w:top w:type="dxa" w:w="60"/>
              <w:left w:type="dxa" w:w="100"/>
              <w:bottom w:type="dxa" w:w="60"/>
              <w:right w:type="dxa" w:w="100"/>
            </w:tcMar>
          </w:tcPr>
          <w:p>
            <w:pPr>
              <w:spacing w:after="0" w:before="0"/>
            </w:pPr>
            <w:r>
              <w:rPr>
                <w:b w:val="false"/>
                <w:bCs w:val="false"/>
                <w:i w:val="false"/>
                <w:iCs w:val="false"/>
              </w:rPr>
              <w:t xml:space="preserve">Any spare part used from on-site inventory</w:t>
            </w:r>
          </w:p>
        </w:tc>
        <w:tc>
          <w:tcPr>
            <w:tcW w:type="dxa" w:w="4489"/>
            <w:tcMar>
              <w:top w:type="dxa" w:w="60"/>
              <w:left w:type="dxa" w:w="100"/>
              <w:bottom w:type="dxa" w:w="60"/>
              <w:right w:type="dxa" w:w="100"/>
            </w:tcMar>
          </w:tcPr>
          <w:p>
            <w:pPr>
              <w:spacing w:after="0" w:before="0"/>
            </w:pPr>
            <w:r>
              <w:rPr>
                <w:b w:val="false"/>
                <w:bCs w:val="false"/>
                <w:i w:val="false"/>
                <w:iCs w:val="false"/>
              </w:rPr>
              <w:t xml:space="preserve">Within 5 business days, or sooner where the component is critical</w:t>
            </w:r>
          </w:p>
        </w:tc>
      </w:tr>
      <w:tr>
        <w:tc>
          <w:tcPr>
            <w:tcW w:type="dxa" w:w="4531"/>
            <w:tcMar>
              <w:top w:type="dxa" w:w="60"/>
              <w:left w:type="dxa" w:w="100"/>
              <w:bottom w:type="dxa" w:w="60"/>
              <w:right w:type="dxa" w:w="100"/>
            </w:tcMar>
          </w:tcPr>
          <w:p>
            <w:pPr>
              <w:spacing w:after="0" w:before="0"/>
            </w:pPr>
            <w:r>
              <w:rPr>
                <w:b w:val="false"/>
                <w:bCs w:val="false"/>
                <w:i w:val="false"/>
                <w:iCs w:val="false"/>
              </w:rPr>
              <w:t xml:space="preserve">Critical components</w:t>
            </w:r>
          </w:p>
        </w:tc>
        <w:tc>
          <w:tcPr>
            <w:tcW w:type="dxa" w:w="4489"/>
            <w:tcMar>
              <w:top w:type="dxa" w:w="60"/>
              <w:left w:type="dxa" w:w="100"/>
              <w:bottom w:type="dxa" w:w="60"/>
              <w:right w:type="dxa" w:w="100"/>
            </w:tcMar>
          </w:tcPr>
          <w:p>
            <w:pPr>
              <w:spacing w:after="0" w:before="0"/>
            </w:pPr>
            <w:r>
              <w:rPr>
                <w:b w:val="false"/>
                <w:bCs w:val="false"/>
                <w:i w:val="false"/>
                <w:iCs w:val="false"/>
              </w:rPr>
              <w:t xml:space="preserve">48 to 72 hours</w:t>
            </w:r>
          </w:p>
        </w:tc>
      </w:tr>
    </w:tbl>
    <w:p>
      <w:pPr>
        <w:spacing w:after="140"/>
      </w:pPr>
    </w:p>
    <w:p>
      <w:pPr>
        <w:spacing w:after="140" w:line="276"/>
      </w:pPr>
      <w:r>
        <w:rPr>
          <w:b/>
          <w:bCs/>
          <w:i w:val="false"/>
          <w:iCs w:val="false"/>
        </w:rPr>
        <w:t xml:space="preserve">Consumables.</w:t>
      </w:r>
      <w:r>
        <w:rPr>
          <w:b w:val="false"/>
          <w:bCs w:val="false"/>
          <w:i w:val="false"/>
          <w:iCs w:val="false"/>
        </w:rPr>
        <w:t xml:space="preserve"> Adequate stock is maintained of lubricants, cleaning materials, filters, cleaning kits, fuses, belts, seals, gaskets, oils and greases, calibration materials and other maintenance consumables recommended by the equipment manufacturer.</w:t>
      </w:r>
    </w:p>
    <w:p>
      <w:pPr>
        <w:spacing w:after="140" w:line="276"/>
      </w:pPr>
      <w:r>
        <w:rPr>
          <w:b w:val="false"/>
          <w:bCs w:val="false"/>
          <w:i w:val="false"/>
          <w:iCs w:val="false"/>
        </w:rPr>
        <w:t xml:space="preserve">Spare part and consumable levels are tracked by the stock control function described in </w:t>
      </w:r>
      <w:r>
        <w:rPr>
          <w:b w:val="false"/>
          <w:bCs w:val="false"/>
          <w:i w:val="false"/>
          <w:iCs w:val="false"/>
        </w:rPr>
        <w:t xml:space="preserve">Section </w:t>
      </w:r>
      <w:fldSimple w:instr="REF sec_6_10 \w \h">
        <w:r>
          <w:t xml:space="preserve">6.10</w:t>
        </w:r>
      </w:fldSimple>
      <w:r>
        <w:rPr>
          <w:b w:val="false"/>
          <w:bCs w:val="false"/>
          <w:i w:val="false"/>
          <w:iCs w:val="false"/>
        </w:rPr>
        <w:t xml:space="preserve">, with low-stock alerting against defined thresholds, so that reordering is triggered by the system rather than discovered by an operator at a machine.</w:t>
      </w:r>
    </w:p>
    <w:p>
      <w:pPr>
        <w:pStyle w:val="Heading1"/>
        <w:pageBreakBefore/>
        <w:numPr>
          <w:ilvl w:val="0"/>
          <w:numId w:val="2"/>
        </w:numPr>
        <w:spacing w:after="140" w:before="240"/>
      </w:pPr>
      <w:r>
        <w:t xml:space="preserve">B</w:t>
      </w:r>
      <w:bookmarkStart w:name="sec_13" w:id="102"/>
      <w:r>
        <w:rPr>
          <w:b w:val="false"/>
          <w:bCs w:val="false"/>
          <w:i w:val="false"/>
          <w:iCs w:val="false"/>
        </w:rPr>
        <w:t xml:space="preserve">asis of Offer</w:t>
      </w:r>
      <w:bookmarkEnd w:id="102"/>
    </w:p>
    <w:p>
      <w:pPr>
        <w:spacing w:after="140" w:line="276"/>
      </w:pPr>
      <w:r>
        <w:rPr>
          <w:b w:val="false"/>
          <w:bCs w:val="false"/>
          <w:i w:val="false"/>
          <w:iCs w:val="false"/>
        </w:rPr>
        <w:t xml:space="preserve">The Information System uses the items and services the Purchaser provides, listed in </w:t>
      </w:r>
      <w:r>
        <w:rPr>
          <w:b w:val="false"/>
          <w:bCs w:val="false"/>
          <w:i w:val="false"/>
          <w:iCs w:val="false"/>
        </w:rPr>
        <w:t xml:space="preserve">Section </w:t>
      </w:r>
      <w:fldSimple w:instr="REF sec_13_1 \w \h">
        <w:r>
          <w:t xml:space="preserve">13.1</w:t>
        </w:r>
      </w:fldSimple>
      <w:r>
        <w:rPr>
          <w:b w:val="false"/>
          <w:bCs w:val="false"/>
          <w:i w:val="false"/>
          <w:iCs w:val="false"/>
        </w:rPr>
        <w:t xml:space="preserve">, and interfaces with the systems outside the scope of supply listed in </w:t>
      </w:r>
      <w:r>
        <w:rPr>
          <w:b w:val="false"/>
          <w:bCs w:val="false"/>
          <w:i w:val="false"/>
          <w:iCs w:val="false"/>
        </w:rPr>
        <w:t xml:space="preserve">Section </w:t>
      </w:r>
      <w:fldSimple w:instr="REF sec_13_2 \w \h">
        <w:r>
          <w:t xml:space="preserve">13.2</w:t>
        </w:r>
      </w:fldSimple>
      <w:r>
        <w:rPr>
          <w:b w:val="false"/>
          <w:bCs w:val="false"/>
          <w:i w:val="false"/>
          <w:iCs w:val="false"/>
        </w:rPr>
        <w:t xml:space="preserve">. Each item and each system has a named owner.</w:t>
      </w:r>
    </w:p>
    <w:p>
      <w:pPr>
        <w:pStyle w:val="Heading2"/>
        <w:numPr>
          <w:ilvl w:val="1"/>
          <w:numId w:val="2"/>
        </w:numPr>
        <w:spacing w:after="140" w:before="260"/>
      </w:pPr>
      <w:r>
        <w:t xml:space="preserve">P</w:t>
      </w:r>
      <w:bookmarkStart w:name="sec_13_1" w:id="103"/>
      <w:r>
        <w:rPr>
          <w:b w:val="false"/>
          <w:bCs w:val="false"/>
          <w:i w:val="false"/>
          <w:iCs w:val="false"/>
        </w:rPr>
        <w:t xml:space="preserve">urchaser-provided items and services</w:t>
      </w:r>
      <w:bookmarkEnd w:id="10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Item</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Basis</w:t>
            </w:r>
          </w:p>
        </w:tc>
      </w:tr>
      <w:tr>
        <w:tc>
          <w:tcPr>
            <w:tcW w:type="dxa" w:w="1780"/>
            <w:tcMar>
              <w:top w:type="dxa" w:w="60"/>
              <w:left w:type="dxa" w:w="100"/>
              <w:bottom w:type="dxa" w:w="60"/>
              <w:right w:type="dxa" w:w="100"/>
            </w:tcMar>
          </w:tcPr>
          <w:p>
            <w:pPr>
              <w:spacing w:after="0" w:before="0"/>
            </w:pPr>
            <w:r>
              <w:rPr>
                <w:b/>
                <w:bCs/>
                <w:i w:val="false"/>
                <w:iCs w:val="false"/>
              </w:rPr>
              <w:t xml:space="preserve">Public key infrastructure</w:t>
            </w:r>
          </w:p>
        </w:tc>
        <w:tc>
          <w:tcPr>
            <w:tcW w:type="dxa" w:w="7240"/>
            <w:tcMar>
              <w:top w:type="dxa" w:w="60"/>
              <w:left w:type="dxa" w:w="100"/>
              <w:bottom w:type="dxa" w:w="60"/>
              <w:right w:type="dxa" w:w="100"/>
            </w:tcMar>
          </w:tcPr>
          <w:p>
            <w:pPr>
              <w:spacing w:after="0" w:before="0"/>
            </w:pPr>
            <w:r>
              <w:rPr>
                <w:b w:val="false"/>
                <w:bCs w:val="false"/>
                <w:i w:val="false"/>
                <w:iCs w:val="false"/>
              </w:rPr>
              <w:t xml:space="preserve">The Department of e-Government provides the Public Key Infrastructure and the certification authority. No certification authority is supplied under this Contract. The hardware security modules and the Signing Service described in </w:t>
            </w:r>
            <w:r>
              <w:rPr>
                <w:b w:val="false"/>
                <w:bCs w:val="false"/>
                <w:i w:val="false"/>
                <w:iCs w:val="false"/>
              </w:rPr>
              <w:t xml:space="preserve">Section </w:t>
            </w:r>
            <w:fldSimple w:instr="REF sec_10_4 \w \h">
              <w:r>
                <w:t xml:space="preserve">10.4</w:t>
              </w:r>
            </w:fldSimple>
            <w:r>
              <w:rPr>
                <w:b w:val="false"/>
                <w:bCs w:val="false"/>
                <w:i w:val="false"/>
                <w:iCs w:val="false"/>
              </w:rPr>
              <w:t xml:space="preserve"> use that infrastructure. It also issues the certificates that authenticate the System's interfaces and services, including the NRIS interface described in </w:t>
            </w:r>
            <w:r>
              <w:rPr>
                <w:b w:val="false"/>
                <w:bCs w:val="false"/>
                <w:i w:val="false"/>
                <w:iCs w:val="false"/>
              </w:rPr>
              <w:t xml:space="preserve">Section </w:t>
            </w:r>
            <w:fldSimple w:instr="REF sec_7_4 \w \h">
              <w:r>
                <w:t xml:space="preserve">7.4</w:t>
              </w:r>
            </w:fldSimple>
            <w:r>
              <w:rPr>
                <w:b w:val="false"/>
                <w:bCs w:val="false"/>
                <w:i w:val="false"/>
                <w:iCs w:val="false"/>
              </w:rPr>
              <w:t xml:space="preserve">, and their renewals</w:t>
            </w:r>
          </w:p>
        </w:tc>
      </w:tr>
      <w:tr>
        <w:tc>
          <w:tcPr>
            <w:tcW w:type="dxa" w:w="1780"/>
            <w:tcMar>
              <w:top w:type="dxa" w:w="60"/>
              <w:left w:type="dxa" w:w="100"/>
              <w:bottom w:type="dxa" w:w="60"/>
              <w:right w:type="dxa" w:w="100"/>
            </w:tcMar>
          </w:tcPr>
          <w:p>
            <w:pPr>
              <w:spacing w:after="0" w:before="0"/>
            </w:pPr>
            <w:r>
              <w:rPr>
                <w:b/>
                <w:bCs/>
                <w:i w:val="false"/>
                <w:iCs w:val="false"/>
              </w:rPr>
              <w:t xml:space="preserve">Document Signer certificate</w:t>
            </w:r>
          </w:p>
        </w:tc>
        <w:tc>
          <w:tcPr>
            <w:tcW w:type="dxa" w:w="7240"/>
            <w:tcMar>
              <w:top w:type="dxa" w:w="60"/>
              <w:left w:type="dxa" w:w="100"/>
              <w:bottom w:type="dxa" w:w="60"/>
              <w:right w:type="dxa" w:w="100"/>
            </w:tcMar>
          </w:tcPr>
          <w:p>
            <w:pPr>
              <w:spacing w:after="0" w:before="0"/>
            </w:pPr>
            <w:r>
              <w:rPr>
                <w:b w:val="false"/>
                <w:bCs w:val="false"/>
                <w:i w:val="false"/>
                <w:iCs w:val="false"/>
              </w:rPr>
              <w:t xml:space="preserve">Issued by the Government certification authority against a certificate signing request produced by the hardware security modules. An agreed renewal lead time is required, because card production stops if the certificate lapses before a replacement is in place. The validity period must cover the signing period plus the ten year service life of the last card signed under it</w:t>
            </w:r>
          </w:p>
        </w:tc>
      </w:tr>
      <w:tr>
        <w:tc>
          <w:tcPr>
            <w:tcW w:type="dxa" w:w="1780"/>
            <w:tcMar>
              <w:top w:type="dxa" w:w="60"/>
              <w:left w:type="dxa" w:w="100"/>
              <w:bottom w:type="dxa" w:w="60"/>
              <w:right w:type="dxa" w:w="100"/>
            </w:tcMar>
          </w:tcPr>
          <w:p>
            <w:pPr>
              <w:spacing w:after="0" w:before="0"/>
            </w:pPr>
            <w:r>
              <w:rPr>
                <w:b/>
                <w:bCs/>
                <w:i w:val="false"/>
                <w:iCs w:val="false"/>
              </w:rPr>
              <w:t xml:space="preserve">QR code specification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The digital signing protocol, data format and structural schema of the QR code, including whether its payload is encrypted, are specified by the Purchaser and provided to the Supplier, together with the key material that encryption requires. The keys held by verification software are issued by the Purchaser. Final QR code dimensions follow the Purchaser's optimization</w:t>
            </w:r>
          </w:p>
        </w:tc>
      </w:tr>
      <w:tr>
        <w:tc>
          <w:tcPr>
            <w:tcW w:type="dxa" w:w="1780"/>
            <w:tcMar>
              <w:top w:type="dxa" w:w="60"/>
              <w:left w:type="dxa" w:w="100"/>
              <w:bottom w:type="dxa" w:w="60"/>
              <w:right w:type="dxa" w:w="100"/>
            </w:tcMar>
          </w:tcPr>
          <w:p>
            <w:pPr>
              <w:spacing w:after="0" w:before="0"/>
            </w:pPr>
            <w:r>
              <w:rPr>
                <w:b/>
                <w:bCs/>
                <w:i w:val="false"/>
                <w:iCs w:val="false"/>
              </w:rPr>
              <w:t xml:space="preserve">Card design</w:t>
            </w:r>
          </w:p>
        </w:tc>
        <w:tc>
          <w:tcPr>
            <w:tcW w:type="dxa" w:w="7240"/>
            <w:tcMar>
              <w:top w:type="dxa" w:w="60"/>
              <w:left w:type="dxa" w:w="100"/>
              <w:bottom w:type="dxa" w:w="60"/>
              <w:right w:type="dxa" w:w="100"/>
            </w:tcMar>
          </w:tcPr>
          <w:p>
            <w:pPr>
              <w:spacing w:after="0" w:before="0"/>
            </w:pPr>
            <w:r>
              <w:rPr>
                <w:b w:val="false"/>
                <w:bCs w:val="false"/>
                <w:i w:val="false"/>
                <w:iCs w:val="false"/>
              </w:rPr>
              <w:t xml:space="preserve">The Malawi National ID template is redesigned jointly with the Purchaser. Detailed layout data is issued to the Supplier following award. The position, symbology and dimensions of the card identifier described in </w:t>
            </w:r>
            <w:r>
              <w:rPr>
                <w:b w:val="false"/>
                <w:bCs w:val="false"/>
                <w:i w:val="false"/>
                <w:iCs w:val="false"/>
              </w:rPr>
              <w:t xml:space="preserve">Section </w:t>
            </w:r>
            <w:fldSimple w:instr="REF sec_5_4 \w \h">
              <w:r>
                <w:t xml:space="preserve">5.4</w:t>
              </w:r>
            </w:fldSimple>
            <w:r>
              <w:rPr>
                <w:b w:val="false"/>
                <w:bCs w:val="false"/>
                <w:i w:val="false"/>
                <w:iCs w:val="false"/>
              </w:rPr>
              <w:t xml:space="preserve"> are settled in that design, and the card serial numbering scheme, format and range proposed by the Supplier are approved by the Purchaser during design, as described in </w:t>
            </w:r>
            <w:r>
              <w:rPr>
                <w:b w:val="false"/>
                <w:bCs w:val="false"/>
                <w:i w:val="false"/>
                <w:iCs w:val="false"/>
              </w:rPr>
              <w:t xml:space="preserve">Section </w:t>
            </w:r>
            <w:fldSimple w:instr="REF sec_6_10 \w \h">
              <w:r>
                <w:t xml:space="preserve">6.10</w:t>
              </w:r>
            </w:fldSimple>
          </w:p>
        </w:tc>
      </w:tr>
      <w:tr>
        <w:tc>
          <w:tcPr>
            <w:tcW w:type="dxa" w:w="1780"/>
            <w:tcMar>
              <w:top w:type="dxa" w:w="60"/>
              <w:left w:type="dxa" w:w="100"/>
              <w:bottom w:type="dxa" w:w="60"/>
              <w:right w:type="dxa" w:w="100"/>
            </w:tcMar>
          </w:tcPr>
          <w:p>
            <w:pPr>
              <w:spacing w:after="0" w:before="0"/>
            </w:pPr>
            <w:r>
              <w:rPr>
                <w:b/>
                <w:bCs/>
                <w:i w:val="false"/>
                <w:iCs w:val="false"/>
              </w:rPr>
              <w:t xml:space="preserve">Eligibility determination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Entitlement to a card is decided in NRIS before a production request is released. The System validates each record for completeness and data quality, and retrieves approved citizen records</w:t>
            </w:r>
          </w:p>
        </w:tc>
      </w:tr>
      <w:tr>
        <w:tc>
          <w:tcPr>
            <w:tcW w:type="dxa" w:w="1780"/>
            <w:tcMar>
              <w:top w:type="dxa" w:w="60"/>
              <w:left w:type="dxa" w:w="100"/>
              <w:bottom w:type="dxa" w:w="60"/>
              <w:right w:type="dxa" w:w="100"/>
            </w:tcMar>
          </w:tcPr>
          <w:p>
            <w:pPr>
              <w:spacing w:after="0" w:before="0"/>
            </w:pPr>
            <w:r>
              <w:rPr>
                <w:b/>
                <w:bCs/>
                <w:i w:val="false"/>
                <w:iCs w:val="false"/>
              </w:rPr>
              <w:t xml:space="preserve">NRIS interface development</w:t>
            </w:r>
          </w:p>
        </w:tc>
        <w:tc>
          <w:tcPr>
            <w:tcW w:type="dxa" w:w="7240"/>
            <w:tcMar>
              <w:top w:type="dxa" w:w="60"/>
              <w:left w:type="dxa" w:w="100"/>
              <w:bottom w:type="dxa" w:w="60"/>
              <w:right w:type="dxa" w:w="100"/>
            </w:tcMar>
          </w:tcPr>
          <w:p>
            <w:pPr>
              <w:spacing w:after="0" w:before="0"/>
            </w:pPr>
            <w:r>
              <w:rPr>
                <w:b w:val="false"/>
                <w:bCs w:val="false"/>
                <w:i w:val="false"/>
                <w:iCs w:val="false"/>
              </w:rPr>
              <w:t xml:space="preserve">The Purchaser develops and provides the NRIS application programming interface. NRB developers build the NRIS side of each interface, working to the Interface Control Documents and in coordination with the Supplier</w:t>
            </w:r>
          </w:p>
        </w:tc>
      </w:tr>
      <w:tr>
        <w:tc>
          <w:tcPr>
            <w:tcW w:type="dxa" w:w="1780"/>
            <w:tcMar>
              <w:top w:type="dxa" w:w="60"/>
              <w:left w:type="dxa" w:w="100"/>
              <w:bottom w:type="dxa" w:w="60"/>
              <w:right w:type="dxa" w:w="100"/>
            </w:tcMar>
          </w:tcPr>
          <w:p>
            <w:pPr>
              <w:spacing w:after="0" w:before="0"/>
            </w:pPr>
            <w:r>
              <w:rPr>
                <w:b/>
                <w:bCs/>
                <w:i w:val="false"/>
                <w:iCs w:val="false"/>
              </w:rPr>
              <w:t xml:space="preserve">NRIS documentation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Interface specifications, including the NRIS recovery endpoints described in </w:t>
            </w:r>
            <w:r>
              <w:rPr>
                <w:b w:val="false"/>
                <w:bCs w:val="false"/>
                <w:i w:val="false"/>
                <w:iCs w:val="false"/>
              </w:rPr>
              <w:t xml:space="preserve">Section </w:t>
            </w:r>
            <w:fldSimple w:instr="REF sec_7_15 \w \h">
              <w:r>
                <w:t xml:space="preserve">7.15</w:t>
              </w:r>
            </w:fldSimple>
            <w:r>
              <w:rPr>
                <w:b w:val="false"/>
                <w:bCs w:val="false"/>
                <w:i w:val="false"/>
                <w:iCs w:val="false"/>
              </w:rPr>
              <w:t xml:space="preserve">, data dictionary, message formats, authentication mechanisms and database platform details, provided at the point in the schedule where interface design begins</w:t>
            </w:r>
          </w:p>
        </w:tc>
      </w:tr>
      <w:tr>
        <w:tc>
          <w:tcPr>
            <w:tcW w:type="dxa" w:w="1780"/>
            <w:tcMar>
              <w:top w:type="dxa" w:w="60"/>
              <w:left w:type="dxa" w:w="100"/>
              <w:bottom w:type="dxa" w:w="60"/>
              <w:right w:type="dxa" w:w="100"/>
            </w:tcMar>
          </w:tcPr>
          <w:p>
            <w:pPr>
              <w:spacing w:after="0" w:before="0"/>
            </w:pPr>
            <w:r>
              <w:rPr>
                <w:b/>
                <w:bCs/>
                <w:i w:val="false"/>
                <w:iCs w:val="false"/>
              </w:rPr>
              <w:t xml:space="preserve">NRIS test environment</w:t>
            </w:r>
          </w:p>
        </w:tc>
        <w:tc>
          <w:tcPr>
            <w:tcW w:type="dxa" w:w="7240"/>
            <w:tcMar>
              <w:top w:type="dxa" w:w="60"/>
              <w:left w:type="dxa" w:w="100"/>
              <w:bottom w:type="dxa" w:w="60"/>
              <w:right w:type="dxa" w:w="100"/>
            </w:tcMar>
          </w:tcPr>
          <w:p>
            <w:pPr>
              <w:spacing w:after="0" w:before="0"/>
            </w:pPr>
            <w:r>
              <w:rPr>
                <w:b w:val="false"/>
                <w:bCs w:val="false"/>
                <w:i w:val="false"/>
                <w:iCs w:val="false"/>
              </w:rPr>
              <w:t xml:space="preserve">A test environment with representative data, against which integration testing and acceptance testing are performed</w:t>
            </w:r>
          </w:p>
        </w:tc>
      </w:tr>
      <w:tr>
        <w:tc>
          <w:tcPr>
            <w:tcW w:type="dxa" w:w="1780"/>
            <w:tcMar>
              <w:top w:type="dxa" w:w="60"/>
              <w:left w:type="dxa" w:w="100"/>
              <w:bottom w:type="dxa" w:w="60"/>
              <w:right w:type="dxa" w:w="100"/>
            </w:tcMar>
          </w:tcPr>
          <w:p>
            <w:pPr>
              <w:spacing w:after="0" w:before="0"/>
            </w:pPr>
            <w:r>
              <w:rPr>
                <w:b/>
                <w:bCs/>
                <w:i w:val="false"/>
                <w:iCs w:val="false"/>
              </w:rPr>
              <w:t xml:space="preserve">Wide area and internet connectivity</w:t>
            </w:r>
          </w:p>
        </w:tc>
        <w:tc>
          <w:tcPr>
            <w:tcW w:type="dxa" w:w="7240"/>
            <w:tcMar>
              <w:top w:type="dxa" w:w="60"/>
              <w:left w:type="dxa" w:w="100"/>
              <w:bottom w:type="dxa" w:w="60"/>
              <w:right w:type="dxa" w:w="100"/>
            </w:tcMar>
          </w:tcPr>
          <w:p>
            <w:pPr>
              <w:spacing w:after="0" w:before="0"/>
            </w:pPr>
            <w:r>
              <w:rPr>
                <w:b w:val="false"/>
                <w:bCs w:val="false"/>
                <w:i w:val="false"/>
                <w:iCs w:val="false"/>
              </w:rPr>
              <w:t xml:space="preserve">Provided over the Malawi Government Wide Area Network. The Supplier states the technical network requirements and the Purchaser provisions against them</w:t>
            </w:r>
          </w:p>
        </w:tc>
      </w:tr>
      <w:tr>
        <w:tc>
          <w:tcPr>
            <w:tcW w:type="dxa" w:w="1780"/>
            <w:tcMar>
              <w:top w:type="dxa" w:w="60"/>
              <w:left w:type="dxa" w:w="100"/>
              <w:bottom w:type="dxa" w:w="60"/>
              <w:right w:type="dxa" w:w="100"/>
            </w:tcMar>
          </w:tcPr>
          <w:p>
            <w:pPr>
              <w:spacing w:after="0" w:before="0"/>
            </w:pPr>
            <w:r>
              <w:rPr>
                <w:b/>
                <w:bCs/>
                <w:i w:val="false"/>
                <w:iCs w:val="false"/>
              </w:rPr>
              <w:t xml:space="preserve">Electrical connection</w:t>
            </w:r>
          </w:p>
        </w:tc>
        <w:tc>
          <w:tcPr>
            <w:tcW w:type="dxa" w:w="7240"/>
            <w:tcMar>
              <w:top w:type="dxa" w:w="60"/>
              <w:left w:type="dxa" w:w="100"/>
              <w:bottom w:type="dxa" w:w="60"/>
              <w:right w:type="dxa" w:w="100"/>
            </w:tcMar>
          </w:tcPr>
          <w:p>
            <w:pPr>
              <w:spacing w:after="0" w:before="0"/>
            </w:pPr>
            <w:r>
              <w:rPr>
                <w:b w:val="false"/>
                <w:bCs w:val="false"/>
                <w:i w:val="false"/>
                <w:iCs w:val="false"/>
              </w:rPr>
              <w:t xml:space="preserve">A separate dedicated electrical connection to the facility, provisioned against the Supplier's final approved design</w:t>
            </w:r>
          </w:p>
        </w:tc>
      </w:tr>
      <w:tr>
        <w:tc>
          <w:tcPr>
            <w:tcW w:type="dxa" w:w="1780"/>
            <w:tcMar>
              <w:top w:type="dxa" w:w="60"/>
              <w:left w:type="dxa" w:w="100"/>
              <w:bottom w:type="dxa" w:w="60"/>
              <w:right w:type="dxa" w:w="100"/>
            </w:tcMar>
          </w:tcPr>
          <w:p>
            <w:pPr>
              <w:spacing w:after="0" w:before="0"/>
            </w:pPr>
            <w:r>
              <w:rPr>
                <w:b/>
                <w:bCs/>
                <w:i w:val="false"/>
                <w:iCs w:val="false"/>
              </w:rPr>
              <w:t xml:space="preserve">Statutory approvals</w:t>
            </w:r>
          </w:p>
        </w:tc>
        <w:tc>
          <w:tcPr>
            <w:tcW w:type="dxa" w:w="7240"/>
            <w:tcMar>
              <w:top w:type="dxa" w:w="60"/>
              <w:left w:type="dxa" w:w="100"/>
              <w:bottom w:type="dxa" w:w="60"/>
              <w:right w:type="dxa" w:w="100"/>
            </w:tcMar>
          </w:tcPr>
          <w:p>
            <w:pPr>
              <w:spacing w:after="0" w:before="0"/>
            </w:pPr>
            <w:r>
              <w:rPr>
                <w:b w:val="false"/>
                <w:bCs w:val="false"/>
                <w:i w:val="false"/>
                <w:iCs w:val="false"/>
              </w:rPr>
              <w:t xml:space="preserve">NRB coordinates with the Buildings Department for approval of the structural and electrical designs</w:t>
            </w:r>
          </w:p>
        </w:tc>
      </w:tr>
      <w:tr>
        <w:tc>
          <w:tcPr>
            <w:tcW w:type="dxa" w:w="1780"/>
            <w:tcMar>
              <w:top w:type="dxa" w:w="60"/>
              <w:left w:type="dxa" w:w="100"/>
              <w:bottom w:type="dxa" w:w="60"/>
              <w:right w:type="dxa" w:w="100"/>
            </w:tcMar>
          </w:tcPr>
          <w:p>
            <w:pPr>
              <w:spacing w:after="0" w:before="0"/>
            </w:pPr>
            <w:r>
              <w:rPr>
                <w:b/>
                <w:bCs/>
                <w:i w:val="false"/>
                <w:iCs w:val="false"/>
              </w:rPr>
              <w:t xml:space="preserve">Site information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The ground floor plan for the designated area. Apart from the Government Wide Area Network connection and NRB's perimeter firewall, the design does not rely on any existing electrical, environmental, network or security infrastructure at the site</w:t>
            </w:r>
          </w:p>
        </w:tc>
      </w:tr>
      <w:tr>
        <w:tc>
          <w:tcPr>
            <w:tcW w:type="dxa" w:w="1780"/>
            <w:tcMar>
              <w:top w:type="dxa" w:w="60"/>
              <w:left w:type="dxa" w:w="100"/>
              <w:bottom w:type="dxa" w:w="60"/>
              <w:right w:type="dxa" w:w="100"/>
            </w:tcMar>
          </w:tcPr>
          <w:p>
            <w:pPr>
              <w:spacing w:after="0" w:before="0"/>
            </w:pPr>
            <w:r>
              <w:rPr>
                <w:b/>
                <w:bCs/>
                <w:i w:val="false"/>
                <w:iCs w:val="false"/>
              </w:rPr>
              <w:t xml:space="preserve">Disaster recovery facility</w:t>
            </w:r>
          </w:p>
        </w:tc>
        <w:tc>
          <w:tcPr>
            <w:tcW w:type="dxa" w:w="7240"/>
            <w:tcMar>
              <w:top w:type="dxa" w:w="60"/>
              <w:left w:type="dxa" w:w="100"/>
              <w:bottom w:type="dxa" w:w="60"/>
              <w:right w:type="dxa" w:w="100"/>
            </w:tcMar>
          </w:tcPr>
          <w:p>
            <w:pPr>
              <w:spacing w:after="0" w:before="0"/>
            </w:pPr>
            <w:r>
              <w:rPr>
                <w:b w:val="false"/>
                <w:bCs w:val="false"/>
                <w:i w:val="false"/>
                <w:iCs w:val="false"/>
              </w:rPr>
              <w:t xml:space="preserve">The Purchaser's existing disaster recovery data center, into which the secondary environment described in </w:t>
            </w:r>
            <w:r>
              <w:rPr>
                <w:b w:val="false"/>
                <w:bCs w:val="false"/>
                <w:i w:val="false"/>
                <w:iCs w:val="false"/>
              </w:rPr>
              <w:t xml:space="preserve">Section </w:t>
            </w:r>
            <w:fldSimple w:instr="REF sec_9_3 \w \h">
              <w:r>
                <w:t xml:space="preserve">9.3</w:t>
              </w:r>
            </w:fldSimple>
            <w:r>
              <w:rPr>
                <w:b w:val="false"/>
                <w:bCs w:val="false"/>
                <w:i w:val="false"/>
                <w:iCs w:val="false"/>
              </w:rPr>
              <w:t xml:space="preserve"> is deployed. The Purchaser provides the space, power and cooling for its equipment, its connection to the Malawi Government Wide Area Network, and access for the Supplier to install and maintain it</w:t>
            </w:r>
          </w:p>
        </w:tc>
      </w:tr>
      <w:tr>
        <w:tc>
          <w:tcPr>
            <w:tcW w:type="dxa" w:w="1780"/>
            <w:tcMar>
              <w:top w:type="dxa" w:w="60"/>
              <w:left w:type="dxa" w:w="100"/>
              <w:bottom w:type="dxa" w:w="60"/>
              <w:right w:type="dxa" w:w="100"/>
            </w:tcMar>
          </w:tcPr>
          <w:p>
            <w:pPr>
              <w:spacing w:after="0" w:before="0"/>
            </w:pPr>
            <w:r>
              <w:rPr>
                <w:b/>
                <w:bCs/>
                <w:i w:val="false"/>
                <w:iCs w:val="false"/>
              </w:rPr>
              <w:t xml:space="preserve">Security Operations Center integration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NRB identifies the product its Security Operations Center runs, the endpoint to which alerts and security events are forwarded, and the events it requires, so that the facility's Security Operations Center is integrated with it as described in </w:t>
            </w:r>
            <w:r>
              <w:rPr>
                <w:b w:val="false"/>
                <w:bCs w:val="false"/>
                <w:i w:val="false"/>
                <w:iCs w:val="false"/>
              </w:rPr>
              <w:t xml:space="preserve">Section </w:t>
            </w:r>
            <w:fldSimple w:instr="REF sec_10_7 \w \h">
              <w:r>
                <w:t xml:space="preserve">10.7</w:t>
              </w:r>
            </w:fldSimple>
          </w:p>
        </w:tc>
      </w:tr>
      <w:tr>
        <w:tc>
          <w:tcPr>
            <w:tcW w:type="dxa" w:w="1780"/>
            <w:tcMar>
              <w:top w:type="dxa" w:w="60"/>
              <w:left w:type="dxa" w:w="100"/>
              <w:bottom w:type="dxa" w:w="60"/>
              <w:right w:type="dxa" w:w="100"/>
            </w:tcMar>
          </w:tcPr>
          <w:p>
            <w:pPr>
              <w:spacing w:after="0" w:before="0"/>
            </w:pPr>
            <w:r>
              <w:rPr>
                <w:b/>
                <w:bCs/>
                <w:i w:val="false"/>
                <w:iCs w:val="false"/>
              </w:rPr>
              <w:t xml:space="preserve">Remote access</w:t>
            </w:r>
          </w:p>
        </w:tc>
        <w:tc>
          <w:tcPr>
            <w:tcW w:type="dxa" w:w="7240"/>
            <w:tcMar>
              <w:top w:type="dxa" w:w="60"/>
              <w:left w:type="dxa" w:w="100"/>
              <w:bottom w:type="dxa" w:w="60"/>
              <w:right w:type="dxa" w:w="100"/>
            </w:tcMar>
          </w:tcPr>
          <w:p>
            <w:pPr>
              <w:spacing w:after="0" w:before="0"/>
            </w:pPr>
            <w:r>
              <w:rPr>
                <w:b w:val="false"/>
                <w:bCs w:val="false"/>
                <w:i w:val="false"/>
                <w:iCs w:val="false"/>
              </w:rPr>
              <w:t xml:space="preserve">Supplier remote access for support is arranged with NRB and e-Government and is subject to their controls</w:t>
            </w:r>
          </w:p>
        </w:tc>
      </w:tr>
      <w:tr>
        <w:tc>
          <w:tcPr>
            <w:tcW w:type="dxa" w:w="1780"/>
            <w:tcMar>
              <w:top w:type="dxa" w:w="60"/>
              <w:left w:type="dxa" w:w="100"/>
              <w:bottom w:type="dxa" w:w="60"/>
              <w:right w:type="dxa" w:w="100"/>
            </w:tcMar>
          </w:tcPr>
          <w:p>
            <w:pPr>
              <w:spacing w:after="0" w:before="0"/>
            </w:pPr>
            <w:r>
              <w:rPr>
                <w:b/>
                <w:bCs/>
                <w:i w:val="false"/>
                <w:iCs w:val="false"/>
              </w:rPr>
              <w:t xml:space="preserve">Cards per carrier letter</w:t>
            </w:r>
          </w:p>
        </w:tc>
        <w:tc>
          <w:tcPr>
            <w:tcW w:type="dxa" w:w="7240"/>
            <w:tcMar>
              <w:top w:type="dxa" w:w="60"/>
              <w:left w:type="dxa" w:w="100"/>
              <w:bottom w:type="dxa" w:w="60"/>
              <w:right w:type="dxa" w:w="100"/>
            </w:tcMar>
          </w:tcPr>
          <w:p>
            <w:pPr>
              <w:spacing w:after="0" w:before="0"/>
            </w:pPr>
            <w:r>
              <w:rPr>
                <w:b w:val="false"/>
                <w:bCs w:val="false"/>
                <w:i w:val="false"/>
                <w:iCs w:val="false"/>
              </w:rPr>
              <w:t xml:space="preserve">The distribution of one to four cards per carrier is agreed with NRB for capacity planning</w:t>
            </w:r>
          </w:p>
        </w:tc>
      </w:tr>
    </w:tbl>
    <w:p>
      <w:pPr>
        <w:spacing w:after="140"/>
      </w:pPr>
    </w:p>
    <w:p>
      <w:pPr>
        <w:pStyle w:val="Heading2"/>
        <w:numPr>
          <w:ilvl w:val="1"/>
          <w:numId w:val="2"/>
        </w:numPr>
        <w:spacing w:after="140" w:before="260"/>
      </w:pPr>
      <w:r>
        <w:t xml:space="preserve">I</w:t>
      </w:r>
      <w:bookmarkStart w:name="sec_13_2" w:id="104"/>
      <w:r>
        <w:rPr>
          <w:b w:val="false"/>
          <w:bCs w:val="false"/>
          <w:i w:val="false"/>
          <w:iCs w:val="false"/>
        </w:rPr>
        <w:t xml:space="preserve">nterfaces to systems outside the scope of supply</w:t>
      </w:r>
      <w:bookmarkEnd w:id="104"/>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System</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Boundary</w:t>
            </w:r>
          </w:p>
        </w:tc>
      </w:tr>
      <w:tr>
        <w:tc>
          <w:tcPr>
            <w:tcW w:type="dxa" w:w="1780"/>
            <w:tcMar>
              <w:top w:type="dxa" w:w="60"/>
              <w:left w:type="dxa" w:w="100"/>
              <w:bottom w:type="dxa" w:w="60"/>
              <w:right w:type="dxa" w:w="100"/>
            </w:tcMar>
          </w:tcPr>
          <w:p>
            <w:pPr>
              <w:spacing w:after="0" w:before="0"/>
            </w:pPr>
            <w:r>
              <w:rPr>
                <w:b/>
                <w:bCs/>
                <w:i w:val="false"/>
                <w:iCs w:val="false"/>
              </w:rPr>
              <w:t xml:space="preserve">NRIS</w:t>
            </w:r>
          </w:p>
        </w:tc>
        <w:tc>
          <w:tcPr>
            <w:tcW w:type="dxa" w:w="7240"/>
            <w:tcMar>
              <w:top w:type="dxa" w:w="60"/>
              <w:left w:type="dxa" w:w="100"/>
              <w:bottom w:type="dxa" w:w="60"/>
              <w:right w:type="dxa" w:w="100"/>
            </w:tcMar>
          </w:tcPr>
          <w:p>
            <w:pPr>
              <w:spacing w:after="0" w:before="0"/>
            </w:pPr>
            <w:r>
              <w:rPr>
                <w:b w:val="false"/>
                <w:bCs w:val="false"/>
                <w:i w:val="false"/>
                <w:iCs w:val="false"/>
              </w:rPr>
              <w:t xml:space="preserve">The National Registration and Identification System is operated by NRB. The integration boundary is the interface described in </w:t>
            </w:r>
            <w:r>
              <w:rPr>
                <w:b w:val="false"/>
                <w:bCs w:val="false"/>
                <w:i w:val="false"/>
                <w:iCs w:val="false"/>
              </w:rPr>
              <w:t xml:space="preserve">Section </w:t>
            </w:r>
            <w:fldSimple w:instr="REF sec_7_1 \w \h">
              <w:r>
                <w:t xml:space="preserve">7.1</w:t>
              </w:r>
            </w:fldSimple>
            <w:r>
              <w:rPr>
                <w:b w:val="false"/>
                <w:bCs w:val="false"/>
                <w:i w:val="false"/>
                <w:iCs w:val="false"/>
              </w:rPr>
              <w:t xml:space="preserve">. NRIS presently integrates with the existing card printers through a middleware application connected directly to its database. The System integrates with the NRIS application programming interface that the Purchaser develops and provides, as described in </w:t>
            </w:r>
            <w:r>
              <w:rPr>
                <w:b w:val="false"/>
                <w:bCs w:val="false"/>
                <w:i w:val="false"/>
                <w:iCs w:val="false"/>
              </w:rPr>
              <w:t xml:space="preserve">Section </w:t>
            </w:r>
            <w:fldSimple w:instr="REF sec_7_2 \w \h">
              <w:r>
                <w:t xml:space="preserve">7.2</w:t>
              </w:r>
            </w:fldSimple>
          </w:p>
        </w:tc>
      </w:tr>
      <w:tr>
        <w:tc>
          <w:tcPr>
            <w:tcW w:type="dxa" w:w="1780"/>
            <w:tcMar>
              <w:top w:type="dxa" w:w="60"/>
              <w:left w:type="dxa" w:w="100"/>
              <w:bottom w:type="dxa" w:w="60"/>
              <w:right w:type="dxa" w:w="100"/>
            </w:tcMar>
          </w:tcPr>
          <w:p>
            <w:pPr>
              <w:spacing w:after="0" w:before="0"/>
            </w:pPr>
            <w:r>
              <w:rPr>
                <w:b/>
                <w:bCs/>
                <w:i w:val="false"/>
                <w:iCs w:val="false"/>
              </w:rPr>
              <w:t xml:space="preserve">Government public key infrastructure</w:t>
            </w:r>
          </w:p>
        </w:tc>
        <w:tc>
          <w:tcPr>
            <w:tcW w:type="dxa" w:w="7240"/>
            <w:tcMar>
              <w:top w:type="dxa" w:w="60"/>
              <w:left w:type="dxa" w:w="100"/>
              <w:bottom w:type="dxa" w:w="60"/>
              <w:right w:type="dxa" w:w="100"/>
            </w:tcMar>
          </w:tcPr>
          <w:p>
            <w:pPr>
              <w:spacing w:after="0" w:before="0"/>
            </w:pPr>
            <w:r>
              <w:rPr>
                <w:b w:val="false"/>
                <w:bCs w:val="false"/>
                <w:i w:val="false"/>
                <w:iCs w:val="false"/>
              </w:rPr>
              <w:t xml:space="preserve">Operated by e-Government. The System consumes certificates issued by it and does not administer it</w:t>
            </w:r>
          </w:p>
        </w:tc>
      </w:tr>
      <w:tr>
        <w:tc>
          <w:tcPr>
            <w:tcW w:type="dxa" w:w="1780"/>
            <w:tcMar>
              <w:top w:type="dxa" w:w="60"/>
              <w:left w:type="dxa" w:w="100"/>
              <w:bottom w:type="dxa" w:w="60"/>
              <w:right w:type="dxa" w:w="100"/>
            </w:tcMar>
          </w:tcPr>
          <w:p>
            <w:pPr>
              <w:spacing w:after="0" w:before="0"/>
            </w:pPr>
            <w:r>
              <w:rPr>
                <w:b/>
                <w:bCs/>
                <w:i w:val="false"/>
                <w:iCs w:val="false"/>
              </w:rPr>
              <w:t xml:space="preserve">NRIS document tracking system</w:t>
            </w:r>
          </w:p>
        </w:tc>
        <w:tc>
          <w:tcPr>
            <w:tcW w:type="dxa" w:w="7240"/>
            <w:tcMar>
              <w:top w:type="dxa" w:w="60"/>
              <w:left w:type="dxa" w:w="100"/>
              <w:bottom w:type="dxa" w:w="60"/>
              <w:right w:type="dxa" w:w="100"/>
            </w:tcMar>
          </w:tcPr>
          <w:p>
            <w:pPr>
              <w:spacing w:after="0" w:before="0"/>
            </w:pPr>
            <w:r>
              <w:rPr>
                <w:b w:val="false"/>
                <w:bCs w:val="false"/>
                <w:i w:val="false"/>
                <w:iCs w:val="false"/>
              </w:rPr>
              <w:t xml:space="preserve">Holds card status through printing, dispatching and ready for collection, and notifies the cardholder by SMS. The dispatch and delivery status described in </w:t>
            </w:r>
            <w:r>
              <w:rPr>
                <w:b w:val="false"/>
                <w:bCs w:val="false"/>
                <w:i w:val="false"/>
                <w:iCs w:val="false"/>
              </w:rPr>
              <w:t xml:space="preserve">Section </w:t>
            </w:r>
            <w:fldSimple w:instr="REF sec_8_4 \w \h">
              <w:r>
                <w:t xml:space="preserve">8.4</w:t>
              </w:r>
            </w:fldSimple>
            <w:r>
              <w:rPr>
                <w:b w:val="false"/>
                <w:bCs w:val="false"/>
                <w:i w:val="false"/>
                <w:iCs w:val="false"/>
              </w:rPr>
              <w:t xml:space="preserve"> feeds it. Confirmation that a card has arrived at the registration office and is ready for collection is given by NRB, and the System records it as described in </w:t>
            </w:r>
            <w:r>
              <w:rPr>
                <w:b w:val="false"/>
                <w:bCs w:val="false"/>
                <w:i w:val="false"/>
                <w:iCs w:val="false"/>
              </w:rPr>
              <w:t xml:space="preserve">Section </w:t>
            </w:r>
            <w:fldSimple w:instr="REF sec_8_3 \w \h">
              <w:r>
                <w:t xml:space="preserve">8.3</w:t>
              </w:r>
            </w:fldSimple>
          </w:p>
        </w:tc>
      </w:tr>
      <w:tr>
        <w:tc>
          <w:tcPr>
            <w:tcW w:type="dxa" w:w="1780"/>
            <w:tcMar>
              <w:top w:type="dxa" w:w="60"/>
              <w:left w:type="dxa" w:w="100"/>
              <w:bottom w:type="dxa" w:w="60"/>
              <w:right w:type="dxa" w:w="100"/>
            </w:tcMar>
          </w:tcPr>
          <w:p>
            <w:pPr>
              <w:spacing w:after="0" w:before="0"/>
            </w:pPr>
            <w:r>
              <w:rPr>
                <w:b/>
                <w:bCs/>
                <w:i w:val="false"/>
                <w:iCs w:val="false"/>
              </w:rPr>
              <w:t xml:space="preserve">Courier and postal services</w:t>
            </w:r>
          </w:p>
        </w:tc>
        <w:tc>
          <w:tcPr>
            <w:tcW w:type="dxa" w:w="7240"/>
            <w:tcMar>
              <w:top w:type="dxa" w:w="60"/>
              <w:left w:type="dxa" w:w="100"/>
              <w:bottom w:type="dxa" w:w="60"/>
              <w:right w:type="dxa" w:w="100"/>
            </w:tcMar>
          </w:tcPr>
          <w:p>
            <w:pPr>
              <w:spacing w:after="0" w:before="0"/>
            </w:pPr>
            <w:r>
              <w:rPr>
                <w:b w:val="false"/>
                <w:bCs w:val="false"/>
                <w:i w:val="false"/>
                <w:iCs w:val="false"/>
              </w:rPr>
              <w:t xml:space="preserve">No courier or postal operator is currently designated. The System generates tracking references and is ready for integration with a courier or postal service interface, as described in </w:t>
            </w:r>
            <w:r>
              <w:rPr>
                <w:b w:val="false"/>
                <w:bCs w:val="false"/>
                <w:i w:val="false"/>
                <w:iCs w:val="false"/>
              </w:rPr>
              <w:t xml:space="preserve">Section </w:t>
            </w:r>
            <w:fldSimple w:instr="REF sec_8_6 \w \h">
              <w:r>
                <w:t xml:space="preserve">8.6</w:t>
              </w:r>
            </w:fldSimple>
            <w:r>
              <w:rPr>
                <w:b w:val="false"/>
                <w:bCs w:val="false"/>
                <w:i w:val="false"/>
                <w:iCs w:val="false"/>
              </w:rPr>
              <w:t xml:space="preserve">. The Supplier is responsible for engaging with the courier or postal operator through which cards are delivered, to agree with it on the data exchange and to connect the System to the operator's tracking service. Physical delivery of cards is outside the scope of supply and remains the responsibility of NRB, which today delivers to registration offices with its own fleet. The operator's own systems are also outside the scope of supply. The interface specification and address data standard are the operator's, and the System is configured to them</w:t>
            </w:r>
          </w:p>
        </w:tc>
      </w:tr>
      <w:tr>
        <w:tc>
          <w:tcPr>
            <w:tcW w:type="dxa" w:w="1780"/>
            <w:tcMar>
              <w:top w:type="dxa" w:w="60"/>
              <w:left w:type="dxa" w:w="100"/>
              <w:bottom w:type="dxa" w:w="60"/>
              <w:right w:type="dxa" w:w="100"/>
            </w:tcMar>
          </w:tcPr>
          <w:p>
            <w:pPr>
              <w:spacing w:after="0" w:before="0"/>
            </w:pPr>
            <w:r>
              <w:rPr>
                <w:b/>
                <w:bCs/>
                <w:i w:val="false"/>
                <w:iCs w:val="false"/>
              </w:rPr>
              <w:t xml:space="preserve">Malawi Government Wide Area Network</w:t>
            </w:r>
          </w:p>
        </w:tc>
        <w:tc>
          <w:tcPr>
            <w:tcW w:type="dxa" w:w="7240"/>
            <w:tcMar>
              <w:top w:type="dxa" w:w="60"/>
              <w:left w:type="dxa" w:w="100"/>
              <w:bottom w:type="dxa" w:w="60"/>
              <w:right w:type="dxa" w:w="100"/>
            </w:tcMar>
          </w:tcPr>
          <w:p>
            <w:pPr>
              <w:spacing w:after="0" w:before="0"/>
            </w:pPr>
            <w:r>
              <w:rPr>
                <w:b w:val="false"/>
                <w:bCs w:val="false"/>
                <w:i w:val="false"/>
                <w:iCs w:val="false"/>
              </w:rPr>
              <w:t xml:space="preserve">Provisioned and administered by NRB and e-Government. The perimeter firewall and the wide area service are outside the scope of supply</w:t>
            </w:r>
          </w:p>
        </w:tc>
      </w:tr>
      <w:tr>
        <w:tc>
          <w:tcPr>
            <w:tcW w:type="dxa" w:w="1780"/>
            <w:tcMar>
              <w:top w:type="dxa" w:w="60"/>
              <w:left w:type="dxa" w:w="100"/>
              <w:bottom w:type="dxa" w:w="60"/>
              <w:right w:type="dxa" w:w="100"/>
            </w:tcMar>
          </w:tcPr>
          <w:p>
            <w:pPr>
              <w:spacing w:after="0" w:before="0"/>
            </w:pPr>
            <w:r>
              <w:rPr>
                <w:b/>
                <w:bCs/>
                <w:i w:val="false"/>
                <w:iCs w:val="false"/>
              </w:rPr>
              <w:t xml:space="preserve">Purchaser disaster recovery site</w:t>
            </w:r>
          </w:p>
        </w:tc>
        <w:tc>
          <w:tcPr>
            <w:tcW w:type="dxa" w:w="7240"/>
            <w:tcMar>
              <w:top w:type="dxa" w:w="60"/>
              <w:left w:type="dxa" w:w="100"/>
              <w:bottom w:type="dxa" w:w="60"/>
              <w:right w:type="dxa" w:w="100"/>
            </w:tcMar>
          </w:tcPr>
          <w:p>
            <w:pPr>
              <w:spacing w:after="0" w:before="0"/>
            </w:pPr>
            <w:r>
              <w:rPr>
                <w:b w:val="false"/>
                <w:bCs w:val="false"/>
                <w:i w:val="false"/>
                <w:iCs w:val="false"/>
              </w:rPr>
              <w:t xml:space="preserve">Operated by NRB at its existing data center. The Supplier provisions the equipment of the secondary environment there</w:t>
            </w:r>
          </w:p>
        </w:tc>
      </w:tr>
      <w:tr>
        <w:tc>
          <w:tcPr>
            <w:tcW w:type="dxa" w:w="1780"/>
            <w:tcMar>
              <w:top w:type="dxa" w:w="60"/>
              <w:left w:type="dxa" w:w="100"/>
              <w:bottom w:type="dxa" w:w="60"/>
              <w:right w:type="dxa" w:w="100"/>
            </w:tcMar>
          </w:tcPr>
          <w:p>
            <w:pPr>
              <w:spacing w:after="0" w:before="0"/>
            </w:pPr>
            <w:r>
              <w:rPr>
                <w:b/>
                <w:bCs/>
                <w:i w:val="false"/>
                <w:iCs w:val="false"/>
              </w:rPr>
              <w:t xml:space="preserve">NRB mail service</w:t>
            </w:r>
          </w:p>
        </w:tc>
        <w:tc>
          <w:tcPr>
            <w:tcW w:type="dxa" w:w="7240"/>
            <w:tcMar>
              <w:top w:type="dxa" w:w="60"/>
              <w:left w:type="dxa" w:w="100"/>
              <w:bottom w:type="dxa" w:w="60"/>
              <w:right w:type="dxa" w:w="100"/>
            </w:tcMar>
          </w:tcPr>
          <w:p>
            <w:pPr>
              <w:spacing w:after="0" w:before="0"/>
            </w:pPr>
            <w:r>
              <w:rPr>
                <w:b w:val="false"/>
                <w:bCs w:val="false"/>
                <w:i w:val="false"/>
                <w:iCs w:val="false"/>
              </w:rPr>
              <w:t xml:space="preserve">Operated by NRB. The System's own mail relay delivers alert emails to the NRB staff addresses designated for each type of alert, and the System does not administer the mail service</w:t>
            </w:r>
          </w:p>
        </w:tc>
      </w:tr>
      <w:tr>
        <w:tc>
          <w:tcPr>
            <w:tcW w:type="dxa" w:w="1780"/>
            <w:tcMar>
              <w:top w:type="dxa" w:w="60"/>
              <w:left w:type="dxa" w:w="100"/>
              <w:bottom w:type="dxa" w:w="60"/>
              <w:right w:type="dxa" w:w="100"/>
            </w:tcMar>
          </w:tcPr>
          <w:p>
            <w:pPr>
              <w:spacing w:after="0" w:before="0"/>
            </w:pPr>
            <w:r>
              <w:rPr>
                <w:b/>
                <w:bCs/>
                <w:i w:val="false"/>
                <w:iCs w:val="false"/>
              </w:rPr>
              <w:t xml:space="preserve">SMS service provider</w:t>
            </w:r>
          </w:p>
        </w:tc>
        <w:tc>
          <w:tcPr>
            <w:tcW w:type="dxa" w:w="7240"/>
            <w:tcMar>
              <w:top w:type="dxa" w:w="60"/>
              <w:left w:type="dxa" w:w="100"/>
              <w:bottom w:type="dxa" w:w="60"/>
              <w:right w:type="dxa" w:w="100"/>
            </w:tcMar>
          </w:tcPr>
          <w:p>
            <w:pPr>
              <w:spacing w:after="0" w:before="0"/>
            </w:pPr>
            <w:r>
              <w:rPr>
                <w:b w:val="false"/>
                <w:bCs w:val="false"/>
                <w:i w:val="false"/>
                <w:iCs w:val="false"/>
              </w:rPr>
              <w:t xml:space="preserve">A bulk SMS provider in Malawi, under the subscription supplied with the System, delivers alert messages to the NRB staff designated for each type of alert</w:t>
            </w:r>
          </w:p>
        </w:tc>
      </w:tr>
      <w:tr>
        <w:tc>
          <w:tcPr>
            <w:tcW w:type="dxa" w:w="1780"/>
            <w:tcMar>
              <w:top w:type="dxa" w:w="60"/>
              <w:left w:type="dxa" w:w="100"/>
              <w:bottom w:type="dxa" w:w="60"/>
              <w:right w:type="dxa" w:w="100"/>
            </w:tcMar>
          </w:tcPr>
          <w:p>
            <w:pPr>
              <w:spacing w:after="0" w:before="0"/>
            </w:pPr>
            <w:r>
              <w:rPr>
                <w:b/>
                <w:bCs/>
                <w:i w:val="false"/>
                <w:iCs w:val="false"/>
              </w:rPr>
              <w:t xml:space="preserve">NRB Security Operations Center</w:t>
            </w:r>
          </w:p>
        </w:tc>
        <w:tc>
          <w:tcPr>
            <w:tcW w:type="dxa" w:w="7240"/>
            <w:tcMar>
              <w:top w:type="dxa" w:w="60"/>
              <w:left w:type="dxa" w:w="100"/>
              <w:bottom w:type="dxa" w:w="60"/>
              <w:right w:type="dxa" w:w="100"/>
            </w:tcMar>
          </w:tcPr>
          <w:p>
            <w:pPr>
              <w:spacing w:after="0" w:before="0"/>
            </w:pPr>
            <w:r>
              <w:rPr>
                <w:b w:val="false"/>
                <w:bCs w:val="false"/>
                <w:i w:val="false"/>
                <w:iCs w:val="false"/>
              </w:rPr>
              <w:t xml:space="preserve">Operated by NRB. The facility's Security Operations Center forwards alerts and security events to it, as described in </w:t>
            </w:r>
            <w:r>
              <w:rPr>
                <w:b w:val="false"/>
                <w:bCs w:val="false"/>
                <w:i w:val="false"/>
                <w:iCs w:val="false"/>
              </w:rPr>
              <w:t xml:space="preserve">Section </w:t>
            </w:r>
            <w:fldSimple w:instr="REF sec_10_7 \w \h">
              <w:r>
                <w:t xml:space="preserve">10.7</w:t>
              </w:r>
            </w:fldSimple>
            <w:r>
              <w:rPr>
                <w:b w:val="false"/>
                <w:bCs w:val="false"/>
                <w:i w:val="false"/>
                <w:iCs w:val="false"/>
              </w:rPr>
              <w:t xml:space="preserve">, and is handed over to NRB</w:t>
            </w:r>
          </w:p>
        </w:tc>
      </w:tr>
    </w:tbl>
    <w:p>
      <w:pPr>
        <w:spacing w:after="140"/>
      </w:pPr>
    </w:p>
    <w:p>
      <w:pPr>
        <w:pStyle w:val="Heading2"/>
        <w:numPr>
          <w:ilvl w:val="1"/>
          <w:numId w:val="2"/>
        </w:numPr>
        <w:spacing w:after="140" w:before="260"/>
      </w:pPr>
      <w:r>
        <w:t xml:space="preserve">M</w:t>
      </w:r>
      <w:bookmarkStart w:name="sec_13_3" w:id="105"/>
      <w:r>
        <w:rPr>
          <w:b w:val="false"/>
          <w:bCs w:val="false"/>
          <w:i w:val="false"/>
          <w:iCs w:val="false"/>
        </w:rPr>
        <w:t xml:space="preserve">atters for confirmation</w:t>
      </w:r>
      <w:bookmarkEnd w:id="105"/>
    </w:p>
    <w:p>
      <w:pPr>
        <w:spacing w:after="140" w:line="276"/>
      </w:pPr>
      <w:r>
        <w:rPr>
          <w:b/>
          <w:bCs/>
          <w:i w:val="false"/>
          <w:iCs w:val="false"/>
        </w:rPr>
        <w:t xml:space="preserve">Custody of the signing key after Operational Acceptance.</w:t>
      </w:r>
      <w:r>
        <w:rPr>
          <w:b w:val="false"/>
          <w:bCs w:val="false"/>
          <w:i w:val="false"/>
          <w:iCs w:val="false"/>
        </w:rPr>
        <w:t xml:space="preserve"> The Document Signer private key is generated inside the hardware security modules supplied under this Contract and cannot be extracted from them. Which party holds custody of those modules, and which party is responsible for certificate renewal and revocation following Operational Acceptance, is confirmed with the Purchaser during design.</w:t>
      </w:r>
    </w:p>
    <w:p>
      <w:pPr>
        <w:pStyle w:val="Heading1"/>
        <w:pageBreakBefore/>
        <w:spacing w:after="140" w:before="240"/>
      </w:pPr>
      <w:r>
        <w:t xml:space="preserve">A</w:t>
      </w:r>
      <w:bookmarkStart w:name="annex_a" w:id="106"/>
      <w:r>
        <w:rPr>
          <w:b w:val="false"/>
          <w:bCs w:val="false"/>
          <w:i w:val="false"/>
          <w:iCs w:val="false"/>
        </w:rPr>
        <w:t xml:space="preserve">nnex A. Abbreviations</w:t>
      </w:r>
      <w:bookmarkEnd w:id="106"/>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Abbreviation</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Meaning</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ACID</w:t>
            </w:r>
          </w:p>
        </w:tc>
        <w:tc>
          <w:tcPr>
            <w:tcW w:type="dxa" w:w="7460"/>
            <w:tcMar>
              <w:top w:type="dxa" w:w="60"/>
              <w:left w:type="dxa" w:w="100"/>
              <w:bottom w:type="dxa" w:w="60"/>
              <w:right w:type="dxa" w:w="100"/>
            </w:tcMar>
          </w:tcPr>
          <w:p>
            <w:pPr>
              <w:spacing w:after="0" w:before="0"/>
            </w:pPr>
            <w:r>
              <w:rPr>
                <w:b w:val="false"/>
                <w:bCs w:val="false"/>
                <w:i w:val="false"/>
                <w:iCs w:val="false"/>
              </w:rPr>
              <w:t xml:space="preserve">Atomicity, Consistency, Isolation, Durability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AES</w:t>
            </w:r>
          </w:p>
        </w:tc>
        <w:tc>
          <w:tcPr>
            <w:tcW w:type="dxa" w:w="7460"/>
            <w:tcMar>
              <w:top w:type="dxa" w:w="60"/>
              <w:left w:type="dxa" w:w="100"/>
              <w:bottom w:type="dxa" w:w="60"/>
              <w:right w:type="dxa" w:w="100"/>
            </w:tcMar>
          </w:tcPr>
          <w:p>
            <w:pPr>
              <w:spacing w:after="0" w:before="0"/>
            </w:pPr>
            <w:r>
              <w:rPr>
                <w:b w:val="false"/>
                <w:bCs w:val="false"/>
                <w:i w:val="false"/>
                <w:iCs w:val="false"/>
              </w:rPr>
              <w:t xml:space="preserve">Advanced Encryption Standard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API</w:t>
            </w:r>
          </w:p>
        </w:tc>
        <w:tc>
          <w:tcPr>
            <w:tcW w:type="dxa" w:w="7460"/>
            <w:tcMar>
              <w:top w:type="dxa" w:w="60"/>
              <w:left w:type="dxa" w:w="100"/>
              <w:bottom w:type="dxa" w:w="60"/>
              <w:right w:type="dxa" w:w="100"/>
            </w:tcMar>
          </w:tcPr>
          <w:p>
            <w:pPr>
              <w:spacing w:after="0" w:before="0"/>
            </w:pPr>
            <w:r>
              <w:rPr>
                <w:b w:val="false"/>
                <w:bCs w:val="false"/>
                <w:i w:val="false"/>
                <w:iCs w:val="false"/>
              </w:rPr>
              <w:t xml:space="preserve">Application Programming Interface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CIS</w:t>
            </w:r>
          </w:p>
        </w:tc>
        <w:tc>
          <w:tcPr>
            <w:tcW w:type="dxa" w:w="7460"/>
            <w:tcMar>
              <w:top w:type="dxa" w:w="60"/>
              <w:left w:type="dxa" w:w="100"/>
              <w:bottom w:type="dxa" w:w="60"/>
              <w:right w:type="dxa" w:w="100"/>
            </w:tcMar>
          </w:tcPr>
          <w:p>
            <w:pPr>
              <w:spacing w:after="0" w:before="0"/>
            </w:pPr>
            <w:r>
              <w:rPr>
                <w:b w:val="false"/>
                <w:bCs w:val="false"/>
                <w:i w:val="false"/>
                <w:iCs w:val="false"/>
              </w:rPr>
              <w:t xml:space="preserve">Center for Internet Security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CLI</w:t>
            </w:r>
          </w:p>
        </w:tc>
        <w:tc>
          <w:tcPr>
            <w:tcW w:type="dxa" w:w="7460"/>
            <w:tcMar>
              <w:top w:type="dxa" w:w="60"/>
              <w:left w:type="dxa" w:w="100"/>
              <w:bottom w:type="dxa" w:w="60"/>
              <w:right w:type="dxa" w:w="100"/>
            </w:tcMar>
          </w:tcPr>
          <w:p>
            <w:pPr>
              <w:spacing w:after="0" w:before="0"/>
            </w:pPr>
            <w:r>
              <w:rPr>
                <w:b w:val="false"/>
                <w:bCs w:val="false"/>
                <w:i w:val="false"/>
                <w:iCs w:val="false"/>
              </w:rPr>
              <w:t xml:space="preserve">Changeable Laser Image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DMZ</w:t>
            </w:r>
          </w:p>
        </w:tc>
        <w:tc>
          <w:tcPr>
            <w:tcW w:type="dxa" w:w="7460"/>
            <w:tcMar>
              <w:top w:type="dxa" w:w="60"/>
              <w:left w:type="dxa" w:w="100"/>
              <w:bottom w:type="dxa" w:w="60"/>
              <w:right w:type="dxa" w:w="100"/>
            </w:tcMar>
          </w:tcPr>
          <w:p>
            <w:pPr>
              <w:spacing w:after="0" w:before="0"/>
            </w:pPr>
            <w:r>
              <w:rPr>
                <w:b w:val="false"/>
                <w:bCs w:val="false"/>
                <w:i w:val="false"/>
                <w:iCs w:val="false"/>
              </w:rPr>
              <w:t xml:space="preserve">Demilitarized Zone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dpi</w:t>
            </w:r>
          </w:p>
        </w:tc>
        <w:tc>
          <w:tcPr>
            <w:tcW w:type="dxa" w:w="7460"/>
            <w:tcMar>
              <w:top w:type="dxa" w:w="60"/>
              <w:left w:type="dxa" w:w="100"/>
              <w:bottom w:type="dxa" w:w="60"/>
              <w:right w:type="dxa" w:w="100"/>
            </w:tcMar>
          </w:tcPr>
          <w:p>
            <w:pPr>
              <w:spacing w:after="0" w:before="0"/>
            </w:pPr>
            <w:r>
              <w:rPr>
                <w:b w:val="false"/>
                <w:bCs w:val="false"/>
                <w:i w:val="false"/>
                <w:iCs w:val="false"/>
              </w:rPr>
              <w:t xml:space="preserve">Dots per inch</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eIDAS</w:t>
            </w:r>
          </w:p>
        </w:tc>
        <w:tc>
          <w:tcPr>
            <w:tcW w:type="dxa" w:w="7460"/>
            <w:tcMar>
              <w:top w:type="dxa" w:w="60"/>
              <w:left w:type="dxa" w:w="100"/>
              <w:bottom w:type="dxa" w:w="60"/>
              <w:right w:type="dxa" w:w="100"/>
            </w:tcMar>
          </w:tcPr>
          <w:p>
            <w:pPr>
              <w:spacing w:after="0" w:before="0"/>
            </w:pPr>
            <w:r>
              <w:rPr>
                <w:b w:val="false"/>
                <w:bCs w:val="false"/>
                <w:i w:val="false"/>
                <w:iCs w:val="false"/>
              </w:rPr>
              <w:t xml:space="preserve">Electronic Identification, Authentication and Trust Services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EN</w:t>
            </w:r>
          </w:p>
        </w:tc>
        <w:tc>
          <w:tcPr>
            <w:tcW w:type="dxa" w:w="7460"/>
            <w:tcMar>
              <w:top w:type="dxa" w:w="60"/>
              <w:left w:type="dxa" w:w="100"/>
              <w:bottom w:type="dxa" w:w="60"/>
              <w:right w:type="dxa" w:w="100"/>
            </w:tcMar>
          </w:tcPr>
          <w:p>
            <w:pPr>
              <w:spacing w:after="0" w:before="0"/>
            </w:pPr>
            <w:r>
              <w:rPr>
                <w:b w:val="false"/>
                <w:bCs w:val="false"/>
                <w:i w:val="false"/>
                <w:iCs w:val="false"/>
              </w:rPr>
              <w:t xml:space="preserve">European Norm</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FCC</w:t>
            </w:r>
          </w:p>
        </w:tc>
        <w:tc>
          <w:tcPr>
            <w:tcW w:type="dxa" w:w="7460"/>
            <w:tcMar>
              <w:top w:type="dxa" w:w="60"/>
              <w:left w:type="dxa" w:w="100"/>
              <w:bottom w:type="dxa" w:w="60"/>
              <w:right w:type="dxa" w:w="100"/>
            </w:tcMar>
          </w:tcPr>
          <w:p>
            <w:pPr>
              <w:spacing w:after="0" w:before="0"/>
            </w:pPr>
            <w:r>
              <w:rPr>
                <w:b w:val="false"/>
                <w:bCs w:val="false"/>
                <w:i w:val="false"/>
                <w:iCs w:val="false"/>
              </w:rPr>
              <w:t xml:space="preserve">Federal Communications Commission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FIPS</w:t>
            </w:r>
          </w:p>
        </w:tc>
        <w:tc>
          <w:tcPr>
            <w:tcW w:type="dxa" w:w="7460"/>
            <w:tcMar>
              <w:top w:type="dxa" w:w="60"/>
              <w:left w:type="dxa" w:w="100"/>
              <w:bottom w:type="dxa" w:w="60"/>
              <w:right w:type="dxa" w:w="100"/>
            </w:tcMar>
          </w:tcPr>
          <w:p>
            <w:pPr>
              <w:spacing w:after="0" w:before="0"/>
            </w:pPr>
            <w:r>
              <w:rPr>
                <w:b w:val="false"/>
                <w:bCs w:val="false"/>
                <w:i w:val="false"/>
                <w:iCs w:val="false"/>
              </w:rPr>
              <w:t xml:space="preserve">Federal Information Processing Standard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gsm</w:t>
            </w:r>
          </w:p>
        </w:tc>
        <w:tc>
          <w:tcPr>
            <w:tcW w:type="dxa" w:w="7460"/>
            <w:tcMar>
              <w:top w:type="dxa" w:w="60"/>
              <w:left w:type="dxa" w:w="100"/>
              <w:bottom w:type="dxa" w:w="60"/>
              <w:right w:type="dxa" w:w="100"/>
            </w:tcMar>
          </w:tcPr>
          <w:p>
            <w:pPr>
              <w:spacing w:after="0" w:before="0"/>
            </w:pPr>
            <w:r>
              <w:rPr>
                <w:b w:val="false"/>
                <w:bCs w:val="false"/>
                <w:i w:val="false"/>
                <w:iCs w:val="false"/>
              </w:rPr>
              <w:t xml:space="preserve">Grams per square meter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HSM</w:t>
            </w:r>
          </w:p>
        </w:tc>
        <w:tc>
          <w:tcPr>
            <w:tcW w:type="dxa" w:w="7460"/>
            <w:tcMar>
              <w:top w:type="dxa" w:w="60"/>
              <w:left w:type="dxa" w:w="100"/>
              <w:bottom w:type="dxa" w:w="60"/>
              <w:right w:type="dxa" w:w="100"/>
            </w:tcMar>
          </w:tcPr>
          <w:p>
            <w:pPr>
              <w:spacing w:after="0" w:before="0"/>
            </w:pPr>
            <w:r>
              <w:rPr>
                <w:b w:val="false"/>
                <w:bCs w:val="false"/>
                <w:i w:val="false"/>
                <w:iCs w:val="false"/>
              </w:rPr>
              <w:t xml:space="preserve">Hardware Security Module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ICT</w:t>
            </w:r>
          </w:p>
        </w:tc>
        <w:tc>
          <w:tcPr>
            <w:tcW w:type="dxa" w:w="7460"/>
            <w:tcMar>
              <w:top w:type="dxa" w:w="60"/>
              <w:left w:type="dxa" w:w="100"/>
              <w:bottom w:type="dxa" w:w="60"/>
              <w:right w:type="dxa" w:w="100"/>
            </w:tcMar>
          </w:tcPr>
          <w:p>
            <w:pPr>
              <w:spacing w:after="0" w:before="0"/>
            </w:pPr>
            <w:r>
              <w:rPr>
                <w:b w:val="false"/>
                <w:bCs w:val="false"/>
                <w:i w:val="false"/>
                <w:iCs w:val="false"/>
              </w:rPr>
              <w:t xml:space="preserve">Information and Communication Technology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IEC</w:t>
            </w:r>
          </w:p>
        </w:tc>
        <w:tc>
          <w:tcPr>
            <w:tcW w:type="dxa" w:w="7460"/>
            <w:tcMar>
              <w:top w:type="dxa" w:w="60"/>
              <w:left w:type="dxa" w:w="100"/>
              <w:bottom w:type="dxa" w:w="60"/>
              <w:right w:type="dxa" w:w="100"/>
            </w:tcMar>
          </w:tcPr>
          <w:p>
            <w:pPr>
              <w:spacing w:after="0" w:before="0"/>
            </w:pPr>
            <w:r>
              <w:rPr>
                <w:b w:val="false"/>
                <w:bCs w:val="false"/>
                <w:i w:val="false"/>
                <w:iCs w:val="false"/>
              </w:rPr>
              <w:t xml:space="preserve">International Electrotechnical Commission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ISO</w:t>
            </w:r>
          </w:p>
        </w:tc>
        <w:tc>
          <w:tcPr>
            <w:tcW w:type="dxa" w:w="7460"/>
            <w:tcMar>
              <w:top w:type="dxa" w:w="60"/>
              <w:left w:type="dxa" w:w="100"/>
              <w:bottom w:type="dxa" w:w="60"/>
              <w:right w:type="dxa" w:w="100"/>
            </w:tcMar>
          </w:tcPr>
          <w:p>
            <w:pPr>
              <w:spacing w:after="0" w:before="0"/>
            </w:pPr>
            <w:r>
              <w:rPr>
                <w:b w:val="false"/>
                <w:bCs w:val="false"/>
                <w:i w:val="false"/>
                <w:iCs w:val="false"/>
              </w:rPr>
              <w:t xml:space="preserve">International Organization for Standardization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ITP</w:t>
            </w:r>
          </w:p>
        </w:tc>
        <w:tc>
          <w:tcPr>
            <w:tcW w:type="dxa" w:w="7460"/>
            <w:tcMar>
              <w:top w:type="dxa" w:w="60"/>
              <w:left w:type="dxa" w:w="100"/>
              <w:bottom w:type="dxa" w:w="60"/>
              <w:right w:type="dxa" w:w="100"/>
            </w:tcMar>
          </w:tcPr>
          <w:p>
            <w:pPr>
              <w:spacing w:after="0" w:before="0"/>
            </w:pPr>
            <w:r>
              <w:rPr>
                <w:b w:val="false"/>
                <w:bCs w:val="false"/>
                <w:i w:val="false"/>
                <w:iCs w:val="false"/>
              </w:rPr>
              <w:t xml:space="preserve">Instructions to Proposers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MRZ</w:t>
            </w:r>
          </w:p>
        </w:tc>
        <w:tc>
          <w:tcPr>
            <w:tcW w:type="dxa" w:w="7460"/>
            <w:tcMar>
              <w:top w:type="dxa" w:w="60"/>
              <w:left w:type="dxa" w:w="100"/>
              <w:bottom w:type="dxa" w:w="60"/>
              <w:right w:type="dxa" w:w="100"/>
            </w:tcMar>
          </w:tcPr>
          <w:p>
            <w:pPr>
              <w:spacing w:after="0" w:before="0"/>
            </w:pPr>
            <w:r>
              <w:rPr>
                <w:b w:val="false"/>
                <w:bCs w:val="false"/>
                <w:i w:val="false"/>
                <w:iCs w:val="false"/>
              </w:rPr>
              <w:t xml:space="preserve">Machine Readable Zone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NIST</w:t>
            </w:r>
          </w:p>
        </w:tc>
        <w:tc>
          <w:tcPr>
            <w:tcW w:type="dxa" w:w="7460"/>
            <w:tcMar>
              <w:top w:type="dxa" w:w="60"/>
              <w:left w:type="dxa" w:w="100"/>
              <w:bottom w:type="dxa" w:w="60"/>
              <w:right w:type="dxa" w:w="100"/>
            </w:tcMar>
          </w:tcPr>
          <w:p>
            <w:pPr>
              <w:spacing w:after="0" w:before="0"/>
            </w:pPr>
            <w:r>
              <w:rPr>
                <w:b w:val="false"/>
                <w:bCs w:val="false"/>
                <w:i w:val="false"/>
                <w:iCs w:val="false"/>
              </w:rPr>
              <w:t xml:space="preserve">National Institute of Standards and Technology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7460"/>
            <w:tcMar>
              <w:top w:type="dxa" w:w="60"/>
              <w:left w:type="dxa" w:w="100"/>
              <w:bottom w:type="dxa" w:w="60"/>
              <w:right w:type="dxa" w:w="100"/>
            </w:tcMar>
          </w:tcPr>
          <w:p>
            <w:pPr>
              <w:spacing w:after="0" w:before="0"/>
            </w:pPr>
            <w:r>
              <w:rPr>
                <w:b w:val="false"/>
                <w:bCs w:val="false"/>
                <w:i w:val="false"/>
                <w:iCs w:val="false"/>
              </w:rPr>
              <w:t xml:space="preserve">National Registration Bureau</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NRIS</w:t>
            </w:r>
          </w:p>
        </w:tc>
        <w:tc>
          <w:tcPr>
            <w:tcW w:type="dxa" w:w="7460"/>
            <w:tcMar>
              <w:top w:type="dxa" w:w="60"/>
              <w:left w:type="dxa" w:w="100"/>
              <w:bottom w:type="dxa" w:w="60"/>
              <w:right w:type="dxa" w:w="100"/>
            </w:tcMar>
          </w:tcPr>
          <w:p>
            <w:pPr>
              <w:spacing w:after="0" w:before="0"/>
            </w:pPr>
            <w:r>
              <w:rPr>
                <w:b w:val="false"/>
                <w:bCs w:val="false"/>
                <w:i w:val="false"/>
                <w:iCs w:val="false"/>
              </w:rPr>
              <w:t xml:space="preserve">National Registration and Identification System</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OVMI</w:t>
            </w:r>
          </w:p>
        </w:tc>
        <w:tc>
          <w:tcPr>
            <w:tcW w:type="dxa" w:w="7460"/>
            <w:tcMar>
              <w:top w:type="dxa" w:w="60"/>
              <w:left w:type="dxa" w:w="100"/>
              <w:bottom w:type="dxa" w:w="60"/>
              <w:right w:type="dxa" w:w="100"/>
            </w:tcMar>
          </w:tcPr>
          <w:p>
            <w:pPr>
              <w:spacing w:after="0" w:before="0"/>
            </w:pPr>
            <w:r>
              <w:rPr>
                <w:b w:val="false"/>
                <w:bCs w:val="false"/>
                <w:i w:val="false"/>
                <w:iCs w:val="false"/>
              </w:rPr>
              <w:t xml:space="preserve">Optically Variable Magnetic Ink</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OWASP</w:t>
            </w:r>
          </w:p>
        </w:tc>
        <w:tc>
          <w:tcPr>
            <w:tcW w:type="dxa" w:w="7460"/>
            <w:tcMar>
              <w:top w:type="dxa" w:w="60"/>
              <w:left w:type="dxa" w:w="100"/>
              <w:bottom w:type="dxa" w:w="60"/>
              <w:right w:type="dxa" w:w="100"/>
            </w:tcMar>
          </w:tcPr>
          <w:p>
            <w:pPr>
              <w:spacing w:after="0" w:before="0"/>
            </w:pPr>
            <w:r>
              <w:rPr>
                <w:b w:val="false"/>
                <w:bCs w:val="false"/>
                <w:i w:val="false"/>
                <w:iCs w:val="false"/>
              </w:rPr>
              <w:t xml:space="preserve">Open Worldwide Application Security Project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PKI</w:t>
            </w:r>
          </w:p>
        </w:tc>
        <w:tc>
          <w:tcPr>
            <w:tcW w:type="dxa" w:w="7460"/>
            <w:tcMar>
              <w:top w:type="dxa" w:w="60"/>
              <w:left w:type="dxa" w:w="100"/>
              <w:bottom w:type="dxa" w:w="60"/>
              <w:right w:type="dxa" w:w="100"/>
            </w:tcMar>
          </w:tcPr>
          <w:p>
            <w:pPr>
              <w:spacing w:after="0" w:before="0"/>
            </w:pPr>
            <w:r>
              <w:rPr>
                <w:b w:val="false"/>
                <w:bCs w:val="false"/>
                <w:i w:val="false"/>
                <w:iCs w:val="false"/>
              </w:rPr>
              <w:t xml:space="preserve">Public Key Infrastructure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PoE</w:t>
            </w:r>
          </w:p>
        </w:tc>
        <w:tc>
          <w:tcPr>
            <w:tcW w:type="dxa" w:w="7460"/>
            <w:tcMar>
              <w:top w:type="dxa" w:w="60"/>
              <w:left w:type="dxa" w:w="100"/>
              <w:bottom w:type="dxa" w:w="60"/>
              <w:right w:type="dxa" w:w="100"/>
            </w:tcMar>
          </w:tcPr>
          <w:p>
            <w:pPr>
              <w:spacing w:after="0" w:before="0"/>
            </w:pPr>
            <w:r>
              <w:rPr>
                <w:b w:val="false"/>
                <w:bCs w:val="false"/>
                <w:i w:val="false"/>
                <w:iCs w:val="false"/>
              </w:rPr>
              <w:t xml:space="preserve">Power over Ethernet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QR</w:t>
            </w:r>
          </w:p>
        </w:tc>
        <w:tc>
          <w:tcPr>
            <w:tcW w:type="dxa" w:w="7460"/>
            <w:tcMar>
              <w:top w:type="dxa" w:w="60"/>
              <w:left w:type="dxa" w:w="100"/>
              <w:bottom w:type="dxa" w:w="60"/>
              <w:right w:type="dxa" w:w="100"/>
            </w:tcMar>
          </w:tcPr>
          <w:p>
            <w:pPr>
              <w:spacing w:after="0" w:before="0"/>
            </w:pPr>
            <w:r>
              <w:rPr>
                <w:b w:val="false"/>
                <w:bCs w:val="false"/>
                <w:i w:val="false"/>
                <w:iCs w:val="false"/>
              </w:rPr>
              <w:t xml:space="preserve">Quick Response code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RAID</w:t>
            </w:r>
          </w:p>
        </w:tc>
        <w:tc>
          <w:tcPr>
            <w:tcW w:type="dxa" w:w="7460"/>
            <w:tcMar>
              <w:top w:type="dxa" w:w="60"/>
              <w:left w:type="dxa" w:w="100"/>
              <w:bottom w:type="dxa" w:w="60"/>
              <w:right w:type="dxa" w:w="100"/>
            </w:tcMar>
          </w:tcPr>
          <w:p>
            <w:pPr>
              <w:spacing w:after="0" w:before="0"/>
            </w:pPr>
            <w:r>
              <w:rPr>
                <w:b w:val="false"/>
                <w:bCs w:val="false"/>
                <w:i w:val="false"/>
                <w:iCs w:val="false"/>
              </w:rPr>
              <w:t xml:space="preserve">Redundant Array of Independent Disks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REST</w:t>
            </w:r>
          </w:p>
        </w:tc>
        <w:tc>
          <w:tcPr>
            <w:tcW w:type="dxa" w:w="7460"/>
            <w:tcMar>
              <w:top w:type="dxa" w:w="60"/>
              <w:left w:type="dxa" w:w="100"/>
              <w:bottom w:type="dxa" w:w="60"/>
              <w:right w:type="dxa" w:w="100"/>
            </w:tcMar>
          </w:tcPr>
          <w:p>
            <w:pPr>
              <w:spacing w:after="0" w:before="0"/>
            </w:pPr>
            <w:r>
              <w:rPr>
                <w:b w:val="false"/>
                <w:bCs w:val="false"/>
                <w:i w:val="false"/>
                <w:iCs w:val="false"/>
              </w:rPr>
              <w:t xml:space="preserve">Representational State Transfer</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SLA</w:t>
            </w:r>
          </w:p>
        </w:tc>
        <w:tc>
          <w:tcPr>
            <w:tcW w:type="dxa" w:w="7460"/>
            <w:tcMar>
              <w:top w:type="dxa" w:w="60"/>
              <w:left w:type="dxa" w:w="100"/>
              <w:bottom w:type="dxa" w:w="60"/>
              <w:right w:type="dxa" w:w="100"/>
            </w:tcMar>
          </w:tcPr>
          <w:p>
            <w:pPr>
              <w:spacing w:after="0" w:before="0"/>
            </w:pPr>
            <w:r>
              <w:rPr>
                <w:b w:val="false"/>
                <w:bCs w:val="false"/>
                <w:i w:val="false"/>
                <w:iCs w:val="false"/>
              </w:rPr>
              <w:t xml:space="preserve">Service Level Agreement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SMS</w:t>
            </w:r>
          </w:p>
        </w:tc>
        <w:tc>
          <w:tcPr>
            <w:tcW w:type="dxa" w:w="7460"/>
            <w:tcMar>
              <w:top w:type="dxa" w:w="60"/>
              <w:left w:type="dxa" w:w="100"/>
              <w:bottom w:type="dxa" w:w="60"/>
              <w:right w:type="dxa" w:w="100"/>
            </w:tcMar>
          </w:tcPr>
          <w:p>
            <w:pPr>
              <w:spacing w:after="0" w:before="0"/>
            </w:pPr>
            <w:r>
              <w:rPr>
                <w:b w:val="false"/>
                <w:bCs w:val="false"/>
                <w:i w:val="false"/>
                <w:iCs w:val="false"/>
              </w:rPr>
              <w:t xml:space="preserve">Short Message Service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SOAP</w:t>
            </w:r>
          </w:p>
        </w:tc>
        <w:tc>
          <w:tcPr>
            <w:tcW w:type="dxa" w:w="7460"/>
            <w:tcMar>
              <w:top w:type="dxa" w:w="60"/>
              <w:left w:type="dxa" w:w="100"/>
              <w:bottom w:type="dxa" w:w="60"/>
              <w:right w:type="dxa" w:w="100"/>
            </w:tcMar>
          </w:tcPr>
          <w:p>
            <w:pPr>
              <w:spacing w:after="0" w:before="0"/>
            </w:pPr>
            <w:r>
              <w:rPr>
                <w:b w:val="false"/>
                <w:bCs w:val="false"/>
                <w:i w:val="false"/>
                <w:iCs w:val="false"/>
              </w:rPr>
              <w:t xml:space="preserve">Simple Object Access Protocol</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TLS</w:t>
            </w:r>
          </w:p>
        </w:tc>
        <w:tc>
          <w:tcPr>
            <w:tcW w:type="dxa" w:w="7460"/>
            <w:tcMar>
              <w:top w:type="dxa" w:w="60"/>
              <w:left w:type="dxa" w:w="100"/>
              <w:bottom w:type="dxa" w:w="60"/>
              <w:right w:type="dxa" w:w="100"/>
            </w:tcMar>
          </w:tcPr>
          <w:p>
            <w:pPr>
              <w:spacing w:after="0" w:before="0"/>
            </w:pPr>
            <w:r>
              <w:rPr>
                <w:b w:val="false"/>
                <w:bCs w:val="false"/>
                <w:i w:val="false"/>
                <w:iCs w:val="false"/>
              </w:rPr>
              <w:t xml:space="preserve">Transport Layer Security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UV</w:t>
            </w:r>
          </w:p>
        </w:tc>
        <w:tc>
          <w:tcPr>
            <w:tcW w:type="dxa" w:w="7460"/>
            <w:tcMar>
              <w:top w:type="dxa" w:w="60"/>
              <w:left w:type="dxa" w:w="100"/>
              <w:bottom w:type="dxa" w:w="60"/>
              <w:right w:type="dxa" w:w="100"/>
            </w:tcMar>
          </w:tcPr>
          <w:p>
            <w:pPr>
              <w:spacing w:after="0" w:before="0"/>
            </w:pPr>
            <w:r>
              <w:rPr>
                <w:b w:val="false"/>
                <w:bCs w:val="false"/>
                <w:i w:val="false"/>
                <w:iCs w:val="false"/>
              </w:rPr>
              <w:t xml:space="preserve">Ultraviolet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VLAN</w:t>
            </w:r>
          </w:p>
        </w:tc>
        <w:tc>
          <w:tcPr>
            <w:tcW w:type="dxa" w:w="7460"/>
            <w:tcMar>
              <w:top w:type="dxa" w:w="60"/>
              <w:left w:type="dxa" w:w="100"/>
              <w:bottom w:type="dxa" w:w="60"/>
              <w:right w:type="dxa" w:w="100"/>
            </w:tcMar>
          </w:tcPr>
          <w:p>
            <w:pPr>
              <w:spacing w:after="0" w:before="0"/>
            </w:pPr>
            <w:r>
              <w:rPr>
                <w:b w:val="false"/>
                <w:bCs w:val="false"/>
                <w:i w:val="false"/>
                <w:iCs w:val="false"/>
              </w:rPr>
              <w:t xml:space="preserve">Virtual Local Area Network</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XML</w:t>
            </w:r>
          </w:p>
        </w:tc>
        <w:tc>
          <w:tcPr>
            <w:tcW w:type="dxa" w:w="7460"/>
            <w:tcMar>
              <w:top w:type="dxa" w:w="60"/>
              <w:left w:type="dxa" w:w="100"/>
              <w:bottom w:type="dxa" w:w="60"/>
              <w:right w:type="dxa" w:w="100"/>
            </w:tcMar>
          </w:tcPr>
          <w:p>
            <w:pPr>
              <w:spacing w:after="0" w:before="0"/>
            </w:pPr>
            <w:r>
              <w:rPr>
                <w:b w:val="false"/>
                <w:bCs w:val="false"/>
                <w:i w:val="false"/>
                <w:iCs w:val="false"/>
              </w:rPr>
              <w:t xml:space="preserve">Extensible Markup Language</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Technical Proposal - System Architecture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100"/>
    </w:pPr>
  </w:style>
  <w:style w:type="paragraph" w:styleId="TOC2">
    <w:name w:val="toc 2"/>
    <w:basedOn w:val="Normal"/>
    <w:next w:val="Normal"/>
    <w:pPr>
      <w:spacing w:after="100"/>
      <w:ind w:left="21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cc10c9da52cacc52bd6170db9cd412922c564c.png"/><Relationship Id="rId10" Type="http://schemas.openxmlformats.org/officeDocument/2006/relationships/image" Target="media/53f2d45497266f249c085a01dd50e5f93f46ded8.png"/><Relationship Id="rId11" Type="http://schemas.openxmlformats.org/officeDocument/2006/relationships/image" Target="media/0c5e4bbcb11c163aabe03599ce32c211edba6597.png"/><Relationship Id="rId12" Type="http://schemas.openxmlformats.org/officeDocument/2006/relationships/image" Target="media/684e3e2e122fc37edabc3836ef2293f32acc5b48.png"/><Relationship Id="rId13" Type="http://schemas.openxmlformats.org/officeDocument/2006/relationships/image" Target="media/895c0d4d99b5aec0ed41964f6f57ebf2f4682487.png"/><Relationship Id="rId14" Type="http://schemas.openxmlformats.org/officeDocument/2006/relationships/image" Target="media/af53f9b97cf3811639ab80292dc4263bf20e48f0.png"/><Relationship Id="rId15" Type="http://schemas.openxmlformats.org/officeDocument/2006/relationships/image" Target="media/a64d160704e359be0bfb443897d75ce0f888c625.png"/><Relationship Id="rId16" Type="http://schemas.openxmlformats.org/officeDocument/2006/relationships/image" Target="media/49ec64b6e98ce6aeb970df395f8097ba05bf4ba1.png"/><Relationship Id="rId17" Type="http://schemas.openxmlformats.org/officeDocument/2006/relationships/image" Target="media/67e58fd32b7f2601f26a92a95c60234fc1913c7e.png"/><Relationship Id="rId18" Type="http://schemas.openxmlformats.org/officeDocument/2006/relationships/image" Target="media/dc625aaa42078411a061814dcd9b0dd6a39908e5.png"/><Relationship Id="rId19" Type="http://schemas.openxmlformats.org/officeDocument/2006/relationships/image" Target="media/1b099a49541710f1332ff299646761b9f438d888.png"/><Relationship Id="rId20" Type="http://schemas.openxmlformats.org/officeDocument/2006/relationships/image" Target="media/00e772d5204b69643dad56a046fd8d9f070356b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System Architecture</dc:title>
  <dc:creator>Inkript</dc:creator>
  <cp:lastModifiedBy>Un-named</cp:lastModifiedBy>
  <cp:revision>1</cp:revision>
  <dcterms:created xsi:type="dcterms:W3CDTF">2026-10-12T13:24:14.633Z</dcterms:created>
  <dcterms:modified xsi:type="dcterms:W3CDTF">2026-10-12T13:24:14.633Z</dcterms:modified>
</cp:coreProperties>
</file>

<file path=docProps/custom.xml><?xml version="1.0" encoding="utf-8"?>
<Properties xmlns="http://schemas.openxmlformats.org/officeDocument/2006/custom-properties" xmlns:vt="http://schemas.openxmlformats.org/officeDocument/2006/docPropsVTypes"/>
</file>