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79284B12" w14:textId="77777777" w:rsidR="009027AC" w:rsidRDefault="009027AC"/>
    <w:p w14:paraId="52544676" w14:textId="77777777" w:rsidR="00381847" w:rsidRDefault="00381847"/>
    <w:p w14:paraId="06200579" w14:textId="55D6DD3A" w:rsidR="00381847" w:rsidRDefault="00381847">
      <w:pPr>
        <w:jc w:val="center"/>
      </w:pPr>
    </w:p>
    <w:p w14:paraId="157E95F4" w14:textId="77777777" w:rsidR="00381847" w:rsidRDefault="00381847"/>
    <w:p w14:paraId="344B5E73" w14:textId="77777777" w:rsidR="00381847" w:rsidRDefault="00E769D9" w:rsidP="0059536C">
      <w:pPr>
        <w:pStyle w:val="Heading2"/>
      </w:pPr>
      <w:bookmarkStart w:id="2" w:name="_Toc52464070"/>
      <w:r>
        <w:t>Project One</w:t>
      </w:r>
      <w:bookmarkEnd w:id="2"/>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3" w:name="_Toc52464071"/>
      <w:r>
        <w:t>Revise the C/C++ Standards</w:t>
      </w:r>
      <w:bookmarkEnd w:id="3"/>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4" w:name="_Toc52464072"/>
      <w:r>
        <w:t>Risk Assessment</w:t>
      </w:r>
      <w:bookmarkEnd w:id="4"/>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5" w:name="_Toc52464073"/>
      <w:r>
        <w:t>Automated Detection</w:t>
      </w:r>
      <w:bookmarkEnd w:id="5"/>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6" w:name="_Toc52464074"/>
      <w:r>
        <w:t>Automation</w:t>
      </w:r>
      <w:bookmarkEnd w:id="6"/>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441D1EF" w14:textId="0B02B5C6" w:rsidR="00DE1D00" w:rsidRDefault="00DE1D00">
      <w:pPr>
        <w:ind w:left="720"/>
      </w:pPr>
      <w:r>
        <w:t xml:space="preserve">My explanation </w:t>
      </w:r>
    </w:p>
    <w:p w14:paraId="722B5529" w14:textId="1F3549D4" w:rsidR="00DE1D00" w:rsidRDefault="00DE1D00">
      <w:pPr>
        <w:ind w:left="720"/>
      </w:pPr>
      <w:r>
        <w:t>----------------------------------</w:t>
      </w:r>
    </w:p>
    <w:p w14:paraId="4184440C" w14:textId="77777777" w:rsidR="00DE1D00" w:rsidRPr="00DE1D00" w:rsidRDefault="00DE1D00" w:rsidP="00DE1D00">
      <w:pPr>
        <w:ind w:left="720"/>
        <w:rPr>
          <w:b/>
          <w:bCs/>
        </w:rPr>
      </w:pPr>
      <w:r w:rsidRPr="00DE1D00">
        <w:rPr>
          <w:b/>
          <w:bCs/>
        </w:rPr>
        <w:t xml:space="preserve">DevOps and </w:t>
      </w:r>
      <w:proofErr w:type="spellStart"/>
      <w:r w:rsidRPr="00DE1D00">
        <w:rPr>
          <w:b/>
          <w:bCs/>
        </w:rPr>
        <w:t>DevSecOps</w:t>
      </w:r>
      <w:proofErr w:type="spellEnd"/>
      <w:r w:rsidRPr="00DE1D00">
        <w:rPr>
          <w:b/>
          <w:bCs/>
        </w:rPr>
        <w:t xml:space="preserve"> Process:</w:t>
      </w:r>
    </w:p>
    <w:p w14:paraId="0A334D50" w14:textId="77777777" w:rsidR="00DE1D00" w:rsidRPr="00DE1D00" w:rsidRDefault="00DE1D00" w:rsidP="00DE1D00">
      <w:pPr>
        <w:ind w:left="720"/>
        <w:rPr>
          <w:b/>
          <w:bCs/>
        </w:rPr>
      </w:pPr>
      <w:r w:rsidRPr="00DE1D00">
        <w:rPr>
          <w:b/>
          <w:bCs/>
        </w:rPr>
        <w:t>Access and Plan (DevOps):</w:t>
      </w:r>
    </w:p>
    <w:p w14:paraId="6D29BE71" w14:textId="77777777" w:rsidR="00DE1D00" w:rsidRPr="00DE1D00" w:rsidRDefault="00DE1D00" w:rsidP="00DE1D00">
      <w:pPr>
        <w:ind w:left="720"/>
        <w:rPr>
          <w:b/>
          <w:bCs/>
        </w:rPr>
      </w:pPr>
    </w:p>
    <w:p w14:paraId="757BE0B8" w14:textId="77777777" w:rsidR="00DE1D00" w:rsidRPr="00DE1D00" w:rsidRDefault="00DE1D00" w:rsidP="00DE1D00">
      <w:pPr>
        <w:ind w:left="720"/>
        <w:rPr>
          <w:b/>
          <w:bCs/>
        </w:rPr>
      </w:pPr>
      <w:r w:rsidRPr="00DE1D00">
        <w:rPr>
          <w:b/>
          <w:bCs/>
        </w:rPr>
        <w:t>In the Access and Plan phase, teams discuss project requirements and define the security and compliance standards that need to be met. This includes aligning with the policies you mentioned.</w:t>
      </w:r>
    </w:p>
    <w:p w14:paraId="2C68F3CC" w14:textId="77777777" w:rsidR="00DE1D00" w:rsidRPr="00DE1D00" w:rsidRDefault="00DE1D00" w:rsidP="00DE1D00">
      <w:pPr>
        <w:ind w:left="720"/>
        <w:rPr>
          <w:b/>
          <w:bCs/>
        </w:rPr>
      </w:pPr>
      <w:r w:rsidRPr="00DE1D00">
        <w:rPr>
          <w:b/>
          <w:bCs/>
        </w:rPr>
        <w:t>Design (DevOps):</w:t>
      </w:r>
    </w:p>
    <w:p w14:paraId="515DA3D0" w14:textId="77777777" w:rsidR="00DE1D00" w:rsidRPr="00DE1D00" w:rsidRDefault="00DE1D00" w:rsidP="00DE1D00">
      <w:pPr>
        <w:ind w:left="720"/>
        <w:rPr>
          <w:b/>
          <w:bCs/>
        </w:rPr>
      </w:pPr>
    </w:p>
    <w:p w14:paraId="10624014" w14:textId="77777777" w:rsidR="00DE1D00" w:rsidRPr="00DE1D00" w:rsidRDefault="00DE1D00" w:rsidP="00DE1D00">
      <w:pPr>
        <w:ind w:left="720"/>
        <w:rPr>
          <w:b/>
          <w:bCs/>
        </w:rPr>
      </w:pPr>
      <w:r w:rsidRPr="00DE1D00">
        <w:rPr>
          <w:b/>
          <w:bCs/>
        </w:rPr>
        <w:t>During the design phase, teams create the architectural plans and configurations, considering security from the start. Security considerations in the design phase are critical to automation later.</w:t>
      </w:r>
    </w:p>
    <w:p w14:paraId="2440E6C1" w14:textId="77777777" w:rsidR="00DE1D00" w:rsidRPr="00DE1D00" w:rsidRDefault="00DE1D00" w:rsidP="00DE1D00">
      <w:pPr>
        <w:ind w:left="720"/>
        <w:rPr>
          <w:b/>
          <w:bCs/>
        </w:rPr>
      </w:pPr>
      <w:r w:rsidRPr="00DE1D00">
        <w:rPr>
          <w:b/>
          <w:bCs/>
        </w:rPr>
        <w:t>Build (DevOps):</w:t>
      </w:r>
    </w:p>
    <w:p w14:paraId="68E14963" w14:textId="77777777" w:rsidR="00DE1D00" w:rsidRPr="00DE1D00" w:rsidRDefault="00DE1D00" w:rsidP="00DE1D00">
      <w:pPr>
        <w:ind w:left="720"/>
        <w:rPr>
          <w:b/>
          <w:bCs/>
        </w:rPr>
      </w:pPr>
    </w:p>
    <w:p w14:paraId="25C93B8D" w14:textId="77777777" w:rsidR="00DE1D00" w:rsidRPr="00DE1D00" w:rsidRDefault="00DE1D00" w:rsidP="00DE1D00">
      <w:pPr>
        <w:ind w:left="720"/>
        <w:rPr>
          <w:b/>
          <w:bCs/>
        </w:rPr>
      </w:pPr>
      <w:r w:rsidRPr="00DE1D00">
        <w:rPr>
          <w:b/>
          <w:bCs/>
        </w:rPr>
        <w:t>In the Build phase, automation begins. Infrastructure as Code (</w:t>
      </w:r>
      <w:proofErr w:type="spellStart"/>
      <w:r w:rsidRPr="00DE1D00">
        <w:rPr>
          <w:b/>
          <w:bCs/>
        </w:rPr>
        <w:t>IaC</w:t>
      </w:r>
      <w:proofErr w:type="spellEnd"/>
      <w:r w:rsidRPr="00DE1D00">
        <w:rPr>
          <w:b/>
          <w:bCs/>
        </w:rPr>
        <w:t>) and configuration management tools can be used to define security baselines and configurations as code. This helps ensure that infrastructure and applications are built with security and compliance in mind.</w:t>
      </w:r>
    </w:p>
    <w:p w14:paraId="33FE48DF" w14:textId="77777777" w:rsidR="00DE1D00" w:rsidRPr="00DE1D00" w:rsidRDefault="00DE1D00" w:rsidP="00DE1D00">
      <w:pPr>
        <w:ind w:left="720"/>
        <w:rPr>
          <w:b/>
          <w:bCs/>
        </w:rPr>
      </w:pPr>
      <w:r w:rsidRPr="00DE1D00">
        <w:rPr>
          <w:b/>
          <w:bCs/>
        </w:rPr>
        <w:t>Verify and Test (DevOps):</w:t>
      </w:r>
    </w:p>
    <w:p w14:paraId="3D3E52C7" w14:textId="77777777" w:rsidR="00DE1D00" w:rsidRPr="00DE1D00" w:rsidRDefault="00DE1D00" w:rsidP="00DE1D00">
      <w:pPr>
        <w:ind w:left="720"/>
        <w:rPr>
          <w:b/>
          <w:bCs/>
        </w:rPr>
      </w:pPr>
    </w:p>
    <w:p w14:paraId="1AFA65E0" w14:textId="77777777" w:rsidR="00DE1D00" w:rsidRPr="00DE1D00" w:rsidRDefault="00DE1D00" w:rsidP="00DE1D00">
      <w:pPr>
        <w:ind w:left="720"/>
        <w:rPr>
          <w:b/>
          <w:bCs/>
        </w:rPr>
      </w:pPr>
      <w:r w:rsidRPr="00DE1D00">
        <w:rPr>
          <w:b/>
          <w:bCs/>
        </w:rPr>
        <w:t>In this phase, automated security testing, including static code analysis, dynamic application security testing (DAST), and container image scanning, can be integrated into the CI/CD pipeline. This helps identify and fix security issues early in the development process.</w:t>
      </w:r>
    </w:p>
    <w:p w14:paraId="13230417" w14:textId="77777777" w:rsidR="00DE1D00" w:rsidRPr="00DE1D00" w:rsidRDefault="00DE1D00" w:rsidP="00DE1D00">
      <w:pPr>
        <w:ind w:left="720"/>
        <w:rPr>
          <w:b/>
          <w:bCs/>
        </w:rPr>
      </w:pPr>
      <w:r w:rsidRPr="00DE1D00">
        <w:rPr>
          <w:b/>
          <w:bCs/>
        </w:rPr>
        <w:t>Pre-production Security Checks (</w:t>
      </w:r>
      <w:proofErr w:type="spellStart"/>
      <w:r w:rsidRPr="00DE1D00">
        <w:rPr>
          <w:b/>
          <w:bCs/>
        </w:rPr>
        <w:t>DevSecOps</w:t>
      </w:r>
      <w:proofErr w:type="spellEnd"/>
      <w:r w:rsidRPr="00DE1D00">
        <w:rPr>
          <w:b/>
          <w:bCs/>
        </w:rPr>
        <w:t>):</w:t>
      </w:r>
    </w:p>
    <w:p w14:paraId="4160A54C" w14:textId="77777777" w:rsidR="00DE1D00" w:rsidRPr="00DE1D00" w:rsidRDefault="00DE1D00" w:rsidP="00DE1D00">
      <w:pPr>
        <w:ind w:left="720"/>
        <w:rPr>
          <w:b/>
          <w:bCs/>
        </w:rPr>
      </w:pPr>
    </w:p>
    <w:p w14:paraId="33B21E44" w14:textId="77777777" w:rsidR="00DE1D00" w:rsidRPr="00DE1D00" w:rsidRDefault="00DE1D00" w:rsidP="00DE1D00">
      <w:pPr>
        <w:ind w:left="720"/>
        <w:rPr>
          <w:b/>
          <w:bCs/>
        </w:rPr>
      </w:pPr>
      <w:r w:rsidRPr="00DE1D00">
        <w:rPr>
          <w:b/>
          <w:bCs/>
        </w:rPr>
        <w:t>Before code is deployed to production, automated security and compliance checks should be implemented. This can include automated policy validation and vulnerability scanning.</w:t>
      </w:r>
    </w:p>
    <w:p w14:paraId="533FDF62" w14:textId="77777777" w:rsidR="00DE1D00" w:rsidRPr="00DE1D00" w:rsidRDefault="00DE1D00" w:rsidP="00DE1D00">
      <w:pPr>
        <w:ind w:left="720"/>
        <w:rPr>
          <w:b/>
          <w:bCs/>
        </w:rPr>
      </w:pPr>
      <w:r w:rsidRPr="00DE1D00">
        <w:rPr>
          <w:b/>
          <w:bCs/>
        </w:rPr>
        <w:t>Production (</w:t>
      </w:r>
      <w:proofErr w:type="spellStart"/>
      <w:r w:rsidRPr="00DE1D00">
        <w:rPr>
          <w:b/>
          <w:bCs/>
        </w:rPr>
        <w:t>DevSecOps</w:t>
      </w:r>
      <w:proofErr w:type="spellEnd"/>
      <w:r w:rsidRPr="00DE1D00">
        <w:rPr>
          <w:b/>
          <w:bCs/>
        </w:rPr>
        <w:t>):</w:t>
      </w:r>
    </w:p>
    <w:p w14:paraId="546993C8" w14:textId="77777777" w:rsidR="00DE1D00" w:rsidRPr="00DE1D00" w:rsidRDefault="00DE1D00" w:rsidP="00DE1D00">
      <w:pPr>
        <w:ind w:left="720"/>
        <w:rPr>
          <w:b/>
          <w:bCs/>
        </w:rPr>
      </w:pPr>
    </w:p>
    <w:p w14:paraId="7157500C" w14:textId="77777777" w:rsidR="00DE1D00" w:rsidRPr="00DE1D00" w:rsidRDefault="00DE1D00" w:rsidP="00DE1D00">
      <w:pPr>
        <w:ind w:left="720"/>
        <w:rPr>
          <w:b/>
          <w:bCs/>
        </w:rPr>
      </w:pPr>
      <w:r w:rsidRPr="00DE1D00">
        <w:rPr>
          <w:b/>
          <w:bCs/>
        </w:rPr>
        <w:t>a. Monitor and Detect (</w:t>
      </w:r>
      <w:proofErr w:type="spellStart"/>
      <w:r w:rsidRPr="00DE1D00">
        <w:rPr>
          <w:b/>
          <w:bCs/>
        </w:rPr>
        <w:t>DevSecOps</w:t>
      </w:r>
      <w:proofErr w:type="spellEnd"/>
      <w:r w:rsidRPr="00DE1D00">
        <w:rPr>
          <w:b/>
          <w:bCs/>
        </w:rPr>
        <w:t>):</w:t>
      </w:r>
    </w:p>
    <w:p w14:paraId="3DA6C7E2" w14:textId="77777777" w:rsidR="00DE1D00" w:rsidRPr="00DE1D00" w:rsidRDefault="00DE1D00" w:rsidP="00DE1D00">
      <w:pPr>
        <w:ind w:left="720"/>
        <w:rPr>
          <w:b/>
          <w:bCs/>
        </w:rPr>
      </w:pPr>
      <w:r w:rsidRPr="00DE1D00">
        <w:rPr>
          <w:b/>
          <w:bCs/>
        </w:rPr>
        <w:lastRenderedPageBreak/>
        <w:t>- Implement continuous monitoring and intrusion detection systems to identify any security threats or violations in the production environment.</w:t>
      </w:r>
    </w:p>
    <w:p w14:paraId="424EF5C1" w14:textId="77777777" w:rsidR="00DE1D00" w:rsidRPr="00DE1D00" w:rsidRDefault="00DE1D00" w:rsidP="00DE1D00">
      <w:pPr>
        <w:ind w:left="720"/>
        <w:rPr>
          <w:b/>
          <w:bCs/>
        </w:rPr>
      </w:pPr>
    </w:p>
    <w:p w14:paraId="6A36BFFB" w14:textId="77777777" w:rsidR="00DE1D00" w:rsidRPr="00DE1D00" w:rsidRDefault="00DE1D00" w:rsidP="00DE1D00">
      <w:pPr>
        <w:ind w:left="720"/>
        <w:rPr>
          <w:b/>
          <w:bCs/>
        </w:rPr>
      </w:pPr>
      <w:r w:rsidRPr="00DE1D00">
        <w:rPr>
          <w:b/>
          <w:bCs/>
        </w:rPr>
        <w:t>b. Respond (</w:t>
      </w:r>
      <w:proofErr w:type="spellStart"/>
      <w:r w:rsidRPr="00DE1D00">
        <w:rPr>
          <w:b/>
          <w:bCs/>
        </w:rPr>
        <w:t>DevSecOps</w:t>
      </w:r>
      <w:proofErr w:type="spellEnd"/>
      <w:r w:rsidRPr="00DE1D00">
        <w:rPr>
          <w:b/>
          <w:bCs/>
        </w:rPr>
        <w:t>):</w:t>
      </w:r>
    </w:p>
    <w:p w14:paraId="516FFC57" w14:textId="77777777" w:rsidR="00DE1D00" w:rsidRPr="00DE1D00" w:rsidRDefault="00DE1D00" w:rsidP="00DE1D00">
      <w:pPr>
        <w:ind w:left="720"/>
        <w:rPr>
          <w:b/>
          <w:bCs/>
        </w:rPr>
      </w:pPr>
      <w:r w:rsidRPr="00DE1D00">
        <w:rPr>
          <w:b/>
          <w:bCs/>
        </w:rPr>
        <w:t>- Automation can be used to trigger responses to security incidents or policy violations, including automated alerts and, in some cases, automated mitigation actions.</w:t>
      </w:r>
    </w:p>
    <w:p w14:paraId="50306E9F" w14:textId="77777777" w:rsidR="00DE1D00" w:rsidRPr="00DE1D00" w:rsidRDefault="00DE1D00" w:rsidP="00DE1D00">
      <w:pPr>
        <w:ind w:left="720"/>
        <w:rPr>
          <w:b/>
          <w:bCs/>
        </w:rPr>
      </w:pPr>
    </w:p>
    <w:p w14:paraId="6D109B82" w14:textId="77777777" w:rsidR="00DE1D00" w:rsidRPr="00DE1D00" w:rsidRDefault="00DE1D00" w:rsidP="00DE1D00">
      <w:pPr>
        <w:ind w:left="720"/>
        <w:rPr>
          <w:b/>
          <w:bCs/>
        </w:rPr>
      </w:pPr>
      <w:r w:rsidRPr="00DE1D00">
        <w:rPr>
          <w:b/>
          <w:bCs/>
        </w:rPr>
        <w:t>c. Maintain and Stabilize (DevOps):</w:t>
      </w:r>
    </w:p>
    <w:p w14:paraId="312AAA96" w14:textId="77777777" w:rsidR="00DE1D00" w:rsidRPr="00DE1D00" w:rsidRDefault="00DE1D00" w:rsidP="00DE1D00">
      <w:pPr>
        <w:ind w:left="720"/>
        <w:rPr>
          <w:b/>
          <w:bCs/>
        </w:rPr>
      </w:pPr>
      <w:r w:rsidRPr="00DE1D00">
        <w:rPr>
          <w:b/>
          <w:bCs/>
        </w:rPr>
        <w:t>- Maintain the production environment, applying security patches and updates automatically wherever possible.</w:t>
      </w:r>
    </w:p>
    <w:p w14:paraId="4CDF06BF" w14:textId="77777777" w:rsidR="00DE1D00" w:rsidRPr="00DE1D00" w:rsidRDefault="00DE1D00" w:rsidP="00DE1D00">
      <w:pPr>
        <w:ind w:left="720"/>
        <w:rPr>
          <w:b/>
          <w:bCs/>
        </w:rPr>
      </w:pPr>
    </w:p>
    <w:p w14:paraId="2312A774" w14:textId="77777777" w:rsidR="00DE1D00" w:rsidRPr="00DE1D00" w:rsidRDefault="00DE1D00" w:rsidP="00DE1D00">
      <w:pPr>
        <w:ind w:left="720"/>
        <w:rPr>
          <w:b/>
          <w:bCs/>
        </w:rPr>
      </w:pPr>
      <w:r w:rsidRPr="00DE1D00">
        <w:rPr>
          <w:b/>
          <w:bCs/>
        </w:rPr>
        <w:t>d. Transition and Health Check (DevOps):</w:t>
      </w:r>
    </w:p>
    <w:p w14:paraId="1DAECD5B" w14:textId="77777777" w:rsidR="00DE1D00" w:rsidRPr="00DE1D00" w:rsidRDefault="00DE1D00" w:rsidP="00DE1D00">
      <w:pPr>
        <w:ind w:left="720"/>
        <w:rPr>
          <w:b/>
          <w:bCs/>
        </w:rPr>
      </w:pPr>
      <w:r w:rsidRPr="00DE1D00">
        <w:rPr>
          <w:b/>
          <w:bCs/>
        </w:rPr>
        <w:t>- Automated health checks and scaling can ensure the environment remains stable and responsive.</w:t>
      </w:r>
    </w:p>
    <w:p w14:paraId="5608E915" w14:textId="77777777" w:rsidR="00DE1D00" w:rsidRPr="00DE1D00" w:rsidRDefault="00DE1D00" w:rsidP="00DE1D00">
      <w:pPr>
        <w:ind w:left="720"/>
        <w:rPr>
          <w:b/>
          <w:bCs/>
        </w:rPr>
      </w:pPr>
    </w:p>
    <w:p w14:paraId="1E783C16" w14:textId="2EE2C058" w:rsidR="00381847" w:rsidRPr="00DE1D00" w:rsidRDefault="00DE1D00" w:rsidP="00DE1D00">
      <w:pPr>
        <w:ind w:left="720"/>
        <w:rPr>
          <w:b/>
          <w:bCs/>
        </w:rPr>
      </w:pPr>
      <w:r w:rsidRPr="00DE1D00">
        <w:rPr>
          <w:b/>
          <w:bCs/>
        </w:rPr>
        <w:t xml:space="preserve">This modified process integrates security and compliance checks at each stage of the DevOps lifecycle. The </w:t>
      </w:r>
      <w:proofErr w:type="spellStart"/>
      <w:r w:rsidRPr="00DE1D00">
        <w:rPr>
          <w:b/>
          <w:bCs/>
        </w:rPr>
        <w:t>DevSecOps</w:t>
      </w:r>
      <w:proofErr w:type="spellEnd"/>
      <w:r w:rsidRPr="00DE1D00">
        <w:rPr>
          <w:b/>
          <w:bCs/>
        </w:rPr>
        <w:t xml:space="preserve"> diagram includes security and compliance as integral components, with automation playing a key role in policy enforcement.</w:t>
      </w:r>
    </w:p>
    <w:p w14:paraId="703DBC5C" w14:textId="77777777" w:rsidR="00DE1D00" w:rsidRDefault="00DE1D00">
      <w:pPr>
        <w:ind w:left="720"/>
      </w:pPr>
    </w:p>
    <w:p w14:paraId="05A5EC24" w14:textId="77777777" w:rsidR="00381847" w:rsidRDefault="00E769D9" w:rsidP="0059536C">
      <w:pPr>
        <w:pStyle w:val="Heading3"/>
      </w:pPr>
      <w:bookmarkStart w:id="7" w:name="_Toc52464075"/>
      <w:r>
        <w:t>Summary of Risk Assessments</w:t>
      </w:r>
      <w:bookmarkEnd w:id="7"/>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DE1D00" w14:paraId="0ECFBA0D" w14:textId="77777777" w:rsidTr="00A16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3779210C" w14:textId="07EA4B99" w:rsidR="00DE1D00" w:rsidRDefault="00DE1D00" w:rsidP="00DE1D00">
            <w:r>
              <w:rPr>
                <w:rFonts w:ascii="Segoe UI" w:hAnsi="Segoe UI" w:cs="Segoe UI"/>
                <w:color w:val="374151"/>
                <w:sz w:val="21"/>
                <w:szCs w:val="21"/>
              </w:rPr>
              <w:t>STD-001-CPP</w:t>
            </w:r>
          </w:p>
        </w:tc>
        <w:tc>
          <w:tcPr>
            <w:tcW w:w="1434" w:type="dxa"/>
            <w:vAlign w:val="center"/>
          </w:tcPr>
          <w:p w14:paraId="3CF590EB" w14:textId="680EFC0A"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High</w:t>
            </w:r>
          </w:p>
        </w:tc>
        <w:tc>
          <w:tcPr>
            <w:tcW w:w="1349" w:type="dxa"/>
            <w:vAlign w:val="center"/>
          </w:tcPr>
          <w:p w14:paraId="33C54CC1" w14:textId="5B1B64F1"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Unlikely</w:t>
            </w:r>
          </w:p>
        </w:tc>
        <w:tc>
          <w:tcPr>
            <w:tcW w:w="1856" w:type="dxa"/>
            <w:vAlign w:val="center"/>
          </w:tcPr>
          <w:p w14:paraId="331E6999" w14:textId="21BF00A5"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Medium</w:t>
            </w:r>
          </w:p>
        </w:tc>
        <w:tc>
          <w:tcPr>
            <w:tcW w:w="2041" w:type="dxa"/>
            <w:vAlign w:val="center"/>
          </w:tcPr>
          <w:p w14:paraId="30C5D21F" w14:textId="08AC4A1B"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High</w:t>
            </w:r>
          </w:p>
        </w:tc>
        <w:tc>
          <w:tcPr>
            <w:tcW w:w="2680" w:type="dxa"/>
            <w:vAlign w:val="center"/>
          </w:tcPr>
          <w:p w14:paraId="301ACA4D" w14:textId="2546D57E"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2</w:t>
            </w:r>
          </w:p>
        </w:tc>
      </w:tr>
      <w:tr w:rsidR="00DE1D00" w14:paraId="5E698A8A" w14:textId="77777777" w:rsidTr="00A16A7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5221428A" w14:textId="25E6E93C" w:rsidR="00DE1D00" w:rsidRDefault="00DE1D00" w:rsidP="00DE1D00">
            <w:r>
              <w:rPr>
                <w:rFonts w:ascii="Segoe UI" w:hAnsi="Segoe UI" w:cs="Segoe UI"/>
                <w:color w:val="374151"/>
                <w:sz w:val="21"/>
                <w:szCs w:val="21"/>
              </w:rPr>
              <w:t>STD-002-XYZ</w:t>
            </w:r>
          </w:p>
        </w:tc>
        <w:tc>
          <w:tcPr>
            <w:tcW w:w="1434" w:type="dxa"/>
            <w:vAlign w:val="center"/>
          </w:tcPr>
          <w:p w14:paraId="61027C5A" w14:textId="41DD7B92"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Medium</w:t>
            </w:r>
          </w:p>
        </w:tc>
        <w:tc>
          <w:tcPr>
            <w:tcW w:w="1349" w:type="dxa"/>
            <w:vAlign w:val="center"/>
          </w:tcPr>
          <w:p w14:paraId="376968D4" w14:textId="1D3998A1"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Likely</w:t>
            </w:r>
          </w:p>
        </w:tc>
        <w:tc>
          <w:tcPr>
            <w:tcW w:w="1856" w:type="dxa"/>
            <w:vAlign w:val="center"/>
          </w:tcPr>
          <w:p w14:paraId="61E76894" w14:textId="510F54FA"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Low</w:t>
            </w:r>
          </w:p>
        </w:tc>
        <w:tc>
          <w:tcPr>
            <w:tcW w:w="2041" w:type="dxa"/>
            <w:vAlign w:val="center"/>
          </w:tcPr>
          <w:p w14:paraId="05A3CE43" w14:textId="15B090B3"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Medium</w:t>
            </w:r>
          </w:p>
        </w:tc>
        <w:tc>
          <w:tcPr>
            <w:tcW w:w="2680" w:type="dxa"/>
            <w:vAlign w:val="center"/>
          </w:tcPr>
          <w:p w14:paraId="782C814E" w14:textId="2A30EEF0"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1</w:t>
            </w:r>
          </w:p>
        </w:tc>
      </w:tr>
      <w:tr w:rsidR="00DE1D00" w14:paraId="4E346B29" w14:textId="77777777" w:rsidTr="00A16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0D3885FC" w:rsidR="00DE1D00" w:rsidRDefault="00DE1D00" w:rsidP="00DE1D00">
            <w:r>
              <w:rPr>
                <w:rFonts w:ascii="Segoe UI" w:hAnsi="Segoe UI" w:cs="Segoe UI"/>
                <w:color w:val="374151"/>
                <w:sz w:val="21"/>
                <w:szCs w:val="21"/>
              </w:rPr>
              <w:t>STD-003-ABC</w:t>
            </w:r>
          </w:p>
        </w:tc>
        <w:tc>
          <w:tcPr>
            <w:tcW w:w="1434" w:type="dxa"/>
            <w:vAlign w:val="center"/>
          </w:tcPr>
          <w:p w14:paraId="752BE477" w14:textId="525BEBCE"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Low</w:t>
            </w:r>
          </w:p>
        </w:tc>
        <w:tc>
          <w:tcPr>
            <w:tcW w:w="1349" w:type="dxa"/>
            <w:vAlign w:val="center"/>
          </w:tcPr>
          <w:p w14:paraId="2FE8B114" w14:textId="54F46325"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Possible</w:t>
            </w:r>
          </w:p>
        </w:tc>
        <w:tc>
          <w:tcPr>
            <w:tcW w:w="1856" w:type="dxa"/>
            <w:vAlign w:val="center"/>
          </w:tcPr>
          <w:p w14:paraId="0CDE0BE2" w14:textId="2C100D0F"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High</w:t>
            </w:r>
          </w:p>
        </w:tc>
        <w:tc>
          <w:tcPr>
            <w:tcW w:w="2041" w:type="dxa"/>
            <w:vAlign w:val="center"/>
          </w:tcPr>
          <w:p w14:paraId="3D7A98BF" w14:textId="511022FA"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Low</w:t>
            </w:r>
          </w:p>
        </w:tc>
        <w:tc>
          <w:tcPr>
            <w:tcW w:w="2680" w:type="dxa"/>
            <w:vAlign w:val="center"/>
          </w:tcPr>
          <w:p w14:paraId="2342A158" w14:textId="64B53D2A"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3</w:t>
            </w:r>
          </w:p>
        </w:tc>
      </w:tr>
      <w:tr w:rsidR="00DE1D00" w14:paraId="334DB08B" w14:textId="77777777" w:rsidTr="00A16A7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BFFD498" w14:textId="2CECDA57" w:rsidR="00DE1D00" w:rsidRDefault="00DE1D00" w:rsidP="00DE1D00">
            <w:r>
              <w:rPr>
                <w:rFonts w:ascii="Segoe UI" w:hAnsi="Segoe UI" w:cs="Segoe UI"/>
                <w:color w:val="374151"/>
                <w:sz w:val="21"/>
                <w:szCs w:val="21"/>
              </w:rPr>
              <w:t>STD-004-DEF</w:t>
            </w:r>
          </w:p>
        </w:tc>
        <w:tc>
          <w:tcPr>
            <w:tcW w:w="1434" w:type="dxa"/>
            <w:vAlign w:val="center"/>
          </w:tcPr>
          <w:p w14:paraId="308B96BF" w14:textId="12435D8F"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High</w:t>
            </w:r>
          </w:p>
        </w:tc>
        <w:tc>
          <w:tcPr>
            <w:tcW w:w="1349" w:type="dxa"/>
            <w:vAlign w:val="center"/>
          </w:tcPr>
          <w:p w14:paraId="7622FAD2" w14:textId="7BEDB52A"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Unlikely</w:t>
            </w:r>
          </w:p>
        </w:tc>
        <w:tc>
          <w:tcPr>
            <w:tcW w:w="1856" w:type="dxa"/>
            <w:vAlign w:val="center"/>
          </w:tcPr>
          <w:p w14:paraId="36FD3789" w14:textId="24C92527"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Medium</w:t>
            </w:r>
          </w:p>
        </w:tc>
        <w:tc>
          <w:tcPr>
            <w:tcW w:w="2041" w:type="dxa"/>
            <w:vAlign w:val="center"/>
          </w:tcPr>
          <w:p w14:paraId="2B485651" w14:textId="3041666A"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High</w:t>
            </w:r>
          </w:p>
        </w:tc>
        <w:tc>
          <w:tcPr>
            <w:tcW w:w="2680" w:type="dxa"/>
            <w:vAlign w:val="center"/>
          </w:tcPr>
          <w:p w14:paraId="11242936" w14:textId="7C61BDCA"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2</w:t>
            </w:r>
          </w:p>
        </w:tc>
      </w:tr>
      <w:tr w:rsidR="00DE1D00" w14:paraId="2F0514EA" w14:textId="77777777" w:rsidTr="00A16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370FC851" w:rsidR="00DE1D00" w:rsidRDefault="00DE1D00" w:rsidP="00DE1D00">
            <w:r>
              <w:rPr>
                <w:rFonts w:ascii="Segoe UI" w:hAnsi="Segoe UI" w:cs="Segoe UI"/>
                <w:color w:val="374151"/>
                <w:sz w:val="21"/>
                <w:szCs w:val="21"/>
              </w:rPr>
              <w:t>STD-005-GHI</w:t>
            </w:r>
          </w:p>
        </w:tc>
        <w:tc>
          <w:tcPr>
            <w:tcW w:w="1434" w:type="dxa"/>
            <w:vAlign w:val="center"/>
          </w:tcPr>
          <w:p w14:paraId="6864030F" w14:textId="40EAA8B7"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Medium</w:t>
            </w:r>
          </w:p>
        </w:tc>
        <w:tc>
          <w:tcPr>
            <w:tcW w:w="1349" w:type="dxa"/>
            <w:vAlign w:val="center"/>
          </w:tcPr>
          <w:p w14:paraId="5FD64D49" w14:textId="7FC0C457"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Likely</w:t>
            </w:r>
          </w:p>
        </w:tc>
        <w:tc>
          <w:tcPr>
            <w:tcW w:w="1856" w:type="dxa"/>
            <w:vAlign w:val="center"/>
          </w:tcPr>
          <w:p w14:paraId="3B5FC682" w14:textId="2A2215AD"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Low</w:t>
            </w:r>
          </w:p>
        </w:tc>
        <w:tc>
          <w:tcPr>
            <w:tcW w:w="2041" w:type="dxa"/>
            <w:vAlign w:val="center"/>
          </w:tcPr>
          <w:p w14:paraId="644F2CA9" w14:textId="1E63F079"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Medium</w:t>
            </w:r>
          </w:p>
        </w:tc>
        <w:tc>
          <w:tcPr>
            <w:tcW w:w="2680" w:type="dxa"/>
            <w:vAlign w:val="center"/>
          </w:tcPr>
          <w:p w14:paraId="4C713B84" w14:textId="3DF80099"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1</w:t>
            </w:r>
          </w:p>
        </w:tc>
      </w:tr>
      <w:tr w:rsidR="00DE1D00" w14:paraId="4E676554" w14:textId="77777777" w:rsidTr="00A16A7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084CB5AA" w:rsidR="00DE1D00" w:rsidRDefault="00DE1D00" w:rsidP="00DE1D00">
            <w:r>
              <w:rPr>
                <w:rFonts w:ascii="Segoe UI" w:hAnsi="Segoe UI" w:cs="Segoe UI"/>
                <w:color w:val="374151"/>
                <w:sz w:val="21"/>
                <w:szCs w:val="21"/>
              </w:rPr>
              <w:t>STD-006-JKL</w:t>
            </w:r>
          </w:p>
        </w:tc>
        <w:tc>
          <w:tcPr>
            <w:tcW w:w="1434" w:type="dxa"/>
            <w:vAlign w:val="center"/>
          </w:tcPr>
          <w:p w14:paraId="2DCA5B40" w14:textId="56742353"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Low</w:t>
            </w:r>
          </w:p>
        </w:tc>
        <w:tc>
          <w:tcPr>
            <w:tcW w:w="1349" w:type="dxa"/>
            <w:vAlign w:val="center"/>
          </w:tcPr>
          <w:p w14:paraId="471B62B8" w14:textId="73DC8F4D"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Possible</w:t>
            </w:r>
          </w:p>
        </w:tc>
        <w:tc>
          <w:tcPr>
            <w:tcW w:w="1856" w:type="dxa"/>
            <w:vAlign w:val="center"/>
          </w:tcPr>
          <w:p w14:paraId="00A6F6BA" w14:textId="17278E70"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High</w:t>
            </w:r>
          </w:p>
        </w:tc>
        <w:tc>
          <w:tcPr>
            <w:tcW w:w="2041" w:type="dxa"/>
            <w:vAlign w:val="center"/>
          </w:tcPr>
          <w:p w14:paraId="2053F4CB" w14:textId="2B9989F6"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Low</w:t>
            </w:r>
          </w:p>
        </w:tc>
        <w:tc>
          <w:tcPr>
            <w:tcW w:w="2680" w:type="dxa"/>
            <w:vAlign w:val="center"/>
          </w:tcPr>
          <w:p w14:paraId="4FE2E491" w14:textId="299293D8"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3</w:t>
            </w:r>
          </w:p>
        </w:tc>
      </w:tr>
      <w:tr w:rsidR="00DE1D00" w14:paraId="2909CEA7" w14:textId="77777777" w:rsidTr="00A16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6FA73728" w14:textId="331A28EE" w:rsidR="00DE1D00" w:rsidRDefault="00DE1D00" w:rsidP="00DE1D00">
            <w:r>
              <w:rPr>
                <w:rFonts w:ascii="Segoe UI" w:hAnsi="Segoe UI" w:cs="Segoe UI"/>
                <w:color w:val="374151"/>
                <w:sz w:val="21"/>
                <w:szCs w:val="21"/>
              </w:rPr>
              <w:t>STD-007-MNO</w:t>
            </w:r>
          </w:p>
        </w:tc>
        <w:tc>
          <w:tcPr>
            <w:tcW w:w="1434" w:type="dxa"/>
            <w:vAlign w:val="center"/>
          </w:tcPr>
          <w:p w14:paraId="7CFBEC18" w14:textId="7719AF5D"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High</w:t>
            </w:r>
          </w:p>
        </w:tc>
        <w:tc>
          <w:tcPr>
            <w:tcW w:w="1349" w:type="dxa"/>
            <w:vAlign w:val="center"/>
          </w:tcPr>
          <w:p w14:paraId="679D4A94" w14:textId="7E79AE27"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Unlikely</w:t>
            </w:r>
          </w:p>
        </w:tc>
        <w:tc>
          <w:tcPr>
            <w:tcW w:w="1856" w:type="dxa"/>
            <w:vAlign w:val="center"/>
          </w:tcPr>
          <w:p w14:paraId="18430555" w14:textId="31AA0832"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Medium</w:t>
            </w:r>
          </w:p>
        </w:tc>
        <w:tc>
          <w:tcPr>
            <w:tcW w:w="2041" w:type="dxa"/>
            <w:vAlign w:val="center"/>
          </w:tcPr>
          <w:p w14:paraId="5E304121" w14:textId="70FE052B"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High</w:t>
            </w:r>
          </w:p>
        </w:tc>
        <w:tc>
          <w:tcPr>
            <w:tcW w:w="2680" w:type="dxa"/>
            <w:vAlign w:val="center"/>
          </w:tcPr>
          <w:p w14:paraId="7C3F721D" w14:textId="4D25ECDB"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2</w:t>
            </w:r>
          </w:p>
        </w:tc>
      </w:tr>
      <w:tr w:rsidR="00DE1D00" w14:paraId="007D0FBC" w14:textId="77777777" w:rsidTr="00A16A7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6631BB95" w:rsidR="00DE1D00" w:rsidRDefault="00DE1D00" w:rsidP="00DE1D00">
            <w:r>
              <w:rPr>
                <w:rFonts w:ascii="Segoe UI" w:hAnsi="Segoe UI" w:cs="Segoe UI"/>
                <w:color w:val="374151"/>
                <w:sz w:val="21"/>
                <w:szCs w:val="21"/>
              </w:rPr>
              <w:t>STD-008-PQR</w:t>
            </w:r>
          </w:p>
        </w:tc>
        <w:tc>
          <w:tcPr>
            <w:tcW w:w="1434" w:type="dxa"/>
            <w:vAlign w:val="center"/>
          </w:tcPr>
          <w:p w14:paraId="3D0880A0" w14:textId="2993FE54"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Medium</w:t>
            </w:r>
          </w:p>
        </w:tc>
        <w:tc>
          <w:tcPr>
            <w:tcW w:w="1349" w:type="dxa"/>
            <w:vAlign w:val="center"/>
          </w:tcPr>
          <w:p w14:paraId="0A3B5577" w14:textId="1EC86B40"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Likely</w:t>
            </w:r>
          </w:p>
        </w:tc>
        <w:tc>
          <w:tcPr>
            <w:tcW w:w="1856" w:type="dxa"/>
            <w:vAlign w:val="center"/>
          </w:tcPr>
          <w:p w14:paraId="214A79D1" w14:textId="3833FAC5"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Low</w:t>
            </w:r>
          </w:p>
        </w:tc>
        <w:tc>
          <w:tcPr>
            <w:tcW w:w="2041" w:type="dxa"/>
            <w:vAlign w:val="center"/>
          </w:tcPr>
          <w:p w14:paraId="41301A9F" w14:textId="48896523"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Medium</w:t>
            </w:r>
          </w:p>
        </w:tc>
        <w:tc>
          <w:tcPr>
            <w:tcW w:w="2680" w:type="dxa"/>
            <w:vAlign w:val="center"/>
          </w:tcPr>
          <w:p w14:paraId="6D7A1B7A" w14:textId="5DD30879"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1</w:t>
            </w:r>
          </w:p>
        </w:tc>
      </w:tr>
      <w:tr w:rsidR="00DE1D00" w14:paraId="30EB0D27" w14:textId="77777777" w:rsidTr="00A16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01025B5C" w:rsidR="00DE1D00" w:rsidRDefault="00DE1D00" w:rsidP="00DE1D00">
            <w:r>
              <w:rPr>
                <w:rFonts w:ascii="Segoe UI" w:hAnsi="Segoe UI" w:cs="Segoe UI"/>
                <w:color w:val="374151"/>
                <w:sz w:val="21"/>
                <w:szCs w:val="21"/>
              </w:rPr>
              <w:t>STD-009-STU</w:t>
            </w:r>
          </w:p>
        </w:tc>
        <w:tc>
          <w:tcPr>
            <w:tcW w:w="1434" w:type="dxa"/>
            <w:vAlign w:val="center"/>
          </w:tcPr>
          <w:p w14:paraId="70CBCE53" w14:textId="4E952FDB"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Low</w:t>
            </w:r>
          </w:p>
        </w:tc>
        <w:tc>
          <w:tcPr>
            <w:tcW w:w="1349" w:type="dxa"/>
            <w:vAlign w:val="center"/>
          </w:tcPr>
          <w:p w14:paraId="55B7417C" w14:textId="2D81F758"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Possible</w:t>
            </w:r>
          </w:p>
        </w:tc>
        <w:tc>
          <w:tcPr>
            <w:tcW w:w="1856" w:type="dxa"/>
            <w:vAlign w:val="center"/>
          </w:tcPr>
          <w:p w14:paraId="72580B49" w14:textId="4623E47A"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High</w:t>
            </w:r>
          </w:p>
        </w:tc>
        <w:tc>
          <w:tcPr>
            <w:tcW w:w="2041" w:type="dxa"/>
            <w:vAlign w:val="center"/>
          </w:tcPr>
          <w:p w14:paraId="36B5D62C" w14:textId="436BC37F"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Low</w:t>
            </w:r>
          </w:p>
        </w:tc>
        <w:tc>
          <w:tcPr>
            <w:tcW w:w="2680" w:type="dxa"/>
            <w:vAlign w:val="center"/>
          </w:tcPr>
          <w:p w14:paraId="78E62A20" w14:textId="2BA66D2B"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3</w:t>
            </w:r>
          </w:p>
        </w:tc>
      </w:tr>
      <w:tr w:rsidR="00DE1D00" w14:paraId="1A8BA019" w14:textId="77777777" w:rsidTr="00A16A7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4647100" w14:textId="429E749D" w:rsidR="00DE1D00" w:rsidRDefault="00DE1D00" w:rsidP="00DE1D00">
            <w:r>
              <w:rPr>
                <w:rFonts w:ascii="Segoe UI" w:hAnsi="Segoe UI" w:cs="Segoe UI"/>
                <w:color w:val="374151"/>
                <w:sz w:val="21"/>
                <w:szCs w:val="21"/>
              </w:rPr>
              <w:t>STD-010-VWX</w:t>
            </w:r>
          </w:p>
        </w:tc>
        <w:tc>
          <w:tcPr>
            <w:tcW w:w="1434" w:type="dxa"/>
            <w:vAlign w:val="center"/>
          </w:tcPr>
          <w:p w14:paraId="5C4FF30D" w14:textId="31902F9F"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High</w:t>
            </w:r>
          </w:p>
        </w:tc>
        <w:tc>
          <w:tcPr>
            <w:tcW w:w="1349" w:type="dxa"/>
            <w:vAlign w:val="center"/>
          </w:tcPr>
          <w:p w14:paraId="022C22B4" w14:textId="53974D73"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Unlikely</w:t>
            </w:r>
          </w:p>
        </w:tc>
        <w:tc>
          <w:tcPr>
            <w:tcW w:w="1856" w:type="dxa"/>
            <w:vAlign w:val="center"/>
          </w:tcPr>
          <w:p w14:paraId="723BF2DC" w14:textId="3541D028"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Medium</w:t>
            </w:r>
          </w:p>
        </w:tc>
        <w:tc>
          <w:tcPr>
            <w:tcW w:w="2041" w:type="dxa"/>
            <w:vAlign w:val="center"/>
          </w:tcPr>
          <w:p w14:paraId="00E0C6DB" w14:textId="53B5DC64"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High</w:t>
            </w:r>
          </w:p>
        </w:tc>
        <w:tc>
          <w:tcPr>
            <w:tcW w:w="2680" w:type="dxa"/>
            <w:vAlign w:val="center"/>
          </w:tcPr>
          <w:p w14:paraId="4A397D60" w14:textId="37FE73B9"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2</w:t>
            </w:r>
          </w:p>
        </w:tc>
      </w:tr>
      <w:tr w:rsidR="00DE1D00" w14:paraId="6278442F" w14:textId="77777777" w:rsidTr="00A16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vAlign w:val="center"/>
          </w:tcPr>
          <w:p w14:paraId="7989A450" w14:textId="1D86E473" w:rsidR="00DE1D00" w:rsidRDefault="00DE1D00" w:rsidP="00DE1D00">
            <w:r>
              <w:rPr>
                <w:rFonts w:ascii="Segoe UI" w:hAnsi="Segoe UI" w:cs="Segoe UI"/>
                <w:color w:val="374151"/>
                <w:sz w:val="21"/>
                <w:szCs w:val="21"/>
              </w:rPr>
              <w:t>STD-011-YZA</w:t>
            </w:r>
          </w:p>
        </w:tc>
        <w:tc>
          <w:tcPr>
            <w:tcW w:w="1434" w:type="dxa"/>
            <w:shd w:val="clear" w:color="auto" w:fill="D9D9D9"/>
            <w:vAlign w:val="center"/>
          </w:tcPr>
          <w:p w14:paraId="30718AF9" w14:textId="4B259E53"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Medium</w:t>
            </w:r>
          </w:p>
        </w:tc>
        <w:tc>
          <w:tcPr>
            <w:tcW w:w="1349" w:type="dxa"/>
            <w:shd w:val="clear" w:color="auto" w:fill="D9D9D9"/>
            <w:vAlign w:val="center"/>
          </w:tcPr>
          <w:p w14:paraId="0EED3A51" w14:textId="5B39A286"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Likely</w:t>
            </w:r>
          </w:p>
        </w:tc>
        <w:tc>
          <w:tcPr>
            <w:tcW w:w="1856" w:type="dxa"/>
            <w:shd w:val="clear" w:color="auto" w:fill="D9D9D9"/>
            <w:vAlign w:val="center"/>
          </w:tcPr>
          <w:p w14:paraId="3DE2F052" w14:textId="65D21624"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Low</w:t>
            </w:r>
          </w:p>
        </w:tc>
        <w:tc>
          <w:tcPr>
            <w:tcW w:w="2041" w:type="dxa"/>
            <w:shd w:val="clear" w:color="auto" w:fill="D9D9D9"/>
            <w:vAlign w:val="center"/>
          </w:tcPr>
          <w:p w14:paraId="462A4AC9" w14:textId="1D274A2F"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Medium</w:t>
            </w:r>
          </w:p>
        </w:tc>
        <w:tc>
          <w:tcPr>
            <w:tcW w:w="2680" w:type="dxa"/>
            <w:shd w:val="clear" w:color="auto" w:fill="D9D9D9"/>
            <w:vAlign w:val="center"/>
          </w:tcPr>
          <w:p w14:paraId="5F83E86B" w14:textId="7AC95538"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1</w:t>
            </w:r>
          </w:p>
        </w:tc>
      </w:tr>
      <w:tr w:rsidR="00DE1D00" w14:paraId="34D141EF" w14:textId="77777777" w:rsidTr="00A16A7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3ADCADD2" w14:textId="1520E2C8" w:rsidR="00DE1D00" w:rsidRDefault="00DE1D00" w:rsidP="00DE1D00">
            <w:r>
              <w:rPr>
                <w:rFonts w:ascii="Segoe UI" w:hAnsi="Segoe UI" w:cs="Segoe UI"/>
                <w:color w:val="374151"/>
                <w:sz w:val="21"/>
                <w:szCs w:val="21"/>
              </w:rPr>
              <w:t>STD-012-BCD</w:t>
            </w:r>
          </w:p>
        </w:tc>
        <w:tc>
          <w:tcPr>
            <w:tcW w:w="1434" w:type="dxa"/>
            <w:vAlign w:val="center"/>
          </w:tcPr>
          <w:p w14:paraId="3F051699" w14:textId="4D74D91D"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Low</w:t>
            </w:r>
          </w:p>
        </w:tc>
        <w:tc>
          <w:tcPr>
            <w:tcW w:w="1349" w:type="dxa"/>
            <w:vAlign w:val="center"/>
          </w:tcPr>
          <w:p w14:paraId="4140C618" w14:textId="7B888AB9"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Possible</w:t>
            </w:r>
          </w:p>
        </w:tc>
        <w:tc>
          <w:tcPr>
            <w:tcW w:w="1856" w:type="dxa"/>
            <w:vAlign w:val="center"/>
          </w:tcPr>
          <w:p w14:paraId="6CFC70BD" w14:textId="44B0D145"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High</w:t>
            </w:r>
          </w:p>
        </w:tc>
        <w:tc>
          <w:tcPr>
            <w:tcW w:w="2041" w:type="dxa"/>
            <w:vAlign w:val="center"/>
          </w:tcPr>
          <w:p w14:paraId="2B7E03B0" w14:textId="4D1C3099"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Low</w:t>
            </w:r>
          </w:p>
        </w:tc>
        <w:tc>
          <w:tcPr>
            <w:tcW w:w="2680" w:type="dxa"/>
            <w:vAlign w:val="center"/>
          </w:tcPr>
          <w:p w14:paraId="1C6048B0" w14:textId="7196D7A3"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3</w:t>
            </w:r>
          </w:p>
        </w:tc>
      </w:tr>
      <w:tr w:rsidR="00DE1D00" w14:paraId="71C38769" w14:textId="77777777" w:rsidTr="00A16A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ADB37ED" w14:textId="77DA078C" w:rsidR="00DE1D00" w:rsidRDefault="00DE1D00" w:rsidP="00DE1D00">
            <w:r>
              <w:rPr>
                <w:rFonts w:ascii="Segoe UI" w:hAnsi="Segoe UI" w:cs="Segoe UI"/>
                <w:color w:val="374151"/>
                <w:sz w:val="21"/>
                <w:szCs w:val="21"/>
              </w:rPr>
              <w:lastRenderedPageBreak/>
              <w:t>STD-013-EFG</w:t>
            </w:r>
          </w:p>
        </w:tc>
        <w:tc>
          <w:tcPr>
            <w:tcW w:w="1434" w:type="dxa"/>
            <w:vAlign w:val="center"/>
          </w:tcPr>
          <w:p w14:paraId="26FD7197" w14:textId="4BD307D5"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High</w:t>
            </w:r>
          </w:p>
        </w:tc>
        <w:tc>
          <w:tcPr>
            <w:tcW w:w="1349" w:type="dxa"/>
            <w:vAlign w:val="center"/>
          </w:tcPr>
          <w:p w14:paraId="63FB764F" w14:textId="2E77F140"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Unlikely</w:t>
            </w:r>
          </w:p>
        </w:tc>
        <w:tc>
          <w:tcPr>
            <w:tcW w:w="1856" w:type="dxa"/>
            <w:vAlign w:val="center"/>
          </w:tcPr>
          <w:p w14:paraId="40F6A757" w14:textId="1EF40B95"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Medium</w:t>
            </w:r>
          </w:p>
        </w:tc>
        <w:tc>
          <w:tcPr>
            <w:tcW w:w="2041" w:type="dxa"/>
            <w:vAlign w:val="center"/>
          </w:tcPr>
          <w:p w14:paraId="517E8AFF" w14:textId="5A3B679D"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High</w:t>
            </w:r>
          </w:p>
        </w:tc>
        <w:tc>
          <w:tcPr>
            <w:tcW w:w="2680" w:type="dxa"/>
            <w:vAlign w:val="center"/>
          </w:tcPr>
          <w:p w14:paraId="7EA74308" w14:textId="6E8CF16B" w:rsidR="00DE1D00" w:rsidRDefault="00DE1D00" w:rsidP="00DE1D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2</w:t>
            </w:r>
          </w:p>
        </w:tc>
      </w:tr>
      <w:tr w:rsidR="00DE1D00" w14:paraId="290D82AF" w14:textId="77777777" w:rsidTr="00A16A7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vAlign w:val="center"/>
          </w:tcPr>
          <w:p w14:paraId="752EAA92" w14:textId="6B38034A" w:rsidR="00DE1D00" w:rsidRDefault="00DE1D00" w:rsidP="00DE1D00">
            <w:r>
              <w:rPr>
                <w:rFonts w:ascii="Segoe UI" w:hAnsi="Segoe UI" w:cs="Segoe UI"/>
                <w:color w:val="374151"/>
                <w:sz w:val="21"/>
                <w:szCs w:val="21"/>
              </w:rPr>
              <w:t>STD-014-HIJ</w:t>
            </w:r>
          </w:p>
        </w:tc>
        <w:tc>
          <w:tcPr>
            <w:tcW w:w="1434" w:type="dxa"/>
            <w:vAlign w:val="center"/>
          </w:tcPr>
          <w:p w14:paraId="1A52A4BE" w14:textId="4863E218"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Medium</w:t>
            </w:r>
          </w:p>
        </w:tc>
        <w:tc>
          <w:tcPr>
            <w:tcW w:w="1349" w:type="dxa"/>
            <w:vAlign w:val="center"/>
          </w:tcPr>
          <w:p w14:paraId="6F86D0AE" w14:textId="10BBD93D"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Likely</w:t>
            </w:r>
          </w:p>
        </w:tc>
        <w:tc>
          <w:tcPr>
            <w:tcW w:w="1856" w:type="dxa"/>
            <w:vAlign w:val="center"/>
          </w:tcPr>
          <w:p w14:paraId="2200A43D" w14:textId="6D11F3F5"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Low</w:t>
            </w:r>
          </w:p>
        </w:tc>
        <w:tc>
          <w:tcPr>
            <w:tcW w:w="2041" w:type="dxa"/>
            <w:vAlign w:val="center"/>
          </w:tcPr>
          <w:p w14:paraId="0DA989E9" w14:textId="0BD03FF8"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Medium</w:t>
            </w:r>
          </w:p>
        </w:tc>
        <w:tc>
          <w:tcPr>
            <w:tcW w:w="2680" w:type="dxa"/>
            <w:vAlign w:val="center"/>
          </w:tcPr>
          <w:p w14:paraId="3C1C69A4" w14:textId="6B2BFA86" w:rsidR="00DE1D00" w:rsidRDefault="00DE1D00" w:rsidP="00DE1D0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1</w:t>
            </w:r>
          </w:p>
        </w:tc>
      </w:tr>
    </w:tbl>
    <w:p w14:paraId="065B3FB5" w14:textId="77777777" w:rsidR="00381847" w:rsidRDefault="00381847"/>
    <w:p w14:paraId="75A7A4D8" w14:textId="77777777" w:rsidR="00381847" w:rsidRDefault="00E769D9" w:rsidP="0059536C">
      <w:pPr>
        <w:pStyle w:val="Heading3"/>
      </w:pPr>
      <w:bookmarkStart w:id="8" w:name="_Toc52464076"/>
      <w:r>
        <w:t>Create Policies for Encryption and Triple A</w:t>
      </w:r>
      <w:bookmarkEnd w:id="8"/>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1F58428F" w14:textId="77777777" w:rsidR="00DE1D00" w:rsidRPr="00DE1D00" w:rsidRDefault="00DE1D00" w:rsidP="00DE1D00">
            <w:pPr>
              <w:rPr>
                <w:sz w:val="22"/>
                <w:szCs w:val="22"/>
              </w:rPr>
            </w:pPr>
            <w:r w:rsidRPr="00DE1D00">
              <w:rPr>
                <w:sz w:val="22"/>
                <w:szCs w:val="22"/>
              </w:rPr>
              <w:t>Encryption at rest is the process of protecting data that is stored on physical or digital storage devices, such as hard drives, databases, or cloud storage, by converting it into unreadable ciphertext until it's accessed with the appropriate decryption key.</w:t>
            </w:r>
          </w:p>
          <w:p w14:paraId="4DCCC24C" w14:textId="17FE2ACA" w:rsidR="00381847" w:rsidRDefault="00DE1D00" w:rsidP="00DE1D00">
            <w:r w:rsidRPr="00DE1D00">
              <w:t>How and why the policy applies: All sensitive data at rest must be encrypted. This policy applies to safeguard confidential information, prevent unauthorized access in case of physical theft, and maintain compliance with data protection regulations. It should be applied to databases, file systems, and storage repositories where sensitive data is stored.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1C8A6688" w14:textId="77777777" w:rsidR="00DE1D00" w:rsidRPr="00DE1D00" w:rsidRDefault="00DE1D00" w:rsidP="00DE1D00">
            <w:pPr>
              <w:rPr>
                <w:sz w:val="22"/>
                <w:szCs w:val="22"/>
              </w:rPr>
            </w:pPr>
            <w:r w:rsidRPr="00DE1D00">
              <w:rPr>
                <w:sz w:val="22"/>
                <w:szCs w:val="22"/>
              </w:rPr>
              <w:t>Encryption in flight, also known as data in transit encryption, secures data as it is transmitted over a network, such as between a user's browser and a web server, by encrypting it to prevent interception during transmission.</w:t>
            </w:r>
          </w:p>
          <w:p w14:paraId="3C6BD218" w14:textId="048C2AC1" w:rsidR="00381847" w:rsidRDefault="00DE1D00" w:rsidP="00DE1D00">
            <w:r w:rsidRPr="00DE1D00">
              <w:t>How and why the policy applies: All data transmitted over a network, especially sensitive data, must be encrypted during transit. This policy applies to protect data from eavesdropping and interception by unauthorized parties. It should be applied to web traffic, email communication, and any data transfers over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034C65DF" w14:textId="77777777" w:rsidR="00DE1D00" w:rsidRPr="00DE1D00" w:rsidRDefault="00DE1D00" w:rsidP="00DE1D00">
            <w:pPr>
              <w:rPr>
                <w:sz w:val="22"/>
                <w:szCs w:val="22"/>
              </w:rPr>
            </w:pPr>
            <w:r w:rsidRPr="00DE1D00">
              <w:rPr>
                <w:sz w:val="22"/>
                <w:szCs w:val="22"/>
              </w:rPr>
              <w:t>Encryption in use is the protection of data while it's actively being processed, for example, when it's being used within a running application. This ensures that even when data is being manipulated, it remains encrypted.</w:t>
            </w:r>
          </w:p>
          <w:p w14:paraId="70DDEFB4" w14:textId="24ECC8BF" w:rsidR="00381847" w:rsidRDefault="00DE1D00" w:rsidP="00DE1D00">
            <w:r w:rsidRPr="00DE1D00">
              <w:t>How and why the policy applies: This policy mandates that sensitive data should remain encrypted during its entire lifecycle, including when it's actively used by applications or processes. It applies to secure data during runtime and processing, safeguarding against unauthorized access or tampering. It should be applied to applications and processes handling sensitive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4183853" w14:textId="77777777" w:rsidR="00DE1D00" w:rsidRPr="00DE1D00" w:rsidRDefault="00DE1D00" w:rsidP="00DE1D00">
            <w:pPr>
              <w:rPr>
                <w:sz w:val="22"/>
                <w:szCs w:val="22"/>
              </w:rPr>
            </w:pPr>
            <w:r w:rsidRPr="00DE1D00">
              <w:rPr>
                <w:sz w:val="22"/>
                <w:szCs w:val="22"/>
              </w:rPr>
              <w:t xml:space="preserve">Authentication is the process of verifying the identity of users or systems, ensuring they are who they claim to be. This can involve passwords, multi-factor authentication, biometrics, or </w:t>
            </w:r>
            <w:r w:rsidRPr="00DE1D00">
              <w:rPr>
                <w:sz w:val="22"/>
                <w:szCs w:val="22"/>
              </w:rPr>
              <w:lastRenderedPageBreak/>
              <w:t>other methods.</w:t>
            </w:r>
          </w:p>
          <w:p w14:paraId="5F347F24" w14:textId="303587FE" w:rsidR="00381847" w:rsidRDefault="00DE1D00" w:rsidP="00DE1D00">
            <w:r w:rsidRPr="00DE1D00">
              <w:t>How and why the policy applies: Authentication is essential for confirming the identity of users and systems accessing sensitive data or resources. This policy applies to all systems, applications, and networks and is crucial to protect against unauthorized access, ensuring that only authorized individuals or systems can access specific resources. It should be applied to user logins and access to systems and applications.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2BBF9BF2" w14:textId="77777777" w:rsidR="00DE1D00" w:rsidRPr="00DE1D00" w:rsidRDefault="00DE1D00" w:rsidP="00DE1D00">
            <w:pPr>
              <w:rPr>
                <w:sz w:val="22"/>
                <w:szCs w:val="22"/>
              </w:rPr>
            </w:pPr>
            <w:r w:rsidRPr="00DE1D00">
              <w:rPr>
                <w:sz w:val="22"/>
                <w:szCs w:val="22"/>
              </w:rPr>
              <w:t>Authorization is the process of granting or denying access to specific resources or functionalities based on a user's identity and the permissions they have. It defines what a user or system can and cannot do.</w:t>
            </w:r>
          </w:p>
          <w:p w14:paraId="020713C6" w14:textId="70CE6A6D" w:rsidR="00381847" w:rsidRDefault="00DE1D00" w:rsidP="00DE1D00">
            <w:r w:rsidRPr="00DE1D00">
              <w:t>How and why the policy applies: Authorization ensures that users can only access data and resources they are permitted to access. This policy applies to maintain data integrity and security. It should be applied to user-level access, defining what actions or data each user is allowed to access or modify.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18DEE3A" w14:textId="77777777" w:rsidR="00DE1D00" w:rsidRPr="00DE1D00" w:rsidRDefault="00DE1D00" w:rsidP="00DE1D00">
            <w:pPr>
              <w:rPr>
                <w:sz w:val="22"/>
                <w:szCs w:val="22"/>
              </w:rPr>
            </w:pPr>
            <w:r w:rsidRPr="00DE1D00">
              <w:rPr>
                <w:sz w:val="22"/>
                <w:szCs w:val="22"/>
              </w:rPr>
              <w:t>Accounting, also known as auditing, is the process of tracking and recording events or actions related to access and usage of resources. This includes monitoring user activities, changes to the database, addition of new users, and files accessed by users.</w:t>
            </w:r>
          </w:p>
          <w:p w14:paraId="4B12DFB3" w14:textId="7CF8F119" w:rsidR="00381847" w:rsidRDefault="00DE1D00" w:rsidP="00DE1D00">
            <w:r w:rsidRPr="00DE1D00">
              <w:t>How and why the policy applies: Accounting is crucial for tracking user activities and ensuring accountability. This policy applies to maintain a comprehensive record of all actions related to access and usage of resources, including user logins, changes to the database, addition of new users, and files accessed by users. It is essential for security, compliance, and audit purposes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9" w:name="_Toc52464077"/>
      <w:r>
        <w:t>Map the Principles</w:t>
      </w:r>
      <w:bookmarkEnd w:id="9"/>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lastRenderedPageBreak/>
        <w:t xml:space="preserve">Firewall logs </w:t>
      </w:r>
    </w:p>
    <w:p w14:paraId="3EC732A7" w14:textId="77777777" w:rsidR="009027AC" w:rsidRDefault="00E769D9" w:rsidP="008D5A8D">
      <w:pPr>
        <w:pStyle w:val="ListBullet"/>
      </w:pPr>
      <w:r>
        <w:t>Anti-malware logs</w:t>
      </w:r>
    </w:p>
    <w:p w14:paraId="739C1B29" w14:textId="77777777" w:rsidR="009027AC" w:rsidRDefault="009027AC" w:rsidP="009027AC">
      <w:pPr>
        <w:pStyle w:val="ListBullet"/>
        <w:numPr>
          <w:ilvl w:val="0"/>
          <w:numId w:val="0"/>
        </w:numPr>
      </w:pPr>
    </w:p>
    <w:p w14:paraId="7000D77C" w14:textId="77777777" w:rsidR="009027AC" w:rsidRDefault="009027AC" w:rsidP="009027AC">
      <w:pPr>
        <w:pStyle w:val="ListBullet"/>
        <w:numPr>
          <w:ilvl w:val="0"/>
          <w:numId w:val="0"/>
        </w:numPr>
      </w:pPr>
    </w:p>
    <w:p w14:paraId="1DD4FBCA" w14:textId="77777777" w:rsidR="009027AC" w:rsidRDefault="009027AC" w:rsidP="009027AC">
      <w:pPr>
        <w:pStyle w:val="ListBullet"/>
        <w:numPr>
          <w:ilvl w:val="0"/>
          <w:numId w:val="0"/>
        </w:numPr>
      </w:pPr>
    </w:p>
    <w:p w14:paraId="2541CB06" w14:textId="77777777" w:rsidR="009027AC" w:rsidRDefault="009027AC" w:rsidP="009027AC">
      <w:pPr>
        <w:pStyle w:val="ListBullet"/>
        <w:numPr>
          <w:ilvl w:val="0"/>
          <w:numId w:val="0"/>
        </w:numPr>
      </w:pPr>
      <w:r>
        <w:t>My answer:</w:t>
      </w:r>
    </w:p>
    <w:p w14:paraId="1B106F5F" w14:textId="77777777" w:rsidR="009027AC" w:rsidRDefault="009027AC" w:rsidP="009027AC">
      <w:pPr>
        <w:pStyle w:val="ListBullet"/>
        <w:numPr>
          <w:ilvl w:val="0"/>
          <w:numId w:val="0"/>
        </w:numPr>
      </w:pPr>
    </w:p>
    <w:p w14:paraId="29C50DC0" w14:textId="77777777" w:rsidR="009027AC" w:rsidRDefault="009027AC" w:rsidP="009027AC">
      <w:pPr>
        <w:pStyle w:val="ListBullet"/>
        <w:numPr>
          <w:ilvl w:val="0"/>
          <w:numId w:val="0"/>
        </w:numPr>
      </w:pPr>
    </w:p>
    <w:p w14:paraId="1D31E39A" w14:textId="77777777" w:rsidR="009027AC" w:rsidRDefault="009027AC" w:rsidP="009027AC">
      <w:pPr>
        <w:pStyle w:val="ListBullet"/>
        <w:numPr>
          <w:ilvl w:val="0"/>
          <w:numId w:val="0"/>
        </w:numPr>
        <w:ind w:left="1080"/>
      </w:pPr>
      <w:r>
        <w:t xml:space="preserve">            </w:t>
      </w:r>
    </w:p>
    <w:p w14:paraId="1DF55A4C" w14:textId="77777777" w:rsidR="009027AC" w:rsidRDefault="009027AC" w:rsidP="009027AC">
      <w:pPr>
        <w:pStyle w:val="ListBullet"/>
        <w:numPr>
          <w:ilvl w:val="0"/>
          <w:numId w:val="0"/>
        </w:numPr>
        <w:ind w:left="1080"/>
      </w:pPr>
    </w:p>
    <w:p w14:paraId="6895D6CB" w14:textId="77777777" w:rsidR="009027AC" w:rsidRDefault="009027AC" w:rsidP="009027AC">
      <w:pPr>
        <w:pStyle w:val="ListBullet"/>
        <w:numPr>
          <w:ilvl w:val="0"/>
          <w:numId w:val="0"/>
        </w:numPr>
        <w:ind w:left="1080"/>
      </w:pPr>
      <w:r>
        <w:t>Coding Standard 1: Data Type (STD-001-DTP)</w:t>
      </w:r>
    </w:p>
    <w:p w14:paraId="575E2AFF" w14:textId="77777777" w:rsidR="009027AC" w:rsidRDefault="009027AC" w:rsidP="009027AC">
      <w:pPr>
        <w:pStyle w:val="ListBullet"/>
        <w:numPr>
          <w:ilvl w:val="0"/>
          <w:numId w:val="0"/>
        </w:numPr>
        <w:ind w:left="1080"/>
      </w:pPr>
    </w:p>
    <w:p w14:paraId="52A45F23" w14:textId="77777777" w:rsidR="009027AC" w:rsidRDefault="009027AC" w:rsidP="009027AC">
      <w:pPr>
        <w:pStyle w:val="ListBullet"/>
        <w:numPr>
          <w:ilvl w:val="0"/>
          <w:numId w:val="0"/>
        </w:numPr>
        <w:ind w:left="1080"/>
      </w:pPr>
      <w:r>
        <w:t>Mapped Principles:</w:t>
      </w:r>
    </w:p>
    <w:p w14:paraId="06E2AE24" w14:textId="77777777" w:rsidR="009027AC" w:rsidRDefault="009027AC" w:rsidP="009027AC">
      <w:pPr>
        <w:pStyle w:val="ListBullet"/>
        <w:numPr>
          <w:ilvl w:val="0"/>
          <w:numId w:val="0"/>
        </w:numPr>
        <w:ind w:left="1080"/>
      </w:pPr>
      <w:r>
        <w:t>Principle 1: Validate Input Data</w:t>
      </w:r>
    </w:p>
    <w:p w14:paraId="413F482F" w14:textId="77777777" w:rsidR="009027AC" w:rsidRDefault="009027AC" w:rsidP="009027AC">
      <w:pPr>
        <w:pStyle w:val="ListBullet"/>
        <w:numPr>
          <w:ilvl w:val="0"/>
          <w:numId w:val="0"/>
        </w:numPr>
        <w:ind w:left="1080"/>
      </w:pPr>
      <w:r>
        <w:t>Principle 4: Keep It Simple</w:t>
      </w:r>
    </w:p>
    <w:p w14:paraId="33C11A40" w14:textId="77777777" w:rsidR="009027AC" w:rsidRDefault="009027AC" w:rsidP="009027AC">
      <w:pPr>
        <w:pStyle w:val="ListBullet"/>
        <w:numPr>
          <w:ilvl w:val="0"/>
          <w:numId w:val="0"/>
        </w:numPr>
        <w:ind w:left="1080"/>
      </w:pPr>
      <w:r>
        <w:t>Justification:</w:t>
      </w:r>
    </w:p>
    <w:p w14:paraId="1218E7AA" w14:textId="77777777" w:rsidR="009027AC" w:rsidRDefault="009027AC" w:rsidP="009027AC">
      <w:pPr>
        <w:pStyle w:val="ListBullet"/>
        <w:numPr>
          <w:ilvl w:val="0"/>
          <w:numId w:val="0"/>
        </w:numPr>
        <w:ind w:left="1080"/>
      </w:pPr>
      <w:r>
        <w:t>This standard supports the "Validate Input Data" principle by ensuring that data types are correctly validated to prevent type-related vulnerabilities. It also aligns with the "Keep It Simple" principle by promoting code simplicity, making it easier to review and secure.</w:t>
      </w:r>
    </w:p>
    <w:p w14:paraId="607C1323" w14:textId="77777777" w:rsidR="009027AC" w:rsidRDefault="009027AC" w:rsidP="009027AC">
      <w:pPr>
        <w:pStyle w:val="ListBullet"/>
        <w:numPr>
          <w:ilvl w:val="0"/>
          <w:numId w:val="0"/>
        </w:numPr>
        <w:ind w:left="1080"/>
      </w:pPr>
    </w:p>
    <w:p w14:paraId="12F71044" w14:textId="77777777" w:rsidR="009027AC" w:rsidRDefault="009027AC" w:rsidP="009027AC">
      <w:pPr>
        <w:pStyle w:val="ListBullet"/>
        <w:numPr>
          <w:ilvl w:val="0"/>
          <w:numId w:val="0"/>
        </w:numPr>
        <w:ind w:left="1080"/>
      </w:pPr>
      <w:r>
        <w:t>Coding Standard 2: Data Value (STD-002-DVL)</w:t>
      </w:r>
    </w:p>
    <w:p w14:paraId="2B37BF6B" w14:textId="77777777" w:rsidR="009027AC" w:rsidRDefault="009027AC" w:rsidP="009027AC">
      <w:pPr>
        <w:pStyle w:val="ListBullet"/>
        <w:numPr>
          <w:ilvl w:val="0"/>
          <w:numId w:val="0"/>
        </w:numPr>
        <w:ind w:left="1080"/>
      </w:pPr>
    </w:p>
    <w:p w14:paraId="14B746FD" w14:textId="77777777" w:rsidR="009027AC" w:rsidRDefault="009027AC" w:rsidP="009027AC">
      <w:pPr>
        <w:pStyle w:val="ListBullet"/>
        <w:numPr>
          <w:ilvl w:val="0"/>
          <w:numId w:val="0"/>
        </w:numPr>
        <w:ind w:left="1080"/>
      </w:pPr>
      <w:r>
        <w:t>Mapped Principles:</w:t>
      </w:r>
    </w:p>
    <w:p w14:paraId="562B0697" w14:textId="77777777" w:rsidR="009027AC" w:rsidRDefault="009027AC" w:rsidP="009027AC">
      <w:pPr>
        <w:pStyle w:val="ListBullet"/>
        <w:numPr>
          <w:ilvl w:val="0"/>
          <w:numId w:val="0"/>
        </w:numPr>
        <w:ind w:left="1080"/>
      </w:pPr>
      <w:r>
        <w:t>Principle 1: Validate Input Data</w:t>
      </w:r>
    </w:p>
    <w:p w14:paraId="4BA8AEEA" w14:textId="77777777" w:rsidR="009027AC" w:rsidRDefault="009027AC" w:rsidP="009027AC">
      <w:pPr>
        <w:pStyle w:val="ListBullet"/>
        <w:numPr>
          <w:ilvl w:val="0"/>
          <w:numId w:val="0"/>
        </w:numPr>
        <w:ind w:left="1080"/>
      </w:pPr>
      <w:r>
        <w:t>Principle 4: Keep It Simple</w:t>
      </w:r>
    </w:p>
    <w:p w14:paraId="214B1B9B" w14:textId="77777777" w:rsidR="009027AC" w:rsidRDefault="009027AC" w:rsidP="009027AC">
      <w:pPr>
        <w:pStyle w:val="ListBullet"/>
        <w:numPr>
          <w:ilvl w:val="0"/>
          <w:numId w:val="0"/>
        </w:numPr>
        <w:ind w:left="1080"/>
      </w:pPr>
      <w:r>
        <w:t>Justification:</w:t>
      </w:r>
    </w:p>
    <w:p w14:paraId="596EBF8E" w14:textId="77777777" w:rsidR="009027AC" w:rsidRDefault="009027AC" w:rsidP="009027AC">
      <w:pPr>
        <w:pStyle w:val="ListBullet"/>
        <w:numPr>
          <w:ilvl w:val="0"/>
          <w:numId w:val="0"/>
        </w:numPr>
        <w:ind w:left="1080"/>
      </w:pPr>
      <w:r>
        <w:t>This standard supports the "Validate Input Data" principle by emphasizing the secure handling of data values to prevent data-related vulnerabilities. It also aligns with the "Keep It Simple" principle by encouraging straightforward data handling practices.</w:t>
      </w:r>
    </w:p>
    <w:p w14:paraId="08B797E9" w14:textId="77777777" w:rsidR="009027AC" w:rsidRDefault="009027AC" w:rsidP="009027AC">
      <w:pPr>
        <w:pStyle w:val="ListBullet"/>
        <w:numPr>
          <w:ilvl w:val="0"/>
          <w:numId w:val="0"/>
        </w:numPr>
        <w:ind w:left="1080"/>
      </w:pPr>
    </w:p>
    <w:p w14:paraId="064B79A6" w14:textId="77777777" w:rsidR="009027AC" w:rsidRDefault="009027AC" w:rsidP="009027AC">
      <w:pPr>
        <w:pStyle w:val="ListBullet"/>
        <w:numPr>
          <w:ilvl w:val="0"/>
          <w:numId w:val="0"/>
        </w:numPr>
        <w:ind w:left="1080"/>
      </w:pPr>
      <w:r>
        <w:t>Coding Standard 3: String Correctness (STD-003-SCC)</w:t>
      </w:r>
    </w:p>
    <w:p w14:paraId="18868B08" w14:textId="77777777" w:rsidR="009027AC" w:rsidRDefault="009027AC" w:rsidP="009027AC">
      <w:pPr>
        <w:pStyle w:val="ListBullet"/>
        <w:numPr>
          <w:ilvl w:val="0"/>
          <w:numId w:val="0"/>
        </w:numPr>
        <w:ind w:left="1080"/>
      </w:pPr>
    </w:p>
    <w:p w14:paraId="7C906E72" w14:textId="77777777" w:rsidR="009027AC" w:rsidRDefault="009027AC" w:rsidP="009027AC">
      <w:pPr>
        <w:pStyle w:val="ListBullet"/>
        <w:numPr>
          <w:ilvl w:val="0"/>
          <w:numId w:val="0"/>
        </w:numPr>
        <w:ind w:left="1080"/>
      </w:pPr>
      <w:r>
        <w:t>Mapped Principles:</w:t>
      </w:r>
    </w:p>
    <w:p w14:paraId="4BEA02A0" w14:textId="77777777" w:rsidR="009027AC" w:rsidRDefault="009027AC" w:rsidP="009027AC">
      <w:pPr>
        <w:pStyle w:val="ListBullet"/>
        <w:numPr>
          <w:ilvl w:val="0"/>
          <w:numId w:val="0"/>
        </w:numPr>
        <w:ind w:left="1080"/>
      </w:pPr>
      <w:r>
        <w:t>Principle 1: Validate Input Data</w:t>
      </w:r>
    </w:p>
    <w:p w14:paraId="6B738DA9" w14:textId="77777777" w:rsidR="009027AC" w:rsidRDefault="009027AC" w:rsidP="009027AC">
      <w:pPr>
        <w:pStyle w:val="ListBullet"/>
        <w:numPr>
          <w:ilvl w:val="0"/>
          <w:numId w:val="0"/>
        </w:numPr>
        <w:ind w:left="1080"/>
      </w:pPr>
      <w:r>
        <w:t>Principle 4: Keep It Simple</w:t>
      </w:r>
    </w:p>
    <w:p w14:paraId="4B0E8EEB" w14:textId="77777777" w:rsidR="009027AC" w:rsidRDefault="009027AC" w:rsidP="009027AC">
      <w:pPr>
        <w:pStyle w:val="ListBullet"/>
        <w:numPr>
          <w:ilvl w:val="0"/>
          <w:numId w:val="0"/>
        </w:numPr>
        <w:ind w:left="1080"/>
      </w:pPr>
      <w:r>
        <w:t>Justification:</w:t>
      </w:r>
    </w:p>
    <w:p w14:paraId="088DB766" w14:textId="77777777" w:rsidR="009027AC" w:rsidRDefault="009027AC" w:rsidP="009027AC">
      <w:pPr>
        <w:pStyle w:val="ListBullet"/>
        <w:numPr>
          <w:ilvl w:val="0"/>
          <w:numId w:val="0"/>
        </w:numPr>
        <w:ind w:left="1080"/>
      </w:pPr>
      <w:r>
        <w:t>This standard aligns with the "Validate Input Data" principle by ensuring that strings are validated and manipulated securely to prevent vulnerabilities related to string handling. It also promotes code simplicity, as per the "Keep It Simple" principle.</w:t>
      </w:r>
    </w:p>
    <w:p w14:paraId="3FC1785B" w14:textId="77777777" w:rsidR="009027AC" w:rsidRDefault="009027AC" w:rsidP="009027AC">
      <w:pPr>
        <w:pStyle w:val="ListBullet"/>
        <w:numPr>
          <w:ilvl w:val="0"/>
          <w:numId w:val="0"/>
        </w:numPr>
        <w:ind w:left="1080"/>
      </w:pPr>
    </w:p>
    <w:p w14:paraId="7C330CA7" w14:textId="77777777" w:rsidR="009027AC" w:rsidRDefault="009027AC" w:rsidP="009027AC">
      <w:pPr>
        <w:pStyle w:val="ListBullet"/>
        <w:numPr>
          <w:ilvl w:val="0"/>
          <w:numId w:val="0"/>
        </w:numPr>
        <w:ind w:left="1080"/>
      </w:pPr>
      <w:r>
        <w:t>Coding Standard 4: SQL Injection (STD-004-SQL)</w:t>
      </w:r>
    </w:p>
    <w:p w14:paraId="4D795B74" w14:textId="77777777" w:rsidR="009027AC" w:rsidRDefault="009027AC" w:rsidP="009027AC">
      <w:pPr>
        <w:pStyle w:val="ListBullet"/>
        <w:numPr>
          <w:ilvl w:val="0"/>
          <w:numId w:val="0"/>
        </w:numPr>
        <w:ind w:left="1080"/>
      </w:pPr>
    </w:p>
    <w:p w14:paraId="43B6437D" w14:textId="77777777" w:rsidR="009027AC" w:rsidRDefault="009027AC" w:rsidP="009027AC">
      <w:pPr>
        <w:pStyle w:val="ListBullet"/>
        <w:numPr>
          <w:ilvl w:val="0"/>
          <w:numId w:val="0"/>
        </w:numPr>
        <w:ind w:left="1080"/>
      </w:pPr>
      <w:r>
        <w:t>Mapped Principles:</w:t>
      </w:r>
    </w:p>
    <w:p w14:paraId="4247DDCA" w14:textId="77777777" w:rsidR="009027AC" w:rsidRDefault="009027AC" w:rsidP="009027AC">
      <w:pPr>
        <w:pStyle w:val="ListBullet"/>
        <w:numPr>
          <w:ilvl w:val="0"/>
          <w:numId w:val="0"/>
        </w:numPr>
        <w:ind w:left="1080"/>
      </w:pPr>
      <w:r>
        <w:t>Principle 6: Adhere to the Principle of Least Privilege</w:t>
      </w:r>
    </w:p>
    <w:p w14:paraId="5A145DE1" w14:textId="77777777" w:rsidR="009027AC" w:rsidRDefault="009027AC" w:rsidP="009027AC">
      <w:pPr>
        <w:pStyle w:val="ListBullet"/>
        <w:numPr>
          <w:ilvl w:val="0"/>
          <w:numId w:val="0"/>
        </w:numPr>
        <w:ind w:left="1080"/>
      </w:pPr>
      <w:r>
        <w:t>Justification:</w:t>
      </w:r>
    </w:p>
    <w:p w14:paraId="5A627639" w14:textId="77777777" w:rsidR="009027AC" w:rsidRDefault="009027AC" w:rsidP="009027AC">
      <w:pPr>
        <w:pStyle w:val="ListBullet"/>
        <w:numPr>
          <w:ilvl w:val="0"/>
          <w:numId w:val="0"/>
        </w:numPr>
        <w:ind w:left="1080"/>
      </w:pPr>
      <w:r>
        <w:lastRenderedPageBreak/>
        <w:t>This standard supports the "Adhere to the Principle of Least Privilege" by enforcing secure database access practices, reducing the potential impact of SQL injection attacks through proper permissions and prepared statements.</w:t>
      </w:r>
    </w:p>
    <w:p w14:paraId="0E5E61B8" w14:textId="77777777" w:rsidR="009027AC" w:rsidRDefault="009027AC" w:rsidP="009027AC">
      <w:pPr>
        <w:pStyle w:val="ListBullet"/>
        <w:numPr>
          <w:ilvl w:val="0"/>
          <w:numId w:val="0"/>
        </w:numPr>
        <w:ind w:left="1080"/>
      </w:pPr>
    </w:p>
    <w:p w14:paraId="55D790BB" w14:textId="77777777" w:rsidR="009027AC" w:rsidRDefault="009027AC" w:rsidP="009027AC">
      <w:pPr>
        <w:pStyle w:val="ListBullet"/>
        <w:numPr>
          <w:ilvl w:val="0"/>
          <w:numId w:val="0"/>
        </w:numPr>
        <w:ind w:left="1080"/>
      </w:pPr>
      <w:r>
        <w:t>Coding Standard 5: Memory Protection (STD-005-MP)</w:t>
      </w:r>
    </w:p>
    <w:p w14:paraId="49D83B50" w14:textId="77777777" w:rsidR="009027AC" w:rsidRDefault="009027AC" w:rsidP="009027AC">
      <w:pPr>
        <w:pStyle w:val="ListBullet"/>
        <w:numPr>
          <w:ilvl w:val="0"/>
          <w:numId w:val="0"/>
        </w:numPr>
        <w:ind w:left="1080"/>
      </w:pPr>
    </w:p>
    <w:p w14:paraId="07683CB0" w14:textId="77777777" w:rsidR="009027AC" w:rsidRDefault="009027AC" w:rsidP="009027AC">
      <w:pPr>
        <w:pStyle w:val="ListBullet"/>
        <w:numPr>
          <w:ilvl w:val="0"/>
          <w:numId w:val="0"/>
        </w:numPr>
        <w:ind w:left="1080"/>
      </w:pPr>
      <w:r>
        <w:t>Mapped Principles:</w:t>
      </w:r>
    </w:p>
    <w:p w14:paraId="44ECF07F" w14:textId="77777777" w:rsidR="009027AC" w:rsidRDefault="009027AC" w:rsidP="009027AC">
      <w:pPr>
        <w:pStyle w:val="ListBullet"/>
        <w:numPr>
          <w:ilvl w:val="0"/>
          <w:numId w:val="0"/>
        </w:numPr>
        <w:ind w:left="1080"/>
      </w:pPr>
      <w:r>
        <w:t>Principle 8: Practice Defense in Depth</w:t>
      </w:r>
    </w:p>
    <w:p w14:paraId="50D319B1" w14:textId="77777777" w:rsidR="009027AC" w:rsidRDefault="009027AC" w:rsidP="009027AC">
      <w:pPr>
        <w:pStyle w:val="ListBullet"/>
        <w:numPr>
          <w:ilvl w:val="0"/>
          <w:numId w:val="0"/>
        </w:numPr>
        <w:ind w:left="1080"/>
      </w:pPr>
      <w:r>
        <w:t>Justification:</w:t>
      </w:r>
    </w:p>
    <w:p w14:paraId="4D8D882C" w14:textId="77777777" w:rsidR="009027AC" w:rsidRDefault="009027AC" w:rsidP="009027AC">
      <w:pPr>
        <w:pStyle w:val="ListBullet"/>
        <w:numPr>
          <w:ilvl w:val="0"/>
          <w:numId w:val="0"/>
        </w:numPr>
        <w:ind w:left="1080"/>
      </w:pPr>
      <w:r>
        <w:t>This standard aligns with the "Practice Defense in Depth" principle by adding an additional layer of protection to the software, safeguarding memory against vulnerabilities.</w:t>
      </w:r>
    </w:p>
    <w:p w14:paraId="49ADD6E7" w14:textId="77777777" w:rsidR="009027AC" w:rsidRDefault="009027AC" w:rsidP="009027AC">
      <w:pPr>
        <w:pStyle w:val="ListBullet"/>
        <w:numPr>
          <w:ilvl w:val="0"/>
          <w:numId w:val="0"/>
        </w:numPr>
        <w:ind w:left="1080"/>
      </w:pPr>
    </w:p>
    <w:p w14:paraId="2D1A2A5F" w14:textId="77777777" w:rsidR="009027AC" w:rsidRDefault="009027AC" w:rsidP="009027AC">
      <w:pPr>
        <w:pStyle w:val="ListBullet"/>
        <w:numPr>
          <w:ilvl w:val="0"/>
          <w:numId w:val="0"/>
        </w:numPr>
        <w:ind w:left="1080"/>
      </w:pPr>
      <w:r>
        <w:t>Coding Standard 6: Assertions (STD-006-LLL)</w:t>
      </w:r>
    </w:p>
    <w:p w14:paraId="5FD838CE" w14:textId="77777777" w:rsidR="009027AC" w:rsidRDefault="009027AC" w:rsidP="009027AC">
      <w:pPr>
        <w:pStyle w:val="ListBullet"/>
        <w:numPr>
          <w:ilvl w:val="0"/>
          <w:numId w:val="0"/>
        </w:numPr>
        <w:ind w:left="1080"/>
      </w:pPr>
    </w:p>
    <w:p w14:paraId="05081CD1" w14:textId="77777777" w:rsidR="009027AC" w:rsidRDefault="009027AC" w:rsidP="009027AC">
      <w:pPr>
        <w:pStyle w:val="ListBullet"/>
        <w:numPr>
          <w:ilvl w:val="0"/>
          <w:numId w:val="0"/>
        </w:numPr>
        <w:ind w:left="1080"/>
      </w:pPr>
      <w:r>
        <w:t>Mapped Principles:</w:t>
      </w:r>
    </w:p>
    <w:p w14:paraId="23463992" w14:textId="77777777" w:rsidR="009027AC" w:rsidRDefault="009027AC" w:rsidP="009027AC">
      <w:pPr>
        <w:pStyle w:val="ListBullet"/>
        <w:numPr>
          <w:ilvl w:val="0"/>
          <w:numId w:val="0"/>
        </w:numPr>
        <w:ind w:left="1080"/>
      </w:pPr>
      <w:r>
        <w:t>Principle 9: Use Effective Quality Assurance Techniques</w:t>
      </w:r>
    </w:p>
    <w:p w14:paraId="581B5FFE" w14:textId="77777777" w:rsidR="009027AC" w:rsidRDefault="009027AC" w:rsidP="009027AC">
      <w:pPr>
        <w:pStyle w:val="ListBullet"/>
        <w:numPr>
          <w:ilvl w:val="0"/>
          <w:numId w:val="0"/>
        </w:numPr>
        <w:ind w:left="1080"/>
      </w:pPr>
      <w:r>
        <w:t>Justification:</w:t>
      </w:r>
    </w:p>
    <w:p w14:paraId="2D3E77D4" w14:textId="77777777" w:rsidR="009027AC" w:rsidRDefault="009027AC" w:rsidP="009027AC">
      <w:pPr>
        <w:pStyle w:val="ListBullet"/>
        <w:numPr>
          <w:ilvl w:val="0"/>
          <w:numId w:val="0"/>
        </w:numPr>
        <w:ind w:left="1080"/>
      </w:pPr>
      <w:r>
        <w:t>This standard supports the "Use Effective Quality Assurance Techniques" principle by ensuring that code includes robust error-checking mechanisms, enhancing software quality and reliability.</w:t>
      </w:r>
    </w:p>
    <w:p w14:paraId="5087D0B6" w14:textId="77777777" w:rsidR="009027AC" w:rsidRDefault="009027AC" w:rsidP="009027AC">
      <w:pPr>
        <w:pStyle w:val="ListBullet"/>
        <w:numPr>
          <w:ilvl w:val="0"/>
          <w:numId w:val="0"/>
        </w:numPr>
        <w:ind w:left="1080"/>
      </w:pPr>
    </w:p>
    <w:p w14:paraId="055EC803" w14:textId="77777777" w:rsidR="009027AC" w:rsidRDefault="009027AC" w:rsidP="009027AC">
      <w:pPr>
        <w:pStyle w:val="ListBullet"/>
        <w:numPr>
          <w:ilvl w:val="0"/>
          <w:numId w:val="0"/>
        </w:numPr>
        <w:ind w:left="1080"/>
      </w:pPr>
      <w:r>
        <w:t>Coding Standard 7: Exceptions (STD-007-EXC)</w:t>
      </w:r>
    </w:p>
    <w:p w14:paraId="202BD22A" w14:textId="77777777" w:rsidR="009027AC" w:rsidRDefault="009027AC" w:rsidP="009027AC">
      <w:pPr>
        <w:pStyle w:val="ListBullet"/>
        <w:numPr>
          <w:ilvl w:val="0"/>
          <w:numId w:val="0"/>
        </w:numPr>
        <w:ind w:left="1080"/>
      </w:pPr>
    </w:p>
    <w:p w14:paraId="4C2A5C24" w14:textId="77777777" w:rsidR="009027AC" w:rsidRDefault="009027AC" w:rsidP="009027AC">
      <w:pPr>
        <w:pStyle w:val="ListBullet"/>
        <w:numPr>
          <w:ilvl w:val="0"/>
          <w:numId w:val="0"/>
        </w:numPr>
        <w:ind w:left="1080"/>
      </w:pPr>
      <w:r>
        <w:t>Mapped Principles:</w:t>
      </w:r>
    </w:p>
    <w:p w14:paraId="101DA47A" w14:textId="77777777" w:rsidR="009027AC" w:rsidRDefault="009027AC" w:rsidP="009027AC">
      <w:pPr>
        <w:pStyle w:val="ListBullet"/>
        <w:numPr>
          <w:ilvl w:val="0"/>
          <w:numId w:val="0"/>
        </w:numPr>
        <w:ind w:left="1080"/>
      </w:pPr>
      <w:r>
        <w:t>Principle 9: Use Effective Quality Assurance Techniques</w:t>
      </w:r>
    </w:p>
    <w:p w14:paraId="5C3B962A" w14:textId="77777777" w:rsidR="009027AC" w:rsidRDefault="009027AC" w:rsidP="009027AC">
      <w:pPr>
        <w:pStyle w:val="ListBullet"/>
        <w:numPr>
          <w:ilvl w:val="0"/>
          <w:numId w:val="0"/>
        </w:numPr>
        <w:ind w:left="1080"/>
      </w:pPr>
      <w:r>
        <w:t>Justification:</w:t>
      </w:r>
    </w:p>
    <w:p w14:paraId="74FCABC9" w14:textId="77777777" w:rsidR="009027AC" w:rsidRDefault="009027AC" w:rsidP="009027AC">
      <w:pPr>
        <w:pStyle w:val="ListBullet"/>
        <w:numPr>
          <w:ilvl w:val="0"/>
          <w:numId w:val="0"/>
        </w:numPr>
        <w:ind w:left="1080"/>
      </w:pPr>
      <w:r>
        <w:t>This standard aligns with the "Use Effective Quality Assurance Techniques" principle by promoting effective error handling through proper exception management.</w:t>
      </w:r>
    </w:p>
    <w:p w14:paraId="1C5738C1" w14:textId="77777777" w:rsidR="009027AC" w:rsidRDefault="009027AC" w:rsidP="009027AC">
      <w:pPr>
        <w:pStyle w:val="ListBullet"/>
        <w:numPr>
          <w:ilvl w:val="0"/>
          <w:numId w:val="0"/>
        </w:numPr>
        <w:ind w:left="1080"/>
      </w:pPr>
    </w:p>
    <w:p w14:paraId="59290BF8" w14:textId="77777777" w:rsidR="009027AC" w:rsidRDefault="009027AC" w:rsidP="009027AC">
      <w:pPr>
        <w:pStyle w:val="ListBullet"/>
        <w:numPr>
          <w:ilvl w:val="0"/>
          <w:numId w:val="0"/>
        </w:numPr>
        <w:ind w:left="1080"/>
      </w:pPr>
      <w:r>
        <w:t>Coding Standard 8: Complaint Checking (STD-008-SCS)</w:t>
      </w:r>
    </w:p>
    <w:p w14:paraId="16BD0A5B" w14:textId="77777777" w:rsidR="009027AC" w:rsidRDefault="009027AC" w:rsidP="009027AC">
      <w:pPr>
        <w:pStyle w:val="ListBullet"/>
        <w:numPr>
          <w:ilvl w:val="0"/>
          <w:numId w:val="0"/>
        </w:numPr>
        <w:ind w:left="1080"/>
      </w:pPr>
    </w:p>
    <w:p w14:paraId="6D42EFB1" w14:textId="77777777" w:rsidR="009027AC" w:rsidRDefault="009027AC" w:rsidP="009027AC">
      <w:pPr>
        <w:pStyle w:val="ListBullet"/>
        <w:numPr>
          <w:ilvl w:val="0"/>
          <w:numId w:val="0"/>
        </w:numPr>
        <w:ind w:left="1080"/>
      </w:pPr>
      <w:r>
        <w:t>Mapped Principles:</w:t>
      </w:r>
    </w:p>
    <w:p w14:paraId="3BF240B4" w14:textId="77777777" w:rsidR="009027AC" w:rsidRDefault="009027AC" w:rsidP="009027AC">
      <w:pPr>
        <w:pStyle w:val="ListBullet"/>
        <w:numPr>
          <w:ilvl w:val="0"/>
          <w:numId w:val="0"/>
        </w:numPr>
        <w:ind w:left="1080"/>
      </w:pPr>
      <w:r>
        <w:t>Principle 4: Keep It Simple</w:t>
      </w:r>
    </w:p>
    <w:p w14:paraId="57A90657" w14:textId="77777777" w:rsidR="009027AC" w:rsidRDefault="009027AC" w:rsidP="009027AC">
      <w:pPr>
        <w:pStyle w:val="ListBullet"/>
        <w:numPr>
          <w:ilvl w:val="0"/>
          <w:numId w:val="0"/>
        </w:numPr>
        <w:ind w:left="1080"/>
      </w:pPr>
      <w:r>
        <w:t>Justification:</w:t>
      </w:r>
    </w:p>
    <w:p w14:paraId="0A65265A" w14:textId="77777777" w:rsidR="009027AC" w:rsidRDefault="009027AC" w:rsidP="009027AC">
      <w:pPr>
        <w:pStyle w:val="ListBullet"/>
        <w:numPr>
          <w:ilvl w:val="0"/>
          <w:numId w:val="0"/>
        </w:numPr>
        <w:ind w:left="1080"/>
      </w:pPr>
      <w:r>
        <w:t>This standard can map to various principles depending on the specific coding standard chosen. If it focuses on code readability and organization, it aligns with the "Keep It Simple" principle by promoting clean and straightforward code.</w:t>
      </w:r>
    </w:p>
    <w:p w14:paraId="657D1001" w14:textId="77777777" w:rsidR="009027AC" w:rsidRDefault="009027AC" w:rsidP="009027AC">
      <w:pPr>
        <w:pStyle w:val="ListBullet"/>
        <w:numPr>
          <w:ilvl w:val="0"/>
          <w:numId w:val="0"/>
        </w:numPr>
        <w:ind w:left="1080"/>
      </w:pPr>
    </w:p>
    <w:p w14:paraId="09DBD0E1" w14:textId="77777777" w:rsidR="009027AC" w:rsidRDefault="009027AC" w:rsidP="009027AC">
      <w:pPr>
        <w:pStyle w:val="ListBullet"/>
        <w:numPr>
          <w:ilvl w:val="0"/>
          <w:numId w:val="0"/>
        </w:numPr>
        <w:ind w:left="1080"/>
      </w:pPr>
      <w:r>
        <w:t>Coding Standard 9: Code Highlighting and Commenting Standard (STD-008-CHL)</w:t>
      </w:r>
    </w:p>
    <w:p w14:paraId="50E90B66" w14:textId="77777777" w:rsidR="009027AC" w:rsidRDefault="009027AC" w:rsidP="009027AC">
      <w:pPr>
        <w:pStyle w:val="ListBullet"/>
        <w:numPr>
          <w:ilvl w:val="0"/>
          <w:numId w:val="0"/>
        </w:numPr>
        <w:ind w:left="1080"/>
      </w:pPr>
    </w:p>
    <w:p w14:paraId="176722B9" w14:textId="77777777" w:rsidR="009027AC" w:rsidRDefault="009027AC" w:rsidP="009027AC">
      <w:pPr>
        <w:pStyle w:val="ListBullet"/>
        <w:numPr>
          <w:ilvl w:val="0"/>
          <w:numId w:val="0"/>
        </w:numPr>
        <w:ind w:left="1080"/>
      </w:pPr>
      <w:r>
        <w:t>Mapped Principles:</w:t>
      </w:r>
    </w:p>
    <w:p w14:paraId="6AABBE70" w14:textId="77777777" w:rsidR="009027AC" w:rsidRDefault="009027AC" w:rsidP="009027AC">
      <w:pPr>
        <w:pStyle w:val="ListBullet"/>
        <w:numPr>
          <w:ilvl w:val="0"/>
          <w:numId w:val="0"/>
        </w:numPr>
        <w:ind w:left="1080"/>
      </w:pPr>
      <w:r>
        <w:t>Principle 4: Keep It Simple</w:t>
      </w:r>
    </w:p>
    <w:p w14:paraId="59B5C778" w14:textId="77777777" w:rsidR="009027AC" w:rsidRDefault="009027AC" w:rsidP="009027AC">
      <w:pPr>
        <w:pStyle w:val="ListBullet"/>
        <w:numPr>
          <w:ilvl w:val="0"/>
          <w:numId w:val="0"/>
        </w:numPr>
        <w:ind w:left="1080"/>
      </w:pPr>
      <w:r>
        <w:t>Justification:</w:t>
      </w:r>
    </w:p>
    <w:p w14:paraId="2DB23F4E" w14:textId="77777777" w:rsidR="009027AC" w:rsidRDefault="009027AC" w:rsidP="009027AC">
      <w:pPr>
        <w:pStyle w:val="ListBullet"/>
        <w:numPr>
          <w:ilvl w:val="0"/>
          <w:numId w:val="0"/>
        </w:numPr>
        <w:ind w:left="1080"/>
      </w:pPr>
      <w:r>
        <w:t>This standard aligns with the "Keep It Simple" principle by promoting code clarity and ease of understanding through proper comments and highlights.</w:t>
      </w:r>
    </w:p>
    <w:p w14:paraId="2A335EB7" w14:textId="77777777" w:rsidR="009027AC" w:rsidRDefault="009027AC" w:rsidP="009027AC">
      <w:pPr>
        <w:pStyle w:val="ListBullet"/>
        <w:numPr>
          <w:ilvl w:val="0"/>
          <w:numId w:val="0"/>
        </w:numPr>
        <w:ind w:left="1080"/>
      </w:pPr>
    </w:p>
    <w:p w14:paraId="0FC561FC" w14:textId="77777777" w:rsidR="009027AC" w:rsidRDefault="009027AC" w:rsidP="009027AC">
      <w:pPr>
        <w:pStyle w:val="ListBullet"/>
        <w:numPr>
          <w:ilvl w:val="0"/>
          <w:numId w:val="0"/>
        </w:numPr>
        <w:ind w:left="1080"/>
      </w:pPr>
      <w:r>
        <w:t>Coding Standard 10: Error Handling Documentation (STD-010-CHS)</w:t>
      </w:r>
    </w:p>
    <w:p w14:paraId="224CA94F" w14:textId="77777777" w:rsidR="009027AC" w:rsidRDefault="009027AC" w:rsidP="009027AC">
      <w:pPr>
        <w:pStyle w:val="ListBullet"/>
        <w:numPr>
          <w:ilvl w:val="0"/>
          <w:numId w:val="0"/>
        </w:numPr>
        <w:ind w:left="1080"/>
      </w:pPr>
    </w:p>
    <w:p w14:paraId="72080E58" w14:textId="77777777" w:rsidR="009027AC" w:rsidRDefault="009027AC" w:rsidP="009027AC">
      <w:pPr>
        <w:pStyle w:val="ListBullet"/>
        <w:numPr>
          <w:ilvl w:val="0"/>
          <w:numId w:val="0"/>
        </w:numPr>
        <w:ind w:left="1080"/>
      </w:pPr>
      <w:r>
        <w:t>Mapped Principles:</w:t>
      </w:r>
    </w:p>
    <w:p w14:paraId="3A1B2D38" w14:textId="77777777" w:rsidR="009027AC" w:rsidRDefault="009027AC" w:rsidP="009027AC">
      <w:pPr>
        <w:pStyle w:val="ListBullet"/>
        <w:numPr>
          <w:ilvl w:val="0"/>
          <w:numId w:val="0"/>
        </w:numPr>
        <w:ind w:left="1080"/>
      </w:pPr>
      <w:r>
        <w:t>Principle 4: Keep It Simple</w:t>
      </w:r>
    </w:p>
    <w:p w14:paraId="3FA2A2DF" w14:textId="77777777" w:rsidR="009027AC" w:rsidRDefault="009027AC" w:rsidP="009027AC">
      <w:pPr>
        <w:pStyle w:val="ListBullet"/>
        <w:numPr>
          <w:ilvl w:val="0"/>
          <w:numId w:val="0"/>
        </w:numPr>
        <w:ind w:left="1080"/>
      </w:pPr>
      <w:r>
        <w:t>Justification:</w:t>
      </w:r>
    </w:p>
    <w:p w14:paraId="5D4F2392" w14:textId="77777777" w:rsidR="009027AC" w:rsidRDefault="009027AC" w:rsidP="009027AC">
      <w:pPr>
        <w:pStyle w:val="ListBullet"/>
        <w:numPr>
          <w:ilvl w:val="0"/>
          <w:numId w:val="0"/>
        </w:numPr>
        <w:ind w:left="1080"/>
      </w:pPr>
      <w:r>
        <w:t>This standard can be chosen based on specific project requirements or codebase considerations. If it focuses on code documentation, it aligns with the "Keep It Simple" principle by promoting clean and well-documented code.</w:t>
      </w:r>
    </w:p>
    <w:p w14:paraId="3E729D92" w14:textId="40147AB8" w:rsidR="00381847" w:rsidRDefault="00E769D9" w:rsidP="009027AC">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10" w:name="_Toc52464078"/>
      <w:r>
        <w:t>Audit Controls and Management</w:t>
      </w:r>
      <w:bookmarkEnd w:id="1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Pr="009027AC" w:rsidRDefault="00E769D9" w:rsidP="009027AC">
      <w:pPr>
        <w:ind w:left="360"/>
      </w:pPr>
      <w:r w:rsidRPr="009027AC">
        <w:t>Evidence will include the following:</w:t>
      </w:r>
    </w:p>
    <w:p w14:paraId="0D203433" w14:textId="77777777" w:rsidR="00381847" w:rsidRDefault="00381847" w:rsidP="009027AC"/>
    <w:p w14:paraId="277F4346" w14:textId="77777777" w:rsidR="00381847" w:rsidRDefault="00E769D9" w:rsidP="009027AC">
      <w:pPr>
        <w:pStyle w:val="ListBullet2"/>
        <w:numPr>
          <w:ilvl w:val="0"/>
          <w:numId w:val="0"/>
        </w:numPr>
        <w:ind w:left="360"/>
      </w:pPr>
      <w:r>
        <w:t xml:space="preserve">Code </w:t>
      </w:r>
      <w:r w:rsidRPr="008D5A8D">
        <w:t>compliance</w:t>
      </w:r>
      <w:r>
        <w:t xml:space="preserve"> to standards</w:t>
      </w:r>
    </w:p>
    <w:p w14:paraId="5844977D" w14:textId="77777777" w:rsidR="00381847" w:rsidRDefault="00E769D9" w:rsidP="009027AC">
      <w:pPr>
        <w:pStyle w:val="ListBullet2"/>
        <w:numPr>
          <w:ilvl w:val="0"/>
          <w:numId w:val="0"/>
        </w:numPr>
        <w:ind w:left="360"/>
      </w:pPr>
      <w:r>
        <w:t>Well-documented access-control strategies, with sampled evidence of compliance</w:t>
      </w:r>
    </w:p>
    <w:p w14:paraId="5A74860D" w14:textId="77777777" w:rsidR="00381847" w:rsidRDefault="00E769D9" w:rsidP="009027AC">
      <w:pPr>
        <w:pStyle w:val="ListBullet2"/>
        <w:numPr>
          <w:ilvl w:val="0"/>
          <w:numId w:val="0"/>
        </w:numPr>
        <w:ind w:left="360"/>
      </w:pPr>
      <w:r>
        <w:t>Well-documented data-control standards defining the expected security posture of data at rest, in flight, and in use</w:t>
      </w:r>
    </w:p>
    <w:p w14:paraId="4347934A" w14:textId="77777777" w:rsidR="00381847" w:rsidRDefault="00E769D9" w:rsidP="009027AC">
      <w:pPr>
        <w:pStyle w:val="ListBullet2"/>
        <w:numPr>
          <w:ilvl w:val="0"/>
          <w:numId w:val="0"/>
        </w:numPr>
        <w:ind w:left="360"/>
      </w:pPr>
      <w:r>
        <w:t>Historical evidence of sustained practice (emails, logs, audits, meeting notes)</w:t>
      </w:r>
    </w:p>
    <w:p w14:paraId="7612F214" w14:textId="77777777" w:rsidR="009027AC" w:rsidRDefault="009027AC" w:rsidP="009027AC">
      <w:pPr>
        <w:pStyle w:val="ListBullet2"/>
        <w:numPr>
          <w:ilvl w:val="0"/>
          <w:numId w:val="0"/>
        </w:numPr>
        <w:ind w:left="360"/>
      </w:pPr>
    </w:p>
    <w:p w14:paraId="0E529DEE" w14:textId="77777777" w:rsidR="009027AC" w:rsidRDefault="009027AC" w:rsidP="009027AC">
      <w:pPr>
        <w:pStyle w:val="ListBullet2"/>
        <w:numPr>
          <w:ilvl w:val="0"/>
          <w:numId w:val="0"/>
        </w:numPr>
        <w:ind w:left="360"/>
      </w:pPr>
    </w:p>
    <w:p w14:paraId="0EE9F8BF" w14:textId="77777777" w:rsidR="009027AC" w:rsidRPr="009027AC" w:rsidRDefault="009027AC" w:rsidP="009027AC">
      <w:pPr>
        <w:pStyle w:val="ListBullet2"/>
        <w:numPr>
          <w:ilvl w:val="0"/>
          <w:numId w:val="0"/>
        </w:numPr>
        <w:ind w:left="360"/>
        <w:rPr>
          <w:b/>
          <w:bCs/>
        </w:rPr>
      </w:pPr>
      <w:r w:rsidRPr="009027AC">
        <w:rPr>
          <w:b/>
          <w:bCs/>
        </w:rPr>
        <w:t>Evidence of compliance, you should implement the following measures:</w:t>
      </w:r>
    </w:p>
    <w:p w14:paraId="40F87162" w14:textId="77777777" w:rsidR="009027AC" w:rsidRDefault="009027AC" w:rsidP="009027AC">
      <w:pPr>
        <w:pStyle w:val="ListBullet2"/>
        <w:numPr>
          <w:ilvl w:val="0"/>
          <w:numId w:val="0"/>
        </w:numPr>
        <w:ind w:left="360"/>
      </w:pPr>
    </w:p>
    <w:p w14:paraId="162286B5" w14:textId="77777777" w:rsidR="009027AC" w:rsidRDefault="009027AC" w:rsidP="009027AC">
      <w:pPr>
        <w:pStyle w:val="ListBullet2"/>
        <w:numPr>
          <w:ilvl w:val="0"/>
          <w:numId w:val="0"/>
        </w:numPr>
        <w:ind w:left="360"/>
      </w:pPr>
      <w:r>
        <w:t>1. Code Compliance to Standards:</w:t>
      </w:r>
    </w:p>
    <w:p w14:paraId="459699E2" w14:textId="77777777" w:rsidR="009027AC" w:rsidRDefault="009027AC" w:rsidP="009027AC">
      <w:pPr>
        <w:pStyle w:val="ListBullet2"/>
        <w:numPr>
          <w:ilvl w:val="0"/>
          <w:numId w:val="0"/>
        </w:numPr>
        <w:ind w:left="360"/>
      </w:pPr>
    </w:p>
    <w:p w14:paraId="3D9A3B8F" w14:textId="77777777" w:rsidR="009027AC" w:rsidRDefault="009027AC" w:rsidP="009027AC">
      <w:pPr>
        <w:pStyle w:val="ListBullet2"/>
        <w:numPr>
          <w:ilvl w:val="0"/>
          <w:numId w:val="19"/>
        </w:numPr>
      </w:pPr>
      <w:r>
        <w:t>Ensure that code is developed in accordance with the established coding standards and guidelines.</w:t>
      </w:r>
    </w:p>
    <w:p w14:paraId="60EBA939" w14:textId="77777777" w:rsidR="009027AC" w:rsidRDefault="009027AC" w:rsidP="009027AC">
      <w:pPr>
        <w:pStyle w:val="ListBullet2"/>
        <w:numPr>
          <w:ilvl w:val="0"/>
          <w:numId w:val="19"/>
        </w:numPr>
      </w:pPr>
      <w:r>
        <w:t>Use automated code analysis tools and static code analysis to check code compliance.</w:t>
      </w:r>
    </w:p>
    <w:p w14:paraId="4BC7EC76" w14:textId="77777777" w:rsidR="009027AC" w:rsidRDefault="009027AC" w:rsidP="009027AC">
      <w:pPr>
        <w:pStyle w:val="ListBullet2"/>
        <w:numPr>
          <w:ilvl w:val="0"/>
          <w:numId w:val="19"/>
        </w:numPr>
      </w:pPr>
      <w:r>
        <w:t>Maintain documentation that demonstrates adherence to coding standards for each software project. This may include reports from code analysis tools, code review notes, and code style guidelines.</w:t>
      </w:r>
    </w:p>
    <w:p w14:paraId="4FC75544" w14:textId="77777777" w:rsidR="009027AC" w:rsidRDefault="009027AC" w:rsidP="009027AC">
      <w:pPr>
        <w:pStyle w:val="ListBullet2"/>
        <w:numPr>
          <w:ilvl w:val="0"/>
          <w:numId w:val="0"/>
        </w:numPr>
        <w:ind w:left="360"/>
      </w:pPr>
    </w:p>
    <w:p w14:paraId="2D1EE8D9" w14:textId="77777777" w:rsidR="009027AC" w:rsidRDefault="009027AC" w:rsidP="009027AC">
      <w:pPr>
        <w:pStyle w:val="ListBullet2"/>
        <w:numPr>
          <w:ilvl w:val="0"/>
          <w:numId w:val="0"/>
        </w:numPr>
        <w:ind w:left="360"/>
      </w:pPr>
      <w:r>
        <w:t>2. Well-documented Access-Control Strategies:</w:t>
      </w:r>
    </w:p>
    <w:p w14:paraId="15D789D4" w14:textId="77777777" w:rsidR="009027AC" w:rsidRDefault="009027AC" w:rsidP="009027AC">
      <w:pPr>
        <w:pStyle w:val="ListBullet2"/>
        <w:numPr>
          <w:ilvl w:val="0"/>
          <w:numId w:val="0"/>
        </w:numPr>
        <w:ind w:left="360"/>
      </w:pPr>
    </w:p>
    <w:p w14:paraId="08CF37F3" w14:textId="77777777" w:rsidR="009027AC" w:rsidRDefault="009027AC" w:rsidP="009027AC">
      <w:pPr>
        <w:pStyle w:val="ListBullet2"/>
        <w:numPr>
          <w:ilvl w:val="0"/>
          <w:numId w:val="20"/>
        </w:numPr>
      </w:pPr>
      <w:r>
        <w:t>Implement access controls to restrict access to sensitive systems and data.</w:t>
      </w:r>
    </w:p>
    <w:p w14:paraId="10A22605" w14:textId="77777777" w:rsidR="009027AC" w:rsidRDefault="009027AC" w:rsidP="009027AC">
      <w:pPr>
        <w:pStyle w:val="ListBullet2"/>
        <w:numPr>
          <w:ilvl w:val="0"/>
          <w:numId w:val="20"/>
        </w:numPr>
      </w:pPr>
      <w:r>
        <w:t>Document access-control strategies and policies, specifying who has access to what, and under what conditions.</w:t>
      </w:r>
    </w:p>
    <w:p w14:paraId="37993EE5" w14:textId="77777777" w:rsidR="009027AC" w:rsidRDefault="009027AC" w:rsidP="009027AC">
      <w:pPr>
        <w:pStyle w:val="ListBullet2"/>
        <w:numPr>
          <w:ilvl w:val="0"/>
          <w:numId w:val="20"/>
        </w:numPr>
      </w:pPr>
      <w:r>
        <w:t>Sample evidence of compliance can include access control lists, user privilege settings, and access logs.</w:t>
      </w:r>
    </w:p>
    <w:p w14:paraId="0D0EB00F" w14:textId="77777777" w:rsidR="009027AC" w:rsidRDefault="009027AC" w:rsidP="009027AC">
      <w:pPr>
        <w:pStyle w:val="ListBullet2"/>
        <w:numPr>
          <w:ilvl w:val="0"/>
          <w:numId w:val="0"/>
        </w:numPr>
        <w:ind w:left="360"/>
      </w:pPr>
    </w:p>
    <w:p w14:paraId="0784F343" w14:textId="77777777" w:rsidR="009027AC" w:rsidRDefault="009027AC" w:rsidP="009027AC">
      <w:pPr>
        <w:pStyle w:val="ListBullet2"/>
        <w:numPr>
          <w:ilvl w:val="0"/>
          <w:numId w:val="0"/>
        </w:numPr>
        <w:ind w:left="360"/>
      </w:pPr>
      <w:r>
        <w:t>3. Well-documented Data-Control Standards:</w:t>
      </w:r>
    </w:p>
    <w:p w14:paraId="12751394" w14:textId="77777777" w:rsidR="009027AC" w:rsidRDefault="009027AC" w:rsidP="009027AC">
      <w:pPr>
        <w:pStyle w:val="ListBullet2"/>
        <w:numPr>
          <w:ilvl w:val="0"/>
          <w:numId w:val="0"/>
        </w:numPr>
        <w:ind w:left="360"/>
      </w:pPr>
    </w:p>
    <w:p w14:paraId="307CDE1F" w14:textId="77777777" w:rsidR="009027AC" w:rsidRDefault="009027AC" w:rsidP="009027AC">
      <w:pPr>
        <w:pStyle w:val="ListBullet2"/>
        <w:numPr>
          <w:ilvl w:val="0"/>
          <w:numId w:val="21"/>
        </w:numPr>
      </w:pPr>
      <w:r>
        <w:t>Define data-control standards that cover data security at rest, in flight, and in use.</w:t>
      </w:r>
    </w:p>
    <w:p w14:paraId="41621E6F" w14:textId="77777777" w:rsidR="009027AC" w:rsidRDefault="009027AC" w:rsidP="009027AC">
      <w:pPr>
        <w:pStyle w:val="ListBullet2"/>
        <w:numPr>
          <w:ilvl w:val="0"/>
          <w:numId w:val="21"/>
        </w:numPr>
      </w:pPr>
      <w:r>
        <w:t>Document encryption methods, data classification, data protection policies, and access controls.</w:t>
      </w:r>
    </w:p>
    <w:p w14:paraId="6C3653A0" w14:textId="77777777" w:rsidR="009027AC" w:rsidRDefault="009027AC" w:rsidP="009027AC">
      <w:pPr>
        <w:pStyle w:val="ListBullet2"/>
        <w:numPr>
          <w:ilvl w:val="0"/>
          <w:numId w:val="21"/>
        </w:numPr>
      </w:pPr>
      <w:r>
        <w:t>Ensure that data in different states (rest, in flight, and in use) complies with the defined standards.</w:t>
      </w:r>
    </w:p>
    <w:p w14:paraId="7B331004" w14:textId="77777777" w:rsidR="009027AC" w:rsidRDefault="009027AC" w:rsidP="009027AC">
      <w:pPr>
        <w:pStyle w:val="ListBullet2"/>
        <w:numPr>
          <w:ilvl w:val="0"/>
          <w:numId w:val="21"/>
        </w:numPr>
      </w:pPr>
      <w:r>
        <w:t>Provide evidence of compliance, such as encryption certificates, data access logs, and documentation on data handling procedures.</w:t>
      </w:r>
    </w:p>
    <w:p w14:paraId="70FA630F" w14:textId="77777777" w:rsidR="009027AC" w:rsidRDefault="009027AC" w:rsidP="009027AC">
      <w:pPr>
        <w:pStyle w:val="ListBullet2"/>
        <w:numPr>
          <w:ilvl w:val="0"/>
          <w:numId w:val="0"/>
        </w:numPr>
        <w:ind w:left="360"/>
      </w:pPr>
    </w:p>
    <w:p w14:paraId="50B72F28" w14:textId="77777777" w:rsidR="009027AC" w:rsidRDefault="009027AC" w:rsidP="009027AC">
      <w:pPr>
        <w:pStyle w:val="ListBullet2"/>
        <w:numPr>
          <w:ilvl w:val="0"/>
          <w:numId w:val="0"/>
        </w:numPr>
        <w:ind w:left="360"/>
      </w:pPr>
      <w:r>
        <w:t>4. Historical Evidence of Sustained Practice:</w:t>
      </w:r>
    </w:p>
    <w:p w14:paraId="1E99035A" w14:textId="77777777" w:rsidR="009027AC" w:rsidRDefault="009027AC" w:rsidP="009027AC">
      <w:pPr>
        <w:pStyle w:val="ListBullet2"/>
        <w:numPr>
          <w:ilvl w:val="0"/>
          <w:numId w:val="0"/>
        </w:numPr>
        <w:ind w:left="360"/>
      </w:pPr>
    </w:p>
    <w:p w14:paraId="6F2243CC" w14:textId="77777777" w:rsidR="009027AC" w:rsidRDefault="009027AC" w:rsidP="009027AC">
      <w:pPr>
        <w:pStyle w:val="ListBullet2"/>
        <w:numPr>
          <w:ilvl w:val="0"/>
          <w:numId w:val="22"/>
        </w:numPr>
      </w:pPr>
      <w:r>
        <w:t>Maintain historical records that show a sustained commitment to security practices.</w:t>
      </w:r>
    </w:p>
    <w:p w14:paraId="108FDA7B" w14:textId="77777777" w:rsidR="009027AC" w:rsidRDefault="009027AC" w:rsidP="009027AC">
      <w:pPr>
        <w:pStyle w:val="ListBullet2"/>
        <w:numPr>
          <w:ilvl w:val="0"/>
          <w:numId w:val="22"/>
        </w:numPr>
      </w:pPr>
      <w:r>
        <w:t>Keep records of email communications related to security decisions and practices.</w:t>
      </w:r>
    </w:p>
    <w:p w14:paraId="79BD4D6A" w14:textId="77777777" w:rsidR="009027AC" w:rsidRDefault="009027AC" w:rsidP="009027AC">
      <w:pPr>
        <w:pStyle w:val="ListBullet2"/>
        <w:numPr>
          <w:ilvl w:val="0"/>
          <w:numId w:val="22"/>
        </w:numPr>
      </w:pPr>
      <w:r>
        <w:lastRenderedPageBreak/>
        <w:t>Maintain logs of security audits, including who conducted them, when they were conducted, and the results.</w:t>
      </w:r>
    </w:p>
    <w:p w14:paraId="6E4FC634" w14:textId="77777777" w:rsidR="009027AC" w:rsidRDefault="009027AC" w:rsidP="009027AC">
      <w:pPr>
        <w:pStyle w:val="ListBullet2"/>
        <w:numPr>
          <w:ilvl w:val="0"/>
          <w:numId w:val="22"/>
        </w:numPr>
      </w:pPr>
      <w:r>
        <w:t>Keep records of meetings where security policies, incidents, or practices were discussed.</w:t>
      </w:r>
    </w:p>
    <w:p w14:paraId="0573ABE9" w14:textId="77777777" w:rsidR="009027AC" w:rsidRDefault="009027AC" w:rsidP="009027AC">
      <w:pPr>
        <w:pStyle w:val="ListBullet2"/>
        <w:numPr>
          <w:ilvl w:val="0"/>
          <w:numId w:val="22"/>
        </w:numPr>
      </w:pPr>
      <w:r>
        <w:t>Maintain a comprehensive audit trail that includes security-related changes to systems, software, and policies.</w:t>
      </w:r>
    </w:p>
    <w:p w14:paraId="08D57CAF" w14:textId="77777777" w:rsidR="009027AC" w:rsidRDefault="009027AC" w:rsidP="009027AC">
      <w:pPr>
        <w:pStyle w:val="ListBullet2"/>
        <w:numPr>
          <w:ilvl w:val="0"/>
          <w:numId w:val="0"/>
        </w:numPr>
        <w:ind w:left="720" w:hanging="360"/>
      </w:pP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11" w:name="_Toc52464079"/>
      <w:r>
        <w:t>Enforcement</w:t>
      </w:r>
      <w:bookmarkEnd w:id="11"/>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12" w:name="_Toc52464080"/>
      <w:r>
        <w:t>Exceptions Process</w:t>
      </w:r>
      <w:bookmarkEnd w:id="1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13" w:name="_Toc52464081"/>
      <w:r>
        <w:lastRenderedPageBreak/>
        <w:t>Distribution</w:t>
      </w:r>
      <w:bookmarkEnd w:id="1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14" w:name="_Toc52464082"/>
      <w:r>
        <w:t>Policy Change Control</w:t>
      </w:r>
      <w:bookmarkEnd w:id="1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15" w:name="_Toc52464083"/>
      <w:r>
        <w:t>Policy Version History</w:t>
      </w:r>
      <w:bookmarkEnd w:id="1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9027AC" w14:paraId="10667DFA" w14:textId="77777777" w:rsidTr="005C2FF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vAlign w:val="bottom"/>
          </w:tcPr>
          <w:p w14:paraId="39CC6866" w14:textId="573BB243" w:rsidR="009027AC" w:rsidRDefault="009027AC" w:rsidP="009027AC">
            <w:pPr>
              <w:rPr>
                <w:color w:val="000000"/>
              </w:rPr>
            </w:pPr>
            <w:r>
              <w:rPr>
                <w:rFonts w:ascii="Segoe UI" w:hAnsi="Segoe UI" w:cs="Segoe UI"/>
                <w:b w:val="0"/>
                <w:bCs/>
                <w:color w:val="374151"/>
                <w:sz w:val="21"/>
                <w:szCs w:val="21"/>
              </w:rPr>
              <w:t>Version</w:t>
            </w:r>
          </w:p>
        </w:tc>
        <w:tc>
          <w:tcPr>
            <w:tcW w:w="1530" w:type="dxa"/>
            <w:shd w:val="clear" w:color="auto" w:fill="D9D9D9"/>
            <w:vAlign w:val="bottom"/>
          </w:tcPr>
          <w:p w14:paraId="71CDDDC7" w14:textId="3A849E58" w:rsidR="009027AC" w:rsidRDefault="009027AC" w:rsidP="009027AC">
            <w:pPr>
              <w:cnfStyle w:val="100000000000" w:firstRow="1" w:lastRow="0" w:firstColumn="0" w:lastColumn="0" w:oddVBand="0" w:evenVBand="0" w:oddHBand="0" w:evenHBand="0" w:firstRowFirstColumn="0" w:firstRowLastColumn="0" w:lastRowFirstColumn="0" w:lastRowLastColumn="0"/>
              <w:rPr>
                <w:color w:val="000000"/>
              </w:rPr>
            </w:pPr>
            <w:r>
              <w:rPr>
                <w:rFonts w:ascii="Segoe UI" w:hAnsi="Segoe UI" w:cs="Segoe UI"/>
                <w:b w:val="0"/>
                <w:bCs/>
                <w:color w:val="374151"/>
                <w:sz w:val="21"/>
                <w:szCs w:val="21"/>
              </w:rPr>
              <w:t>Date</w:t>
            </w:r>
          </w:p>
        </w:tc>
        <w:tc>
          <w:tcPr>
            <w:tcW w:w="3510" w:type="dxa"/>
            <w:shd w:val="clear" w:color="auto" w:fill="D9D9D9"/>
            <w:vAlign w:val="bottom"/>
          </w:tcPr>
          <w:p w14:paraId="01C21B80" w14:textId="0C477AB0" w:rsidR="009027AC" w:rsidRDefault="009027AC" w:rsidP="009027AC">
            <w:pPr>
              <w:cnfStyle w:val="100000000000" w:firstRow="1" w:lastRow="0" w:firstColumn="0" w:lastColumn="0" w:oddVBand="0" w:evenVBand="0" w:oddHBand="0" w:evenHBand="0" w:firstRowFirstColumn="0" w:firstRowLastColumn="0" w:lastRowFirstColumn="0" w:lastRowLastColumn="0"/>
              <w:rPr>
                <w:color w:val="000000"/>
              </w:rPr>
            </w:pPr>
            <w:r>
              <w:rPr>
                <w:rFonts w:ascii="Segoe UI" w:hAnsi="Segoe UI" w:cs="Segoe UI"/>
                <w:b w:val="0"/>
                <w:bCs/>
                <w:color w:val="374151"/>
                <w:sz w:val="21"/>
                <w:szCs w:val="21"/>
              </w:rPr>
              <w:t>Description</w:t>
            </w:r>
          </w:p>
        </w:tc>
        <w:tc>
          <w:tcPr>
            <w:tcW w:w="1923" w:type="dxa"/>
            <w:shd w:val="clear" w:color="auto" w:fill="D9D9D9"/>
            <w:vAlign w:val="bottom"/>
          </w:tcPr>
          <w:p w14:paraId="0EA5A8E3" w14:textId="340C6849" w:rsidR="009027AC" w:rsidRDefault="009027AC" w:rsidP="009027AC">
            <w:pPr>
              <w:cnfStyle w:val="100000000000" w:firstRow="1" w:lastRow="0" w:firstColumn="0" w:lastColumn="0" w:oddVBand="0" w:evenVBand="0" w:oddHBand="0" w:evenHBand="0" w:firstRowFirstColumn="0" w:firstRowLastColumn="0" w:lastRowFirstColumn="0" w:lastRowLastColumn="0"/>
              <w:rPr>
                <w:color w:val="000000"/>
              </w:rPr>
            </w:pPr>
            <w:r>
              <w:rPr>
                <w:rFonts w:ascii="Segoe UI" w:hAnsi="Segoe UI" w:cs="Segoe UI"/>
                <w:b w:val="0"/>
                <w:bCs/>
                <w:color w:val="374151"/>
                <w:sz w:val="21"/>
                <w:szCs w:val="21"/>
              </w:rPr>
              <w:t>Edited By</w:t>
            </w:r>
          </w:p>
        </w:tc>
        <w:tc>
          <w:tcPr>
            <w:tcW w:w="2077" w:type="dxa"/>
            <w:shd w:val="clear" w:color="auto" w:fill="D9D9D9"/>
            <w:vAlign w:val="bottom"/>
          </w:tcPr>
          <w:p w14:paraId="044CC677" w14:textId="16C281CF" w:rsidR="009027AC" w:rsidRDefault="009027AC" w:rsidP="009027AC">
            <w:pPr>
              <w:cnfStyle w:val="100000000000" w:firstRow="1" w:lastRow="0" w:firstColumn="0" w:lastColumn="0" w:oddVBand="0" w:evenVBand="0" w:oddHBand="0" w:evenHBand="0" w:firstRowFirstColumn="0" w:firstRowLastColumn="0" w:lastRowFirstColumn="0" w:lastRowLastColumn="0"/>
              <w:rPr>
                <w:color w:val="000000"/>
              </w:rPr>
            </w:pPr>
            <w:r>
              <w:rPr>
                <w:rFonts w:ascii="Segoe UI" w:hAnsi="Segoe UI" w:cs="Segoe UI"/>
                <w:b w:val="0"/>
                <w:bCs/>
                <w:color w:val="374151"/>
                <w:sz w:val="21"/>
                <w:szCs w:val="21"/>
              </w:rPr>
              <w:t>Approved By</w:t>
            </w:r>
          </w:p>
        </w:tc>
      </w:tr>
      <w:tr w:rsidR="009027AC" w14:paraId="112D7EE8" w14:textId="77777777" w:rsidTr="005C2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vAlign w:val="bottom"/>
          </w:tcPr>
          <w:p w14:paraId="46FBA2E2" w14:textId="2D5B6A62" w:rsidR="009027AC" w:rsidRDefault="009027AC" w:rsidP="009027AC">
            <w:r>
              <w:rPr>
                <w:rFonts w:ascii="Segoe UI" w:hAnsi="Segoe UI" w:cs="Segoe UI"/>
                <w:color w:val="374151"/>
                <w:sz w:val="21"/>
                <w:szCs w:val="21"/>
              </w:rPr>
              <w:t>1.0</w:t>
            </w:r>
          </w:p>
        </w:tc>
        <w:tc>
          <w:tcPr>
            <w:tcW w:w="1530" w:type="dxa"/>
            <w:vAlign w:val="bottom"/>
          </w:tcPr>
          <w:p w14:paraId="3EA48162" w14:textId="3A8DFEF3" w:rsidR="009027AC" w:rsidRDefault="009027AC" w:rsidP="009027A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08/05/2020</w:t>
            </w:r>
          </w:p>
        </w:tc>
        <w:tc>
          <w:tcPr>
            <w:tcW w:w="3510" w:type="dxa"/>
            <w:vAlign w:val="bottom"/>
          </w:tcPr>
          <w:p w14:paraId="480458CE" w14:textId="184B9E07" w:rsidR="009027AC" w:rsidRDefault="009027AC" w:rsidP="009027A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Initial Template</w:t>
            </w:r>
          </w:p>
        </w:tc>
        <w:tc>
          <w:tcPr>
            <w:tcW w:w="1923" w:type="dxa"/>
            <w:vAlign w:val="bottom"/>
          </w:tcPr>
          <w:p w14:paraId="69CFA642" w14:textId="430FD9CC" w:rsidR="009027AC" w:rsidRDefault="009027AC" w:rsidP="009027A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David Buksbaum</w:t>
            </w:r>
          </w:p>
        </w:tc>
        <w:tc>
          <w:tcPr>
            <w:tcW w:w="2077" w:type="dxa"/>
            <w:vAlign w:val="bottom"/>
          </w:tcPr>
          <w:p w14:paraId="5E2A207F" w14:textId="52234AFD" w:rsidR="009027AC" w:rsidRDefault="009027AC" w:rsidP="009027A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John Smith</w:t>
            </w:r>
          </w:p>
        </w:tc>
      </w:tr>
      <w:tr w:rsidR="009027AC" w14:paraId="5B6F1353" w14:textId="77777777" w:rsidTr="005C2FFC">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vAlign w:val="bottom"/>
          </w:tcPr>
          <w:p w14:paraId="196A4ACC" w14:textId="479E6004" w:rsidR="009027AC" w:rsidRDefault="009027AC" w:rsidP="009027AC">
            <w:r>
              <w:rPr>
                <w:rFonts w:ascii="Segoe UI" w:hAnsi="Segoe UI" w:cs="Segoe UI"/>
                <w:color w:val="374151"/>
                <w:sz w:val="21"/>
                <w:szCs w:val="21"/>
              </w:rPr>
              <w:t>1.1</w:t>
            </w:r>
          </w:p>
        </w:tc>
        <w:tc>
          <w:tcPr>
            <w:tcW w:w="1530" w:type="dxa"/>
            <w:vAlign w:val="bottom"/>
          </w:tcPr>
          <w:p w14:paraId="1DC436A6" w14:textId="364ED588" w:rsidR="009027AC" w:rsidRDefault="009027AC" w:rsidP="009027AC">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10/15/2020</w:t>
            </w:r>
          </w:p>
        </w:tc>
        <w:tc>
          <w:tcPr>
            <w:tcW w:w="3510" w:type="dxa"/>
            <w:vAlign w:val="bottom"/>
          </w:tcPr>
          <w:p w14:paraId="0B713D2C" w14:textId="252564AD" w:rsidR="009027AC" w:rsidRDefault="009027AC" w:rsidP="009027AC">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Updated Encryption</w:t>
            </w:r>
          </w:p>
        </w:tc>
        <w:tc>
          <w:tcPr>
            <w:tcW w:w="1923" w:type="dxa"/>
            <w:vAlign w:val="bottom"/>
          </w:tcPr>
          <w:p w14:paraId="124483AC" w14:textId="171EEE29" w:rsidR="009027AC" w:rsidRDefault="009027AC" w:rsidP="009027AC">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Sarah Johnson</w:t>
            </w:r>
          </w:p>
        </w:tc>
        <w:tc>
          <w:tcPr>
            <w:tcW w:w="2077" w:type="dxa"/>
            <w:vAlign w:val="bottom"/>
          </w:tcPr>
          <w:p w14:paraId="697C2A49" w14:textId="4DE82E54" w:rsidR="009027AC" w:rsidRDefault="009027AC" w:rsidP="009027AC">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rPr>
              <w:t>Emily Anderson</w:t>
            </w:r>
          </w:p>
        </w:tc>
      </w:tr>
      <w:tr w:rsidR="009027AC" w14:paraId="460BCB98" w14:textId="77777777" w:rsidTr="005C2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vAlign w:val="bottom"/>
          </w:tcPr>
          <w:p w14:paraId="4F454B11" w14:textId="2045EDBA" w:rsidR="009027AC" w:rsidRDefault="009027AC" w:rsidP="009027AC">
            <w:r>
              <w:rPr>
                <w:rFonts w:ascii="Segoe UI" w:hAnsi="Segoe UI" w:cs="Segoe UI"/>
                <w:color w:val="374151"/>
                <w:sz w:val="21"/>
                <w:szCs w:val="21"/>
              </w:rPr>
              <w:t>1.2</w:t>
            </w:r>
          </w:p>
        </w:tc>
        <w:tc>
          <w:tcPr>
            <w:tcW w:w="1530" w:type="dxa"/>
            <w:vAlign w:val="bottom"/>
          </w:tcPr>
          <w:p w14:paraId="305DA4F1" w14:textId="492D7224" w:rsidR="009027AC" w:rsidRDefault="009027AC" w:rsidP="009027A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03/20/2021</w:t>
            </w:r>
          </w:p>
        </w:tc>
        <w:tc>
          <w:tcPr>
            <w:tcW w:w="3510" w:type="dxa"/>
            <w:vAlign w:val="bottom"/>
          </w:tcPr>
          <w:p w14:paraId="138D7C42" w14:textId="385E1434" w:rsidR="009027AC" w:rsidRDefault="009027AC" w:rsidP="009027A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Added Access Control</w:t>
            </w:r>
          </w:p>
        </w:tc>
        <w:tc>
          <w:tcPr>
            <w:tcW w:w="1923" w:type="dxa"/>
            <w:vAlign w:val="bottom"/>
          </w:tcPr>
          <w:p w14:paraId="35E4A720" w14:textId="24D5DD48" w:rsidR="009027AC" w:rsidRDefault="009027AC" w:rsidP="009027A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Mark Williams</w:t>
            </w:r>
          </w:p>
        </w:tc>
        <w:tc>
          <w:tcPr>
            <w:tcW w:w="2077" w:type="dxa"/>
            <w:vAlign w:val="bottom"/>
          </w:tcPr>
          <w:p w14:paraId="1FEC447A" w14:textId="229F82E8" w:rsidR="009027AC" w:rsidRDefault="009027AC" w:rsidP="009027A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74151"/>
                <w:sz w:val="21"/>
                <w:szCs w:val="21"/>
              </w:rPr>
              <w:t>Jessica Martinez</w:t>
            </w:r>
          </w:p>
        </w:tc>
      </w:tr>
    </w:tbl>
    <w:p w14:paraId="4D8E66CD" w14:textId="77777777" w:rsidR="00381847" w:rsidRDefault="00381847"/>
    <w:p w14:paraId="6B0AA57B" w14:textId="0EB3CA4B" w:rsidR="00381847" w:rsidRDefault="00E769D9" w:rsidP="0059536C">
      <w:pPr>
        <w:pStyle w:val="Heading2"/>
      </w:pPr>
      <w:bookmarkStart w:id="16" w:name="_Toc52464084"/>
      <w:r>
        <w:t>Appendix A Lookups</w:t>
      </w:r>
      <w:bookmarkEnd w:id="16"/>
    </w:p>
    <w:p w14:paraId="2264544C" w14:textId="77777777" w:rsidR="00171556" w:rsidRPr="00171556" w:rsidRDefault="00171556" w:rsidP="00171556"/>
    <w:p w14:paraId="127B45D0" w14:textId="7E02B229" w:rsidR="00381847" w:rsidRDefault="00E769D9" w:rsidP="0059536C">
      <w:pPr>
        <w:pStyle w:val="Heading3"/>
      </w:pPr>
      <w:bookmarkStart w:id="17" w:name="_Toc52464085"/>
      <w:r>
        <w:t>Approved C/C++ Language Acronyms</w:t>
      </w:r>
      <w:bookmarkEnd w:id="1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4"/>
      <w:footerReference w:type="default" r:id="rId1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54D5" w14:textId="77777777" w:rsidR="00626EC9" w:rsidRDefault="00626EC9">
      <w:r>
        <w:separator/>
      </w:r>
    </w:p>
  </w:endnote>
  <w:endnote w:type="continuationSeparator" w:id="0">
    <w:p w14:paraId="581A3553" w14:textId="77777777" w:rsidR="00626EC9" w:rsidRDefault="0062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EEA52" w14:textId="77777777" w:rsidR="00626EC9" w:rsidRDefault="00626EC9">
      <w:r>
        <w:separator/>
      </w:r>
    </w:p>
  </w:footnote>
  <w:footnote w:type="continuationSeparator" w:id="0">
    <w:p w14:paraId="52DB55B6" w14:textId="77777777" w:rsidR="00626EC9" w:rsidRDefault="00626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C6FE3"/>
    <w:multiLevelType w:val="hybridMultilevel"/>
    <w:tmpl w:val="4CD63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B6483C"/>
    <w:multiLevelType w:val="hybridMultilevel"/>
    <w:tmpl w:val="D49051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AB1FE4"/>
    <w:multiLevelType w:val="hybridMultilevel"/>
    <w:tmpl w:val="29CAB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085070"/>
    <w:multiLevelType w:val="hybridMultilevel"/>
    <w:tmpl w:val="5FD4A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412553"/>
    <w:multiLevelType w:val="hybridMultilevel"/>
    <w:tmpl w:val="12B033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89752897">
    <w:abstractNumId w:val="17"/>
  </w:num>
  <w:num w:numId="2" w16cid:durableId="801730184">
    <w:abstractNumId w:val="13"/>
  </w:num>
  <w:num w:numId="3" w16cid:durableId="1478716812">
    <w:abstractNumId w:val="18"/>
  </w:num>
  <w:num w:numId="4" w16cid:durableId="1071271135">
    <w:abstractNumId w:val="12"/>
  </w:num>
  <w:num w:numId="5" w16cid:durableId="385564088">
    <w:abstractNumId w:val="11"/>
  </w:num>
  <w:num w:numId="6" w16cid:durableId="40331885">
    <w:abstractNumId w:val="16"/>
  </w:num>
  <w:num w:numId="7" w16cid:durableId="1635914869">
    <w:abstractNumId w:val="15"/>
  </w:num>
  <w:num w:numId="8" w16cid:durableId="272134037">
    <w:abstractNumId w:val="9"/>
  </w:num>
  <w:num w:numId="9" w16cid:durableId="1092821933">
    <w:abstractNumId w:val="7"/>
  </w:num>
  <w:num w:numId="10" w16cid:durableId="2079397069">
    <w:abstractNumId w:val="6"/>
  </w:num>
  <w:num w:numId="11" w16cid:durableId="81338148">
    <w:abstractNumId w:val="5"/>
  </w:num>
  <w:num w:numId="12" w16cid:durableId="1649826658">
    <w:abstractNumId w:val="4"/>
  </w:num>
  <w:num w:numId="13" w16cid:durableId="948121190">
    <w:abstractNumId w:val="8"/>
  </w:num>
  <w:num w:numId="14" w16cid:durableId="259487009">
    <w:abstractNumId w:val="3"/>
  </w:num>
  <w:num w:numId="15" w16cid:durableId="30421644">
    <w:abstractNumId w:val="2"/>
  </w:num>
  <w:num w:numId="16" w16cid:durableId="1140465563">
    <w:abstractNumId w:val="1"/>
  </w:num>
  <w:num w:numId="17" w16cid:durableId="2037919757">
    <w:abstractNumId w:val="0"/>
  </w:num>
  <w:num w:numId="18" w16cid:durableId="1379471773">
    <w:abstractNumId w:val="20"/>
  </w:num>
  <w:num w:numId="19" w16cid:durableId="1722553558">
    <w:abstractNumId w:val="21"/>
  </w:num>
  <w:num w:numId="20" w16cid:durableId="1141269152">
    <w:abstractNumId w:val="14"/>
  </w:num>
  <w:num w:numId="21" w16cid:durableId="1970814452">
    <w:abstractNumId w:val="10"/>
  </w:num>
  <w:num w:numId="22" w16cid:durableId="18031578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26EC9"/>
    <w:rsid w:val="006D38A7"/>
    <w:rsid w:val="00895AA1"/>
    <w:rsid w:val="008C3FC6"/>
    <w:rsid w:val="008D5A8D"/>
    <w:rsid w:val="009027AC"/>
    <w:rsid w:val="009B710E"/>
    <w:rsid w:val="009F1B64"/>
    <w:rsid w:val="009F7011"/>
    <w:rsid w:val="00A04F5E"/>
    <w:rsid w:val="00A64600"/>
    <w:rsid w:val="00B21AEC"/>
    <w:rsid w:val="00B475A1"/>
    <w:rsid w:val="00B83D35"/>
    <w:rsid w:val="00B92A44"/>
    <w:rsid w:val="00BC2B54"/>
    <w:rsid w:val="00C73007"/>
    <w:rsid w:val="00CB2327"/>
    <w:rsid w:val="00D211BA"/>
    <w:rsid w:val="00D30268"/>
    <w:rsid w:val="00DE1D00"/>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79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Rakhi Jha</cp:lastModifiedBy>
  <cp:revision>23</cp:revision>
  <dcterms:created xsi:type="dcterms:W3CDTF">2020-11-20T18:42:00Z</dcterms:created>
  <dcterms:modified xsi:type="dcterms:W3CDTF">2023-10-13T03:40:00Z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