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3C2C" w:rsidRDefault="005D4712" w14:paraId="47ED82B9" w14:textId="52310993">
      <w:pPr>
        <w:pStyle w:val="Heading1"/>
        <w:divId w:val="2022969526"/>
        <w:rPr>
          <w:rFonts w:ascii="Calibri" w:hAnsi="Calibri" w:eastAsia="Times New Roman" w:cs="Calibri"/>
          <w:lang w:val="en"/>
        </w:rPr>
      </w:pPr>
      <w:r w:rsidRPr="1F9FF6C4">
        <w:rPr>
          <w:rFonts w:ascii="Calibri" w:hAnsi="Calibri" w:eastAsia="Times New Roman" w:cs="Calibri"/>
          <w:lang w:val="en"/>
        </w:rPr>
        <w:t xml:space="preserve">Agentic AI Foundation — Supply Chain Monitor </w:t>
      </w:r>
      <w:r w:rsidRPr="1F9FF6C4" w:rsidR="02B51D59">
        <w:rPr>
          <w:rFonts w:ascii="Calibri" w:hAnsi="Calibri" w:eastAsia="Times New Roman" w:cs="Calibri"/>
          <w:lang w:val="en"/>
        </w:rPr>
        <w:t xml:space="preserve">Exception </w:t>
      </w:r>
      <w:r w:rsidRPr="1F9FF6C4">
        <w:rPr>
          <w:rFonts w:ascii="Calibri" w:hAnsi="Calibri" w:eastAsia="Times New Roman" w:cs="Calibri"/>
          <w:lang w:val="en"/>
        </w:rPr>
        <w:t>Agent</w:t>
      </w:r>
    </w:p>
    <w:p w:rsidR="00823C2C" w:rsidP="305430C9" w:rsidRDefault="036118E7" w14:paraId="7DBCE0F9" w14:textId="127DDFB2">
      <w:pPr>
        <w:pStyle w:val="meta"/>
        <w:divId w:val="2022969526"/>
        <w:rPr>
          <w:rFonts w:ascii="Calibri" w:hAnsi="Calibri" w:cs="Calibri"/>
        </w:rPr>
      </w:pPr>
      <w:r w:rsidRPr="305430C9">
        <w:rPr>
          <w:rFonts w:ascii="Calibri" w:hAnsi="Calibri" w:cs="Calibri"/>
        </w:rPr>
        <w:t>SAP Business Network, Supply Chain Collaboration  |  March 2026</w:t>
      </w:r>
    </w:p>
    <w:p w:rsidR="00823C2C" w:rsidRDefault="70B6ECD3" w14:paraId="520FB4A1" w14:textId="77777777">
      <w:pPr>
        <w:pStyle w:val="Heading2"/>
        <w:divId w:val="2022969526"/>
        <w:rPr>
          <w:rFonts w:ascii="Calibri" w:hAnsi="Calibri" w:eastAsia="Times New Roman" w:cs="Calibri"/>
          <w:lang w:val="en"/>
        </w:rPr>
      </w:pPr>
      <w:r w:rsidRPr="5F6DDAA6">
        <w:rPr>
          <w:rFonts w:ascii="Calibri" w:hAnsi="Calibri" w:eastAsia="Times New Roman" w:cs="Calibri"/>
          <w:lang w:val="en"/>
        </w:rPr>
        <w:t>Chapter 1.1 — Executive Summary</w:t>
      </w:r>
    </w:p>
    <w:p w:rsidR="3F32CABB" w:rsidP="5A15BCF4" w:rsidRDefault="3F32CABB" w14:paraId="3F8B5D20" w14:textId="04A8020B">
      <w:pPr>
        <w:spacing w:before="225" w:after="180"/>
        <w:rPr>
          <w:rFonts w:ascii="Calibri" w:hAnsi="Calibri" w:eastAsia="Calibri" w:cs="Calibri"/>
          <w:color w:val="1B1B1B"/>
          <w:sz w:val="24"/>
          <w:szCs w:val="24"/>
        </w:rPr>
      </w:pPr>
      <w:r w:rsidRPr="5A15BCF4" w:rsidR="73F9EADC">
        <w:rPr>
          <w:rFonts w:ascii="Calibri" w:hAnsi="Calibri" w:eastAsia="Calibri" w:cs="Calibri"/>
          <w:color w:val="1B1B1B"/>
          <w:sz w:val="24"/>
          <w:szCs w:val="24"/>
        </w:rPr>
        <w:t xml:space="preserve">The </w:t>
      </w:r>
      <w:r w:rsidRPr="5A15BCF4" w:rsidR="73F9EADC">
        <w:rPr>
          <w:rFonts w:ascii="Calibri" w:hAnsi="Calibri" w:eastAsia="Calibri" w:cs="Calibri"/>
          <w:b w:val="1"/>
          <w:bCs w:val="1"/>
          <w:color w:val="1B1B1B"/>
          <w:sz w:val="24"/>
          <w:szCs w:val="24"/>
        </w:rPr>
        <w:t>Supply Chain Monitor Exception Agent</w:t>
      </w:r>
      <w:r w:rsidRPr="5A15BCF4" w:rsidR="73F9EADC">
        <w:rPr>
          <w:rFonts w:ascii="Calibri" w:hAnsi="Calibri" w:eastAsia="Calibri" w:cs="Calibri"/>
          <w:color w:val="1B1B1B"/>
          <w:sz w:val="24"/>
          <w:szCs w:val="24"/>
        </w:rPr>
        <w:t xml:space="preserve"> introduces an integrated, AI‑driven intelligence layer that fundamentally transforms how buyers and planners detect, prioritize, and resolve supply chain collaboration exceptions. Today, exception management relies on rigid, globally configured rules that surface large volumes of undifferentiated alerts without context, priority, or guidance. Buyers are forced to reactively scan flat alert lists, navigate multiple disconnected views, manually investigate each issue, read across systems, draft supplier emails outside the platform, and track follow‑ups in spreadsheets or inboxes. As a result, buyers spend 10–40 minutes per exception, free‑text supplier comments are </w:t>
      </w:r>
      <w:r w:rsidRPr="5A15BCF4" w:rsidR="73F9EADC">
        <w:rPr>
          <w:rFonts w:ascii="Calibri" w:hAnsi="Calibri" w:eastAsia="Calibri" w:cs="Calibri"/>
          <w:color w:val="1B1B1B"/>
          <w:sz w:val="24"/>
          <w:szCs w:val="24"/>
        </w:rPr>
        <w:t>largely ignored</w:t>
      </w:r>
      <w:r w:rsidRPr="5A15BCF4" w:rsidR="73F9EADC">
        <w:rPr>
          <w:rFonts w:ascii="Calibri" w:hAnsi="Calibri" w:eastAsia="Calibri" w:cs="Calibri"/>
          <w:color w:val="1B1B1B"/>
          <w:sz w:val="24"/>
          <w:szCs w:val="24"/>
        </w:rPr>
        <w:t xml:space="preserve">, gradual supplier performance drift goes undetected, and resolution </w:t>
      </w:r>
      <w:r w:rsidRPr="5A15BCF4" w:rsidR="73F9EADC">
        <w:rPr>
          <w:rFonts w:ascii="Calibri" w:hAnsi="Calibri" w:eastAsia="Calibri" w:cs="Calibri"/>
          <w:color w:val="1B1B1B"/>
          <w:sz w:val="24"/>
          <w:szCs w:val="24"/>
        </w:rPr>
        <w:t>remains</w:t>
      </w:r>
      <w:r w:rsidRPr="5A15BCF4" w:rsidR="73F9EADC">
        <w:rPr>
          <w:rFonts w:ascii="Calibri" w:hAnsi="Calibri" w:eastAsia="Calibri" w:cs="Calibri"/>
          <w:color w:val="1B1B1B"/>
          <w:sz w:val="24"/>
          <w:szCs w:val="24"/>
        </w:rPr>
        <w:t xml:space="preserve"> entirely manual.</w:t>
      </w:r>
    </w:p>
    <w:p w:rsidR="3F32CABB" w:rsidP="5A15BCF4" w:rsidRDefault="3F32CABB" w14:paraId="302CE669" w14:textId="3DEB999B">
      <w:pPr>
        <w:spacing w:before="225" w:after="180"/>
        <w:rPr>
          <w:rFonts w:ascii="Calibri" w:hAnsi="Calibri" w:eastAsia="Calibri" w:cs="Calibri"/>
          <w:color w:val="1B1B1B"/>
          <w:sz w:val="24"/>
          <w:szCs w:val="24"/>
        </w:rPr>
      </w:pPr>
      <w:r w:rsidRPr="5A15BCF4" w:rsidR="73F9EADC">
        <w:rPr>
          <w:rFonts w:ascii="Calibri" w:hAnsi="Calibri" w:eastAsia="Calibri" w:cs="Calibri"/>
          <w:color w:val="1B1B1B"/>
          <w:sz w:val="24"/>
          <w:szCs w:val="24"/>
        </w:rPr>
        <w:t xml:space="preserve">The Exception Agent replaces this fragmented, reactive workflow with a </w:t>
      </w:r>
      <w:r w:rsidRPr="5A15BCF4" w:rsidR="73F9EADC">
        <w:rPr>
          <w:rFonts w:ascii="Calibri" w:hAnsi="Calibri" w:eastAsia="Calibri" w:cs="Calibri"/>
          <w:b w:val="1"/>
          <w:bCs w:val="1"/>
          <w:color w:val="1B1B1B"/>
          <w:sz w:val="24"/>
          <w:szCs w:val="24"/>
        </w:rPr>
        <w:t>proactive, exception‑driven operating model</w:t>
      </w:r>
      <w:r w:rsidRPr="5A15BCF4" w:rsidR="73F9EADC">
        <w:rPr>
          <w:rFonts w:ascii="Calibri" w:hAnsi="Calibri" w:eastAsia="Calibri" w:cs="Calibri"/>
          <w:color w:val="1B1B1B"/>
          <w:sz w:val="24"/>
          <w:szCs w:val="24"/>
        </w:rPr>
        <w:t xml:space="preserve">. Functioning as a continuous intelligence layer, the agent persistently </w:t>
      </w:r>
      <w:r w:rsidRPr="5A15BCF4" w:rsidR="73F9EADC">
        <w:rPr>
          <w:rFonts w:ascii="Calibri" w:hAnsi="Calibri" w:eastAsia="Calibri" w:cs="Calibri"/>
          <w:color w:val="1B1B1B"/>
          <w:sz w:val="24"/>
          <w:szCs w:val="24"/>
        </w:rPr>
        <w:t>monitors</w:t>
      </w:r>
      <w:r w:rsidRPr="5A15BCF4" w:rsidR="73F9EADC">
        <w:rPr>
          <w:rFonts w:ascii="Calibri" w:hAnsi="Calibri" w:eastAsia="Calibri" w:cs="Calibri"/>
          <w:color w:val="1B1B1B"/>
          <w:sz w:val="24"/>
          <w:szCs w:val="24"/>
        </w:rPr>
        <w:t xml:space="preserve"> </w:t>
      </w:r>
      <w:r w:rsidRPr="5A15BCF4" w:rsidR="76AF88A8">
        <w:rPr>
          <w:rFonts w:ascii="Calibri" w:hAnsi="Calibri" w:eastAsia="Calibri" w:cs="Calibri"/>
          <w:b w:val="1"/>
          <w:bCs w:val="1"/>
          <w:color w:val="1B1B1B"/>
          <w:sz w:val="24"/>
          <w:szCs w:val="24"/>
        </w:rPr>
        <w:t>supply chain collaboration</w:t>
      </w:r>
      <w:r w:rsidRPr="5A15BCF4" w:rsidR="73F9EADC">
        <w:rPr>
          <w:rFonts w:ascii="Calibri" w:hAnsi="Calibri" w:eastAsia="Calibri" w:cs="Calibri"/>
          <w:color w:val="1B1B1B"/>
          <w:sz w:val="24"/>
          <w:szCs w:val="24"/>
        </w:rPr>
        <w:t xml:space="preserve"> signals</w:t>
      </w:r>
      <w:r w:rsidRPr="5A15BCF4" w:rsidR="653BFF4A">
        <w:rPr>
          <w:rFonts w:ascii="Calibri" w:hAnsi="Calibri" w:eastAsia="Calibri" w:cs="Calibri"/>
          <w:color w:val="1B1B1B"/>
          <w:sz w:val="24"/>
          <w:szCs w:val="24"/>
        </w:rPr>
        <w:t>,</w:t>
      </w:r>
      <w:r w:rsidRPr="5A15BCF4" w:rsidR="73F9EADC">
        <w:rPr>
          <w:rFonts w:ascii="Calibri" w:hAnsi="Calibri" w:eastAsia="Calibri" w:cs="Calibri"/>
          <w:color w:val="1B1B1B"/>
          <w:sz w:val="24"/>
          <w:szCs w:val="24"/>
        </w:rPr>
        <w:t xml:space="preserve"> detecting exceptions in real time across both structured document fields and unstructured supplier comments. Rather than surfacing isolated alerts, it systematically </w:t>
      </w:r>
      <w:r w:rsidRPr="5A15BCF4" w:rsidR="73F9EADC">
        <w:rPr>
          <w:rFonts w:ascii="Calibri" w:hAnsi="Calibri" w:eastAsia="Calibri" w:cs="Calibri"/>
          <w:b w:val="1"/>
          <w:bCs w:val="1"/>
          <w:color w:val="1B1B1B"/>
          <w:sz w:val="24"/>
          <w:szCs w:val="24"/>
        </w:rPr>
        <w:t>correlates related deviations across planning, ordering, and execution</w:t>
      </w:r>
      <w:r w:rsidRPr="5A15BCF4" w:rsidR="73F9EADC">
        <w:rPr>
          <w:rFonts w:ascii="Calibri" w:hAnsi="Calibri" w:eastAsia="Calibri" w:cs="Calibri"/>
          <w:color w:val="1B1B1B"/>
          <w:sz w:val="24"/>
          <w:szCs w:val="24"/>
        </w:rPr>
        <w:t xml:space="preserve">, aggregating them into </w:t>
      </w:r>
      <w:r w:rsidRPr="5A15BCF4" w:rsidR="73F9EADC">
        <w:rPr>
          <w:rFonts w:ascii="Calibri" w:hAnsi="Calibri" w:eastAsia="Calibri" w:cs="Calibri"/>
          <w:color w:val="1B1B1B"/>
          <w:sz w:val="24"/>
          <w:szCs w:val="24"/>
        </w:rPr>
        <w:t>consolidated</w:t>
      </w:r>
      <w:r w:rsidRPr="5A15BCF4" w:rsidR="73F9EADC">
        <w:rPr>
          <w:rFonts w:ascii="Calibri" w:hAnsi="Calibri" w:eastAsia="Calibri" w:cs="Calibri"/>
          <w:color w:val="1B1B1B"/>
          <w:sz w:val="24"/>
          <w:szCs w:val="24"/>
        </w:rPr>
        <w:t xml:space="preserve">, prioritized exception situations. For example, the agent links forecast under‑commits to downstream OC variances, tracks ASN compliance against confirmed quantities and timelines, and escalates missing or delayed execution signals before they </w:t>
      </w:r>
      <w:r w:rsidRPr="5A15BCF4" w:rsidR="73F9EADC">
        <w:rPr>
          <w:rFonts w:ascii="Calibri" w:hAnsi="Calibri" w:eastAsia="Calibri" w:cs="Calibri"/>
          <w:color w:val="1B1B1B"/>
          <w:sz w:val="24"/>
          <w:szCs w:val="24"/>
        </w:rPr>
        <w:t>impact</w:t>
      </w:r>
      <w:r w:rsidRPr="5A15BCF4" w:rsidR="73F9EADC">
        <w:rPr>
          <w:rFonts w:ascii="Calibri" w:hAnsi="Calibri" w:eastAsia="Calibri" w:cs="Calibri"/>
          <w:color w:val="1B1B1B"/>
          <w:sz w:val="24"/>
          <w:szCs w:val="24"/>
        </w:rPr>
        <w:t xml:space="preserve"> supply continuity.</w:t>
      </w:r>
    </w:p>
    <w:p w:rsidR="3F32CABB" w:rsidP="5A15BCF4" w:rsidRDefault="3F32CABB" w14:paraId="0043C98B" w14:textId="08AC322F">
      <w:pPr>
        <w:spacing w:before="225" w:after="180"/>
        <w:rPr>
          <w:rFonts w:ascii="Calibri" w:hAnsi="Calibri" w:eastAsia="Calibri" w:cs="Calibri"/>
          <w:color w:val="1B1B1B"/>
          <w:sz w:val="24"/>
          <w:szCs w:val="24"/>
        </w:rPr>
      </w:pPr>
      <w:r w:rsidRPr="5A15BCF4" w:rsidR="73F9EADC">
        <w:rPr>
          <w:rFonts w:ascii="Calibri" w:hAnsi="Calibri" w:eastAsia="Calibri" w:cs="Calibri"/>
          <w:color w:val="1B1B1B"/>
          <w:sz w:val="24"/>
          <w:szCs w:val="24"/>
        </w:rPr>
        <w:t xml:space="preserve">The agent further enhances decision‑making by </w:t>
      </w:r>
      <w:r w:rsidRPr="5A15BCF4" w:rsidR="73F9EADC">
        <w:rPr>
          <w:rFonts w:ascii="Calibri" w:hAnsi="Calibri" w:eastAsia="Calibri" w:cs="Calibri"/>
          <w:b w:val="1"/>
          <w:bCs w:val="1"/>
          <w:color w:val="1B1B1B"/>
          <w:sz w:val="24"/>
          <w:szCs w:val="24"/>
        </w:rPr>
        <w:t>scoring and prioritizing exceptions based on urgency and business impact</w:t>
      </w:r>
      <w:r w:rsidRPr="5A15BCF4" w:rsidR="73F9EADC">
        <w:rPr>
          <w:rFonts w:ascii="Calibri" w:hAnsi="Calibri" w:eastAsia="Calibri" w:cs="Calibri"/>
          <w:color w:val="1B1B1B"/>
          <w:sz w:val="24"/>
          <w:szCs w:val="24"/>
        </w:rPr>
        <w:t xml:space="preserve">, ensuring buyers always know what requires attention today. It enables buyers to define exception rules in </w:t>
      </w:r>
      <w:r w:rsidRPr="5A15BCF4" w:rsidR="73F9EADC">
        <w:rPr>
          <w:rFonts w:ascii="Calibri" w:hAnsi="Calibri" w:eastAsia="Calibri" w:cs="Calibri"/>
          <w:b w:val="1"/>
          <w:bCs w:val="1"/>
          <w:color w:val="1B1B1B"/>
          <w:sz w:val="24"/>
          <w:szCs w:val="24"/>
        </w:rPr>
        <w:t>plain English through a conversational interface</w:t>
      </w:r>
      <w:r w:rsidRPr="5A15BCF4" w:rsidR="73F9EADC">
        <w:rPr>
          <w:rFonts w:ascii="Calibri" w:hAnsi="Calibri" w:eastAsia="Calibri" w:cs="Calibri"/>
          <w:color w:val="1B1B1B"/>
          <w:sz w:val="24"/>
          <w:szCs w:val="24"/>
        </w:rPr>
        <w:t xml:space="preserve">, </w:t>
      </w:r>
      <w:r w:rsidRPr="5A15BCF4" w:rsidR="73F9EADC">
        <w:rPr>
          <w:rFonts w:ascii="Calibri" w:hAnsi="Calibri" w:eastAsia="Calibri" w:cs="Calibri"/>
          <w:color w:val="1B1B1B"/>
          <w:sz w:val="24"/>
          <w:szCs w:val="24"/>
        </w:rPr>
        <w:t>eliminating</w:t>
      </w:r>
      <w:r w:rsidRPr="5A15BCF4" w:rsidR="73F9EADC">
        <w:rPr>
          <w:rFonts w:ascii="Calibri" w:hAnsi="Calibri" w:eastAsia="Calibri" w:cs="Calibri"/>
          <w:color w:val="1B1B1B"/>
          <w:sz w:val="24"/>
          <w:szCs w:val="24"/>
        </w:rPr>
        <w:t xml:space="preserve"> the need for IT involvement or complex administrative configuration. Supplier communication is automated and governed: the agent drafts and sends configurable vendor reminders on schedule, interprets supplier free‑text responses to </w:t>
      </w:r>
      <w:r w:rsidRPr="5A15BCF4" w:rsidR="73F9EADC">
        <w:rPr>
          <w:rFonts w:ascii="Calibri" w:hAnsi="Calibri" w:eastAsia="Calibri" w:cs="Calibri"/>
          <w:color w:val="1B1B1B"/>
          <w:sz w:val="24"/>
          <w:szCs w:val="24"/>
        </w:rPr>
        <w:t>identify</w:t>
      </w:r>
      <w:r w:rsidRPr="5A15BCF4" w:rsidR="73F9EADC">
        <w:rPr>
          <w:rFonts w:ascii="Calibri" w:hAnsi="Calibri" w:eastAsia="Calibri" w:cs="Calibri"/>
          <w:color w:val="1B1B1B"/>
          <w:sz w:val="24"/>
          <w:szCs w:val="24"/>
        </w:rPr>
        <w:t xml:space="preserve"> root causes or emerging risk, suppresses unnecessary follow‑ups when </w:t>
      </w:r>
      <w:r w:rsidRPr="5A15BCF4" w:rsidR="73F9EADC">
        <w:rPr>
          <w:rFonts w:ascii="Calibri" w:hAnsi="Calibri" w:eastAsia="Calibri" w:cs="Calibri"/>
          <w:color w:val="1B1B1B"/>
          <w:sz w:val="24"/>
          <w:szCs w:val="24"/>
        </w:rPr>
        <w:t>appropriate</w:t>
      </w:r>
      <w:r w:rsidRPr="5A15BCF4" w:rsidR="73F9EADC">
        <w:rPr>
          <w:rFonts w:ascii="Calibri" w:hAnsi="Calibri" w:eastAsia="Calibri" w:cs="Calibri"/>
          <w:color w:val="1B1B1B"/>
          <w:sz w:val="24"/>
          <w:szCs w:val="24"/>
        </w:rPr>
        <w:t xml:space="preserve">, and escalates to the buyer only when judgment is </w:t>
      </w:r>
      <w:r w:rsidRPr="5A15BCF4" w:rsidR="73F9EADC">
        <w:rPr>
          <w:rFonts w:ascii="Calibri" w:hAnsi="Calibri" w:eastAsia="Calibri" w:cs="Calibri"/>
          <w:color w:val="1B1B1B"/>
          <w:sz w:val="24"/>
          <w:szCs w:val="24"/>
        </w:rPr>
        <w:t>required</w:t>
      </w:r>
      <w:r w:rsidRPr="5A15BCF4" w:rsidR="73F9EADC">
        <w:rPr>
          <w:rFonts w:ascii="Calibri" w:hAnsi="Calibri" w:eastAsia="Calibri" w:cs="Calibri"/>
          <w:color w:val="1B1B1B"/>
          <w:sz w:val="24"/>
          <w:szCs w:val="24"/>
        </w:rPr>
        <w:t>.</w:t>
      </w:r>
    </w:p>
    <w:p w:rsidR="3F32CABB" w:rsidP="5A15BCF4" w:rsidRDefault="3F32CABB" w14:paraId="1616F9BF" w14:textId="1BAACBF4">
      <w:pPr>
        <w:spacing w:before="225" w:after="180"/>
        <w:rPr>
          <w:rFonts w:ascii="Calibri" w:hAnsi="Calibri" w:eastAsia="Calibri" w:cs="Calibri"/>
          <w:color w:val="1B1B1B"/>
          <w:sz w:val="24"/>
          <w:szCs w:val="24"/>
        </w:rPr>
      </w:pPr>
      <w:r w:rsidRPr="5A15BCF4" w:rsidR="73F9EADC">
        <w:rPr>
          <w:rFonts w:ascii="Calibri" w:hAnsi="Calibri" w:eastAsia="Calibri" w:cs="Calibri"/>
          <w:color w:val="1B1B1B"/>
          <w:sz w:val="24"/>
          <w:szCs w:val="24"/>
        </w:rPr>
        <w:t xml:space="preserve">For resolution, the Exception Agent supports both </w:t>
      </w:r>
      <w:r w:rsidRPr="5A15BCF4" w:rsidR="73F9EADC">
        <w:rPr>
          <w:rFonts w:ascii="Calibri" w:hAnsi="Calibri" w:eastAsia="Calibri" w:cs="Calibri"/>
          <w:b w:val="1"/>
          <w:bCs w:val="1"/>
          <w:color w:val="1B1B1B"/>
          <w:sz w:val="24"/>
          <w:szCs w:val="24"/>
        </w:rPr>
        <w:t>guided and autonomous actions</w:t>
      </w:r>
      <w:r w:rsidRPr="5A15BCF4" w:rsidR="73F9EADC">
        <w:rPr>
          <w:rFonts w:ascii="Calibri" w:hAnsi="Calibri" w:eastAsia="Calibri" w:cs="Calibri"/>
          <w:color w:val="1B1B1B"/>
          <w:sz w:val="24"/>
          <w:szCs w:val="24"/>
        </w:rPr>
        <w:t xml:space="preserve">. Low‑risk, repetitive cases can be resolved automatically by checking stock coverage, demand, and production buffers, while complex or ambiguous situations are presented with </w:t>
      </w:r>
      <w:r w:rsidRPr="5A15BCF4" w:rsidR="73F9EADC">
        <w:rPr>
          <w:rFonts w:ascii="Calibri" w:hAnsi="Calibri" w:eastAsia="Calibri" w:cs="Calibri"/>
          <w:b w:val="1"/>
          <w:bCs w:val="1"/>
          <w:color w:val="1B1B1B"/>
          <w:sz w:val="24"/>
          <w:szCs w:val="24"/>
        </w:rPr>
        <w:t>decision‑ready recommendations and full contextual reasoning</w:t>
      </w:r>
      <w:r w:rsidRPr="5A15BCF4" w:rsidR="73F9EADC">
        <w:rPr>
          <w:rFonts w:ascii="Calibri" w:hAnsi="Calibri" w:eastAsia="Calibri" w:cs="Calibri"/>
          <w:color w:val="1B1B1B"/>
          <w:sz w:val="24"/>
          <w:szCs w:val="24"/>
        </w:rPr>
        <w:t>, reducing investigation time from tens of minutes to a few seconds. All actions—automated or human‑approved—are logged with a complete audit trail.</w:t>
      </w:r>
    </w:p>
    <w:p w:rsidR="3F32CABB" w:rsidP="5A15BCF4" w:rsidRDefault="3F32CABB" w14:paraId="104E7B74" w14:textId="102F21E3">
      <w:pPr>
        <w:rPr>
          <w:rFonts w:ascii="Calibri" w:hAnsi="Calibri" w:eastAsia="Calibri" w:cs="Calibri"/>
          <w:color w:val="1B1B1B"/>
          <w:sz w:val="24"/>
          <w:szCs w:val="24"/>
        </w:rPr>
      </w:pPr>
      <w:r w:rsidRPr="5A15BCF4" w:rsidR="73F9EADC">
        <w:rPr>
          <w:rFonts w:ascii="Calibri" w:hAnsi="Calibri" w:eastAsia="Calibri" w:cs="Calibri"/>
          <w:color w:val="1B1B1B"/>
          <w:sz w:val="24"/>
          <w:szCs w:val="24"/>
        </w:rPr>
        <w:t xml:space="preserve">Designed for </w:t>
      </w:r>
      <w:r w:rsidRPr="5A15BCF4" w:rsidR="73F9EADC">
        <w:rPr>
          <w:rFonts w:ascii="Calibri" w:hAnsi="Calibri" w:eastAsia="Calibri" w:cs="Calibri"/>
          <w:b w:val="1"/>
          <w:bCs w:val="1"/>
          <w:color w:val="1B1B1B"/>
          <w:sz w:val="24"/>
          <w:szCs w:val="24"/>
        </w:rPr>
        <w:t>incremental adoption</w:t>
      </w:r>
      <w:r w:rsidRPr="5A15BCF4" w:rsidR="73F9EADC">
        <w:rPr>
          <w:rFonts w:ascii="Calibri" w:hAnsi="Calibri" w:eastAsia="Calibri" w:cs="Calibri"/>
          <w:color w:val="1B1B1B"/>
          <w:sz w:val="24"/>
          <w:szCs w:val="24"/>
        </w:rPr>
        <w:t>, exception detection</w:t>
      </w:r>
      <w:r w:rsidRPr="5A15BCF4" w:rsidR="74CC2F80">
        <w:rPr>
          <w:rFonts w:ascii="Calibri" w:hAnsi="Calibri" w:eastAsia="Calibri" w:cs="Calibri"/>
          <w:color w:val="1B1B1B"/>
          <w:sz w:val="24"/>
          <w:szCs w:val="24"/>
        </w:rPr>
        <w:t xml:space="preserve"> and automated resolution</w:t>
      </w:r>
      <w:r w:rsidRPr="5A15BCF4" w:rsidR="73F9EADC">
        <w:rPr>
          <w:rFonts w:ascii="Calibri" w:hAnsi="Calibri" w:eastAsia="Calibri" w:cs="Calibri"/>
          <w:color w:val="1B1B1B"/>
          <w:sz w:val="24"/>
          <w:szCs w:val="24"/>
        </w:rPr>
        <w:t xml:space="preserve"> can be activated quickly, with </w:t>
      </w:r>
      <w:r w:rsidRPr="5A15BCF4" w:rsidR="4E756B19">
        <w:rPr>
          <w:rFonts w:ascii="Calibri" w:hAnsi="Calibri" w:eastAsia="Calibri" w:cs="Calibri"/>
          <w:color w:val="1B1B1B"/>
          <w:sz w:val="24"/>
          <w:szCs w:val="24"/>
        </w:rPr>
        <w:t xml:space="preserve">exception </w:t>
      </w:r>
      <w:r w:rsidRPr="5A15BCF4" w:rsidR="420E189B">
        <w:rPr>
          <w:rFonts w:ascii="Calibri" w:hAnsi="Calibri" w:eastAsia="Calibri" w:cs="Calibri"/>
          <w:color w:val="1B1B1B"/>
          <w:sz w:val="24"/>
          <w:szCs w:val="24"/>
        </w:rPr>
        <w:t xml:space="preserve">definition </w:t>
      </w:r>
      <w:r w:rsidRPr="5A15BCF4" w:rsidR="73F9EADC">
        <w:rPr>
          <w:rFonts w:ascii="Calibri" w:hAnsi="Calibri" w:eastAsia="Calibri" w:cs="Calibri"/>
          <w:color w:val="1B1B1B"/>
          <w:sz w:val="24"/>
          <w:szCs w:val="24"/>
        </w:rPr>
        <w:t xml:space="preserve">and outcome learning introduced progressively as </w:t>
      </w:r>
      <w:r w:rsidRPr="5A15BCF4" w:rsidR="73F9EADC">
        <w:rPr>
          <w:rFonts w:ascii="Calibri" w:hAnsi="Calibri" w:eastAsia="Calibri" w:cs="Calibri"/>
          <w:color w:val="1B1B1B"/>
          <w:sz w:val="24"/>
          <w:szCs w:val="24"/>
        </w:rPr>
        <w:t xml:space="preserve">confidence and guardrails are </w:t>
      </w:r>
      <w:r w:rsidRPr="5A15BCF4" w:rsidR="73F9EADC">
        <w:rPr>
          <w:rFonts w:ascii="Calibri" w:hAnsi="Calibri" w:eastAsia="Calibri" w:cs="Calibri"/>
          <w:color w:val="1B1B1B"/>
          <w:sz w:val="24"/>
          <w:szCs w:val="24"/>
        </w:rPr>
        <w:t>established</w:t>
      </w:r>
      <w:r w:rsidRPr="5A15BCF4" w:rsidR="73F9EADC">
        <w:rPr>
          <w:rFonts w:ascii="Calibri" w:hAnsi="Calibri" w:eastAsia="Calibri" w:cs="Calibri"/>
          <w:color w:val="1B1B1B"/>
          <w:sz w:val="24"/>
          <w:szCs w:val="24"/>
        </w:rPr>
        <w:t>. The result is a dramatic reduction in manual effort, faster and more consistent exception resolution, improved supplier confirmation and responsiveness, earlier detection of supply risk, and significantly stronger supply continuity—allowing buyers to focus on decisions that matter, rather than manual investigation and follow‑up.</w:t>
      </w:r>
    </w:p>
    <w:p w:rsidR="5F6DDAA6" w:rsidP="5A15BCF4" w:rsidRDefault="5F6DDAA6" w14:paraId="40B2797A" w14:textId="4AF8D963">
      <w:pPr>
        <w:rPr>
          <w:rFonts w:ascii="Calibri" w:hAnsi="Calibri" w:eastAsia="Calibri" w:cs="Calibri"/>
          <w:color w:val="1B1B1B"/>
          <w:sz w:val="24"/>
          <w:szCs w:val="24"/>
        </w:rPr>
      </w:pPr>
    </w:p>
    <w:p w:rsidRPr="00242655" w:rsidR="00823C2C" w:rsidP="5A15BCF4" w:rsidRDefault="005D4712" w14:paraId="493DF2C5"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ind w:left="460" w:hanging="460"/>
        <w:divId w:val="2022969526"/>
        <w:rPr>
          <w:rFonts w:ascii="Calibri" w:hAnsi="Calibri" w:eastAsia="Calibri" w:cs="Calibri"/>
          <w:b w:val="1"/>
          <w:bCs w:val="1"/>
          <w:sz w:val="24"/>
          <w:szCs w:val="24"/>
          <w:lang w:val="en"/>
        </w:rPr>
      </w:pPr>
      <w:r w:rsidRPr="5A15BCF4" w:rsidR="0BB34468">
        <w:rPr>
          <w:rFonts w:ascii="Calibri" w:hAnsi="Calibri" w:eastAsia="Calibri" w:cs="Calibri"/>
          <w:b w:val="1"/>
          <w:bCs w:val="1"/>
          <w:sz w:val="24"/>
          <w:szCs w:val="24"/>
          <w:lang w:val="en"/>
        </w:rPr>
        <w:t>Targeted ROI</w:t>
      </w:r>
    </w:p>
    <w:p w:rsidRPr="00FD51FD" w:rsidR="008A2992" w:rsidP="5A15BCF4" w:rsidRDefault="008A2992" w14:paraId="5F358E4E" w14:textId="068193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ind w:left="460" w:hanging="460"/>
        <w:divId w:val="2022969526"/>
        <w:rPr>
          <w:rFonts w:ascii="Calibri" w:hAnsi="Calibri" w:eastAsia="Calibri" w:cs="Calibri"/>
          <w:color w:val="1B1B1B"/>
          <w:sz w:val="24"/>
          <w:szCs w:val="24"/>
        </w:rPr>
      </w:pPr>
      <w:r w:rsidRPr="5A15BCF4" w:rsidR="35F06BA9">
        <w:rPr>
          <w:rFonts w:ascii="Calibri" w:hAnsi="Calibri" w:eastAsia="Calibri" w:cs="Calibri"/>
          <w:b w:val="1"/>
          <w:bCs w:val="1"/>
          <w:color w:val="1B1B1B"/>
          <w:sz w:val="24"/>
          <w:szCs w:val="24"/>
        </w:rPr>
        <w:t>Reduced Operational Overhead</w:t>
      </w:r>
      <w:r w:rsidRPr="5A15BCF4" w:rsidR="35F06BA9">
        <w:rPr>
          <w:rFonts w:ascii="Calibri" w:hAnsi="Calibri" w:eastAsia="Calibri" w:cs="Calibri"/>
          <w:color w:val="1B1B1B"/>
          <w:sz w:val="24"/>
          <w:szCs w:val="24"/>
        </w:rPr>
        <w:t xml:space="preserve">: </w:t>
      </w:r>
      <w:r w:rsidRPr="5A15BCF4" w:rsidR="35F06BA9">
        <w:rPr>
          <w:rFonts w:ascii="Calibri" w:hAnsi="Calibri" w:eastAsia="Calibri" w:cs="Calibri"/>
          <w:color w:val="1B1B1B"/>
          <w:sz w:val="24"/>
          <w:szCs w:val="24"/>
        </w:rPr>
        <w:t>Material reduction in buyer time spent manually filtering, reconciling, and correlating exceptions across Forecast, Order Confirmation, and ASN views.</w:t>
      </w:r>
    </w:p>
    <w:p w:rsidRPr="00FD51FD" w:rsidR="008A2992" w:rsidP="5A15BCF4" w:rsidRDefault="008A2992" w14:paraId="59023A7A" w14:textId="72E85B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ind w:left="460" w:hanging="460"/>
        <w:divId w:val="2022969526"/>
        <w:rPr>
          <w:rFonts w:ascii="Calibri" w:hAnsi="Calibri" w:eastAsia="Calibri" w:cs="Calibri"/>
          <w:color w:val="1B1B1B"/>
          <w:sz w:val="24"/>
          <w:szCs w:val="24"/>
        </w:rPr>
      </w:pPr>
      <w:r w:rsidRPr="5A15BCF4" w:rsidR="35F06BA9">
        <w:rPr>
          <w:rFonts w:ascii="Calibri" w:hAnsi="Calibri" w:eastAsia="Calibri" w:cs="Calibri"/>
          <w:b w:val="1"/>
          <w:bCs w:val="1"/>
          <w:color w:val="1B1B1B"/>
          <w:sz w:val="24"/>
          <w:szCs w:val="24"/>
        </w:rPr>
        <w:t>Improved Supplier Responsiveness</w:t>
      </w:r>
      <w:r w:rsidRPr="5A15BCF4" w:rsidR="35F06BA9">
        <w:rPr>
          <w:rFonts w:ascii="Calibri" w:hAnsi="Calibri" w:eastAsia="Calibri" w:cs="Calibri"/>
          <w:color w:val="1B1B1B"/>
          <w:sz w:val="24"/>
          <w:szCs w:val="24"/>
        </w:rPr>
        <w:t xml:space="preserve">: </w:t>
      </w:r>
      <w:r w:rsidRPr="5A15BCF4" w:rsidR="35F06BA9">
        <w:rPr>
          <w:rFonts w:ascii="Calibri" w:hAnsi="Calibri" w:eastAsia="Calibri" w:cs="Calibri"/>
          <w:color w:val="1B1B1B"/>
          <w:sz w:val="24"/>
          <w:szCs w:val="24"/>
        </w:rPr>
        <w:t>Fewer missed or delayed supplier follow</w:t>
      </w:r>
      <w:r w:rsidRPr="5A15BCF4" w:rsidR="35F06BA9">
        <w:rPr>
          <w:rFonts w:ascii="Calibri" w:hAnsi="Calibri" w:eastAsia="Calibri" w:cs="Calibri"/>
          <w:color w:val="1B1B1B"/>
          <w:sz w:val="24"/>
          <w:szCs w:val="24"/>
        </w:rPr>
        <w:t>‑</w:t>
      </w:r>
      <w:r w:rsidRPr="5A15BCF4" w:rsidR="35F06BA9">
        <w:rPr>
          <w:rFonts w:ascii="Calibri" w:hAnsi="Calibri" w:eastAsia="Calibri" w:cs="Calibri"/>
          <w:color w:val="1B1B1B"/>
          <w:sz w:val="24"/>
          <w:szCs w:val="24"/>
        </w:rPr>
        <w:t>ups through automated outreach, reminders, and escalation workflows.</w:t>
      </w:r>
    </w:p>
    <w:p w:rsidRPr="00FD51FD" w:rsidR="008A2992" w:rsidP="5A15BCF4" w:rsidRDefault="008A2992" w14:paraId="64F6B86C" w14:textId="091F12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ind w:left="460" w:hanging="460"/>
        <w:divId w:val="2022969526"/>
        <w:rPr>
          <w:rFonts w:ascii="Calibri" w:hAnsi="Calibri" w:eastAsia="Calibri" w:cs="Calibri"/>
          <w:color w:val="1B1B1B"/>
          <w:sz w:val="24"/>
          <w:szCs w:val="24"/>
        </w:rPr>
      </w:pPr>
      <w:r w:rsidRPr="5A15BCF4" w:rsidR="35F06BA9">
        <w:rPr>
          <w:rFonts w:ascii="Calibri" w:hAnsi="Calibri" w:eastAsia="Calibri" w:cs="Calibri"/>
          <w:b w:val="1"/>
          <w:bCs w:val="1"/>
          <w:color w:val="1B1B1B"/>
          <w:sz w:val="24"/>
          <w:szCs w:val="24"/>
        </w:rPr>
        <w:t>Faster Exception Resolution</w:t>
      </w:r>
      <w:r w:rsidRPr="5A15BCF4" w:rsidR="35F06BA9">
        <w:rPr>
          <w:rFonts w:ascii="Calibri" w:hAnsi="Calibri" w:eastAsia="Calibri" w:cs="Calibri"/>
          <w:color w:val="1B1B1B"/>
          <w:sz w:val="24"/>
          <w:szCs w:val="24"/>
        </w:rPr>
        <w:t xml:space="preserve">: </w:t>
      </w:r>
      <w:r w:rsidRPr="5A15BCF4" w:rsidR="35F06BA9">
        <w:rPr>
          <w:rFonts w:ascii="Calibri" w:hAnsi="Calibri" w:eastAsia="Calibri" w:cs="Calibri"/>
          <w:color w:val="1B1B1B"/>
          <w:sz w:val="24"/>
          <w:szCs w:val="24"/>
        </w:rPr>
        <w:t>Accelerated deviation resolution enabled by cross</w:t>
      </w:r>
      <w:r w:rsidRPr="5A15BCF4" w:rsidR="35F06BA9">
        <w:rPr>
          <w:rFonts w:ascii="Calibri" w:hAnsi="Calibri" w:eastAsia="Calibri" w:cs="Calibri"/>
          <w:color w:val="1B1B1B"/>
          <w:sz w:val="24"/>
          <w:szCs w:val="24"/>
        </w:rPr>
        <w:t>‑</w:t>
      </w:r>
      <w:r w:rsidRPr="5A15BCF4" w:rsidR="35F06BA9">
        <w:rPr>
          <w:rFonts w:ascii="Calibri" w:hAnsi="Calibri" w:eastAsia="Calibri" w:cs="Calibri"/>
          <w:color w:val="1B1B1B"/>
          <w:sz w:val="24"/>
          <w:szCs w:val="24"/>
        </w:rPr>
        <w:t>process context and guided, batch approval recommendations.</w:t>
      </w:r>
    </w:p>
    <w:p w:rsidR="00D65601" w:rsidP="5A15BCF4" w:rsidRDefault="008A2992" w14:paraId="5896835D" w14:textId="0C6F56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ind w:left="460" w:hanging="460"/>
        <w:divId w:val="2022969526"/>
        <w:rPr>
          <w:rFonts w:ascii="Calibri" w:hAnsi="Calibri" w:eastAsia="Calibri" w:cs="Calibri"/>
          <w:color w:val="1B1B1B"/>
          <w:sz w:val="24"/>
          <w:szCs w:val="24"/>
        </w:rPr>
      </w:pPr>
      <w:r w:rsidRPr="5A15BCF4" w:rsidR="35F06BA9">
        <w:rPr>
          <w:rFonts w:ascii="Calibri" w:hAnsi="Calibri" w:eastAsia="Calibri" w:cs="Calibri"/>
          <w:b w:val="1"/>
          <w:bCs w:val="1"/>
          <w:color w:val="1B1B1B"/>
          <w:sz w:val="24"/>
          <w:szCs w:val="24"/>
        </w:rPr>
        <w:t>Stronger Supply Continuit</w:t>
      </w:r>
      <w:r w:rsidRPr="5A15BCF4" w:rsidR="35F06BA9">
        <w:rPr>
          <w:rFonts w:ascii="Calibri" w:hAnsi="Calibri" w:eastAsia="Calibri" w:cs="Calibri"/>
          <w:b w:val="1"/>
          <w:bCs w:val="1"/>
          <w:color w:val="1B1B1B"/>
          <w:sz w:val="24"/>
          <w:szCs w:val="24"/>
        </w:rPr>
        <w:t xml:space="preserve">y: </w:t>
      </w:r>
      <w:r w:rsidRPr="5A15BCF4" w:rsidR="35F06BA9">
        <w:rPr>
          <w:rFonts w:ascii="Calibri" w:hAnsi="Calibri" w:eastAsia="Calibri" w:cs="Calibri"/>
          <w:color w:val="1B1B1B"/>
          <w:sz w:val="24"/>
          <w:szCs w:val="24"/>
        </w:rPr>
        <w:t xml:space="preserve">Improved supply reliability through proactive ASN monitoring and early escalation of missing or delayed shipments </w:t>
      </w:r>
      <w:r w:rsidRPr="5A15BCF4" w:rsidR="64B943D3">
        <w:rPr>
          <w:rFonts w:ascii="Calibri" w:hAnsi="Calibri" w:eastAsia="Calibri" w:cs="Calibri"/>
          <w:color w:val="1B1B1B"/>
          <w:sz w:val="24"/>
          <w:szCs w:val="24"/>
        </w:rPr>
        <w:t>before</w:t>
      </w:r>
      <w:r w:rsidRPr="5A15BCF4" w:rsidR="35F06BA9">
        <w:rPr>
          <w:rFonts w:ascii="Calibri" w:hAnsi="Calibri" w:eastAsia="Calibri" w:cs="Calibri"/>
          <w:color w:val="1B1B1B"/>
          <w:sz w:val="24"/>
          <w:szCs w:val="24"/>
        </w:rPr>
        <w:t xml:space="preserve"> impact</w:t>
      </w:r>
      <w:r w:rsidRPr="5A15BCF4" w:rsidR="670264F6">
        <w:rPr>
          <w:rFonts w:ascii="Calibri" w:hAnsi="Calibri" w:eastAsia="Calibri" w:cs="Calibri"/>
          <w:color w:val="1B1B1B"/>
          <w:sz w:val="24"/>
          <w:szCs w:val="24"/>
        </w:rPr>
        <w:t xml:space="preserve"> of</w:t>
      </w:r>
      <w:r w:rsidRPr="5A15BCF4" w:rsidR="35F06BA9">
        <w:rPr>
          <w:rFonts w:ascii="Calibri" w:hAnsi="Calibri" w:eastAsia="Calibri" w:cs="Calibri"/>
          <w:color w:val="1B1B1B"/>
          <w:sz w:val="24"/>
          <w:szCs w:val="24"/>
        </w:rPr>
        <w:t xml:space="preserve"> execution.</w:t>
      </w:r>
    </w:p>
    <w:p w:rsidRPr="00D65601" w:rsidR="00823C2C" w:rsidP="008A2992" w:rsidRDefault="540F96F8" w14:paraId="5C7C9F31" w14:textId="745E16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ind w:left="460" w:hanging="460"/>
        <w:divId w:val="2022969526"/>
        <w:rPr>
          <w:rFonts w:ascii="Calibri" w:hAnsi="Calibri" w:cs="Calibri"/>
          <w:b/>
          <w:bCs/>
          <w:color w:val="1B1B1B"/>
          <w:sz w:val="22"/>
          <w:szCs w:val="22"/>
        </w:rPr>
      </w:pPr>
      <w:r w:rsidRPr="5F6DDAA6">
        <w:rPr>
          <w:rFonts w:ascii="Calibri" w:hAnsi="Calibri" w:eastAsia="Times New Roman" w:cs="Calibri"/>
          <w:b/>
          <w:bCs/>
          <w:lang w:val="en"/>
        </w:rPr>
        <w:t>Next Steps</w:t>
      </w:r>
    </w:p>
    <w:p w:rsidR="5F6DDAA6" w:rsidP="5A15BCF4" w:rsidRDefault="5F6DDAA6" w14:paraId="441C5802" w14:textId="578313E3">
      <w:pPr>
        <w:pStyle w:val="ListParagraph"/>
        <w:numPr>
          <w:ilvl w:val="0"/>
          <w:numId w:val="9"/>
        </w:numPr>
        <w:rPr>
          <w:rFonts w:ascii="Calibri" w:hAnsi="Calibri" w:cs="Calibri"/>
          <w:color w:val="1B1B1B"/>
          <w:sz w:val="24"/>
          <w:szCs w:val="24"/>
        </w:rPr>
      </w:pPr>
      <w:r w:rsidRPr="5A15BCF4" w:rsidR="4EDF0B7D">
        <w:rPr>
          <w:rFonts w:ascii="Calibri" w:hAnsi="Calibri" w:eastAsia="" w:cs="Calibri" w:eastAsiaTheme="minorEastAsia"/>
          <w:color w:val="1B1B1B"/>
          <w:sz w:val="24"/>
          <w:szCs w:val="24"/>
          <w:lang w:eastAsia="en-US" w:bidi="ar-SA"/>
        </w:rPr>
        <w:t>Finalize Scope &amp; Success Criteria</w:t>
      </w:r>
    </w:p>
    <w:p w:rsidR="5F6DDAA6" w:rsidP="5A15BCF4" w:rsidRDefault="5F6DDAA6" w14:paraId="325D2844" w14:textId="0934D70E">
      <w:pPr>
        <w:pStyle w:val="ListParagraph"/>
        <w:numPr>
          <w:ilvl w:val="0"/>
          <w:numId w:val="9"/>
        </w:numPr>
        <w:rPr>
          <w:rFonts w:ascii="Calibri" w:hAnsi="Calibri" w:cs="Calibri"/>
          <w:color w:val="1B1B1B"/>
          <w:sz w:val="24"/>
          <w:szCs w:val="24"/>
        </w:rPr>
      </w:pPr>
      <w:r w:rsidRPr="5A15BCF4" w:rsidR="4EDF0B7D">
        <w:rPr>
          <w:rFonts w:ascii="Calibri" w:hAnsi="Calibri" w:eastAsia="" w:cs="Calibri" w:eastAsiaTheme="minorEastAsia"/>
          <w:color w:val="1B1B1B"/>
          <w:sz w:val="24"/>
          <w:szCs w:val="24"/>
          <w:lang w:eastAsia="en-US" w:bidi="ar-SA"/>
        </w:rPr>
        <w:t>Translate value to capabilities and design.</w:t>
      </w:r>
    </w:p>
    <w:p w:rsidR="5F6DDAA6" w:rsidP="5A15BCF4" w:rsidRDefault="5F6DDAA6" w14:paraId="314FC017" w14:textId="1B57980F">
      <w:pPr>
        <w:pStyle w:val="ListParagraph"/>
        <w:numPr>
          <w:ilvl w:val="0"/>
          <w:numId w:val="9"/>
        </w:numPr>
        <w:rPr>
          <w:rFonts w:ascii="Calibri" w:hAnsi="Calibri" w:cs="Calibri"/>
          <w:color w:val="1B1B1B"/>
          <w:sz w:val="24"/>
          <w:szCs w:val="24"/>
        </w:rPr>
      </w:pPr>
      <w:r w:rsidRPr="5A15BCF4" w:rsidR="4EDF0B7D">
        <w:rPr>
          <w:rFonts w:ascii="Calibri" w:hAnsi="Calibri" w:eastAsia="" w:cs="Calibri" w:eastAsiaTheme="minorEastAsia"/>
          <w:color w:val="1B1B1B"/>
          <w:sz w:val="24"/>
          <w:szCs w:val="24"/>
          <w:lang w:eastAsia="en-US" w:bidi="ar-SA"/>
        </w:rPr>
        <w:t xml:space="preserve">Build and </w:t>
      </w:r>
      <w:r w:rsidRPr="5A15BCF4" w:rsidR="4EDF0B7D">
        <w:rPr>
          <w:rFonts w:ascii="Calibri" w:hAnsi="Calibri" w:eastAsia="" w:cs="Calibri" w:eastAsiaTheme="minorEastAsia"/>
          <w:color w:val="1B1B1B"/>
          <w:sz w:val="24"/>
          <w:szCs w:val="24"/>
          <w:lang w:eastAsia="en-US" w:bidi="ar-SA"/>
        </w:rPr>
        <w:t>validate</w:t>
      </w:r>
      <w:r w:rsidRPr="5A15BCF4" w:rsidR="4EDF0B7D">
        <w:rPr>
          <w:rFonts w:ascii="Calibri" w:hAnsi="Calibri" w:eastAsia="" w:cs="Calibri" w:eastAsiaTheme="minorEastAsia"/>
          <w:color w:val="1B1B1B"/>
          <w:sz w:val="24"/>
          <w:szCs w:val="24"/>
          <w:lang w:eastAsia="en-US" w:bidi="ar-SA"/>
        </w:rPr>
        <w:t xml:space="preserve"> using real scenarios, starting with the Molex workshop.</w:t>
      </w:r>
    </w:p>
    <w:p w:rsidR="5F6DDAA6" w:rsidP="5A15BCF4" w:rsidRDefault="5F6DDAA6" w14:paraId="10E0074B" w14:textId="2AA9A0E7">
      <w:pPr>
        <w:pStyle w:val="ListParagraph"/>
        <w:numPr>
          <w:ilvl w:val="0"/>
          <w:numId w:val="9"/>
        </w:numPr>
        <w:rPr>
          <w:rFonts w:ascii="Calibri" w:hAnsi="Calibri" w:cs="Calibri"/>
          <w:color w:val="1B1B1B"/>
          <w:sz w:val="24"/>
          <w:szCs w:val="24"/>
        </w:rPr>
      </w:pPr>
      <w:r w:rsidRPr="5A15BCF4" w:rsidR="4EDF0B7D">
        <w:rPr>
          <w:rFonts w:ascii="Calibri" w:hAnsi="Calibri" w:eastAsia="" w:cs="Calibri" w:eastAsiaTheme="minorEastAsia"/>
          <w:color w:val="1B1B1B"/>
          <w:sz w:val="24"/>
          <w:szCs w:val="24"/>
          <w:lang w:eastAsia="en-US" w:bidi="ar-SA"/>
        </w:rPr>
        <w:t>Operationalize and expand to more use cases based on pilot feedback and customer needs.</w:t>
      </w:r>
    </w:p>
    <w:p w:rsidR="00823C2C" w:rsidRDefault="005D4712" w14:paraId="597CC8C0" w14:textId="77777777">
      <w:pPr>
        <w:pStyle w:val="Heading2"/>
        <w:divId w:val="2022969526"/>
        <w:rPr>
          <w:rFonts w:ascii="Calibri" w:hAnsi="Calibri" w:eastAsia="Times New Roman" w:cs="Calibri"/>
          <w:lang w:val="en"/>
        </w:rPr>
      </w:pPr>
      <w:r w:rsidRPr="5A15BCF4" w:rsidR="0BB34468">
        <w:rPr>
          <w:rFonts w:ascii="Calibri" w:hAnsi="Calibri" w:eastAsia="Times New Roman" w:cs="Calibri"/>
          <w:lang w:val="en"/>
        </w:rPr>
        <w:t>Chapter 1.2 — Agentic AI Value Proposition &amp; Core Capabilities</w:t>
      </w:r>
    </w:p>
    <w:p w:rsidR="5A15BCF4" w:rsidP="5A15BCF4" w:rsidRDefault="5A15BCF4" w14:paraId="0D531D67" w14:textId="0F64193E">
      <w:pPr>
        <w:pStyle w:val="Heading3"/>
        <w:spacing w:before="120" w:after="0"/>
        <w:rPr>
          <w:rFonts w:ascii="Calibri" w:hAnsi="Calibri" w:eastAsia="Calibri" w:cs="Calibri"/>
          <w:sz w:val="24"/>
          <w:szCs w:val="24"/>
          <w:lang w:val="en"/>
        </w:rPr>
      </w:pPr>
    </w:p>
    <w:p w:rsidR="00823C2C" w:rsidP="5A15BCF4" w:rsidRDefault="005D4712" w14:paraId="232E5D2C" w14:textId="37B460C3">
      <w:pPr>
        <w:pStyle w:val="Heading3"/>
        <w:spacing w:before="120" w:after="0"/>
        <w:divId w:val="2022969526"/>
        <w:rPr>
          <w:rFonts w:ascii="Calibri" w:hAnsi="Calibri" w:eastAsia="Calibri" w:cs="Calibri"/>
          <w:sz w:val="24"/>
          <w:szCs w:val="24"/>
          <w:lang w:val="en"/>
        </w:rPr>
      </w:pPr>
      <w:r w:rsidRPr="5A15BCF4" w:rsidR="0BB34468">
        <w:rPr>
          <w:rFonts w:ascii="Calibri" w:hAnsi="Calibri" w:eastAsia="Calibri" w:cs="Calibri"/>
          <w:sz w:val="24"/>
          <w:szCs w:val="24"/>
          <w:lang w:val="en"/>
        </w:rPr>
        <w:t>Value Drivers</w:t>
      </w:r>
      <w:r w:rsidRPr="5A15BCF4" w:rsidR="5FF82462">
        <w:rPr>
          <w:rFonts w:ascii="Calibri" w:hAnsi="Calibri" w:eastAsia="Calibri" w:cs="Calibri"/>
          <w:sz w:val="24"/>
          <w:szCs w:val="24"/>
          <w:lang w:val="en"/>
        </w:rPr>
        <w:t xml:space="preserve"> </w:t>
      </w:r>
    </w:p>
    <w:p w:rsidR="000E5046" w:rsidP="5A15BCF4" w:rsidRDefault="009022B7" w14:paraId="4B19B807" w14:textId="5FED56DB">
      <w:pPr>
        <w:pStyle w:val="ListParagraph"/>
        <w:numPr>
          <w:ilvl w:val="0"/>
          <w:numId w:val="11"/>
        </w:numPr>
        <w:spacing w:after="45"/>
        <w:rPr>
          <w:rFonts w:ascii="Calibri" w:hAnsi="Calibri" w:eastAsia="Calibri" w:cs="Calibri"/>
          <w:noProof w:val="0"/>
          <w:color w:val="444444"/>
          <w:sz w:val="24"/>
          <w:szCs w:val="24"/>
          <w:lang w:val="en-US"/>
        </w:rPr>
      </w:pPr>
      <w:r w:rsidRPr="5A15BCF4" w:rsidR="2F90A1D1">
        <w:rPr>
          <w:rFonts w:ascii="Calibri" w:hAnsi="Calibri" w:eastAsia="Calibri" w:cs="Calibri"/>
          <w:b w:val="1"/>
          <w:bCs w:val="1"/>
          <w:noProof w:val="0"/>
          <w:color w:val="003366"/>
          <w:sz w:val="24"/>
          <w:szCs w:val="24"/>
          <w:lang w:val="en-US" w:eastAsia="en-US" w:bidi="ar-SA"/>
        </w:rPr>
        <w:t>Supply Reliability &amp; Continuity</w:t>
      </w:r>
      <w:r w:rsidRPr="5A15BCF4" w:rsidR="5FF82462">
        <w:rPr>
          <w:rFonts w:ascii="Calibri" w:hAnsi="Calibri" w:eastAsia="Calibri" w:cs="Calibri"/>
          <w:b w:val="1"/>
          <w:bCs w:val="1"/>
          <w:color w:val="003366"/>
          <w:sz w:val="24"/>
          <w:szCs w:val="24"/>
          <w:lang w:eastAsia="en-US" w:bidi="ar-SA"/>
        </w:rPr>
        <w:t xml:space="preserve">: </w:t>
      </w:r>
      <w:r w:rsidRPr="5A15BCF4" w:rsidR="137FB2D9">
        <w:rPr>
          <w:rFonts w:ascii="Calibri" w:hAnsi="Calibri" w:eastAsia="Calibri" w:cs="Calibri"/>
          <w:noProof w:val="0"/>
          <w:color w:val="444444"/>
          <w:sz w:val="24"/>
          <w:szCs w:val="24"/>
          <w:lang w:val="en-US" w:eastAsia="en-US" w:bidi="ar-SA"/>
        </w:rPr>
        <w:t>Early detection of forecast gaps, confirmation issues, and execution risks prevents exceptions from cascading into production or service disruptions—improving on‑time delivery and reducing last‑minute firefighting.</w:t>
      </w:r>
    </w:p>
    <w:p w:rsidR="000E5046" w:rsidP="5A15BCF4" w:rsidRDefault="00C44D90" w14:paraId="34CB168D" w14:textId="50534C38">
      <w:pPr>
        <w:pStyle w:val="ListParagraph"/>
        <w:numPr>
          <w:ilvl w:val="0"/>
          <w:numId w:val="11"/>
        </w:numPr>
        <w:spacing w:after="45"/>
        <w:rPr>
          <w:rFonts w:ascii="Calibri" w:hAnsi="Calibri" w:eastAsia="Calibri" w:cs="Calibri"/>
          <w:noProof w:val="0"/>
          <w:color w:val="444444"/>
          <w:sz w:val="24"/>
          <w:szCs w:val="24"/>
          <w:lang w:val="en-US" w:eastAsia="en-US" w:bidi="ar-SA"/>
        </w:rPr>
      </w:pPr>
      <w:r w:rsidRPr="5A15BCF4" w:rsidR="137FB2D9">
        <w:rPr>
          <w:rFonts w:ascii="Calibri" w:hAnsi="Calibri" w:eastAsia="Calibri" w:cs="Calibri"/>
          <w:b w:val="1"/>
          <w:bCs w:val="1"/>
          <w:noProof w:val="0"/>
          <w:color w:val="003366"/>
          <w:sz w:val="24"/>
          <w:szCs w:val="24"/>
          <w:lang w:val="en-US" w:eastAsia="en-US" w:bidi="ar-SA"/>
        </w:rPr>
        <w:t>Buyer Productivity &amp; Cost Efficiency:</w:t>
      </w:r>
      <w:r w:rsidRPr="5A15BCF4" w:rsidR="137FB2D9">
        <w:rPr>
          <w:rFonts w:ascii="Calibri" w:hAnsi="Calibri" w:eastAsia="Calibri" w:cs="Calibri"/>
          <w:noProof w:val="0"/>
          <w:color w:val="444444"/>
          <w:sz w:val="24"/>
          <w:szCs w:val="24"/>
          <w:lang w:val="en-US" w:eastAsia="en-US" w:bidi="ar-SA"/>
        </w:rPr>
        <w:t xml:space="preserve"> </w:t>
      </w:r>
      <w:r w:rsidRPr="5A15BCF4" w:rsidR="137FB2D9">
        <w:rPr>
          <w:rFonts w:ascii="Calibri" w:hAnsi="Calibri" w:eastAsia="Calibri" w:cs="Calibri"/>
          <w:noProof w:val="0"/>
          <w:color w:val="444444"/>
          <w:sz w:val="24"/>
          <w:szCs w:val="24"/>
          <w:lang w:val="en-US" w:eastAsia="en-US" w:bidi="ar-SA"/>
        </w:rPr>
        <w:t xml:space="preserve">Manual investigation, filtering, and supplier chasing are automated, allowing buyers to focus on decisions rather than data gathering—recovering significant buyer capacity and avoiding </w:t>
      </w:r>
      <w:r w:rsidRPr="5A15BCF4" w:rsidR="137FB2D9">
        <w:rPr>
          <w:rFonts w:ascii="Calibri" w:hAnsi="Calibri" w:eastAsia="Calibri" w:cs="Calibri"/>
          <w:noProof w:val="0"/>
          <w:color w:val="444444"/>
          <w:sz w:val="24"/>
          <w:szCs w:val="24"/>
          <w:lang w:val="en-US" w:eastAsia="en-US" w:bidi="ar-SA"/>
        </w:rPr>
        <w:t>expedite</w:t>
      </w:r>
      <w:r w:rsidRPr="5A15BCF4" w:rsidR="137FB2D9">
        <w:rPr>
          <w:rFonts w:ascii="Calibri" w:hAnsi="Calibri" w:eastAsia="Calibri" w:cs="Calibri"/>
          <w:noProof w:val="0"/>
          <w:color w:val="444444"/>
          <w:sz w:val="24"/>
          <w:szCs w:val="24"/>
          <w:lang w:val="en-US" w:eastAsia="en-US" w:bidi="ar-SA"/>
        </w:rPr>
        <w:t xml:space="preserve"> costs.</w:t>
      </w:r>
    </w:p>
    <w:p w:rsidR="000E5046" w:rsidP="5A15BCF4" w:rsidRDefault="00C44D90" w14:paraId="05917B70" w14:textId="16D55500">
      <w:pPr>
        <w:pStyle w:val="ListParagraph"/>
        <w:numPr>
          <w:ilvl w:val="0"/>
          <w:numId w:val="11"/>
        </w:numPr>
        <w:spacing w:after="45"/>
        <w:rPr>
          <w:rFonts w:ascii="Calibri" w:hAnsi="Calibri" w:eastAsia="Calibri" w:cs="Calibri"/>
          <w:noProof w:val="0"/>
          <w:color w:val="444444"/>
          <w:sz w:val="24"/>
          <w:szCs w:val="24"/>
          <w:lang w:val="en-US" w:eastAsia="en-US" w:bidi="ar-SA"/>
        </w:rPr>
      </w:pPr>
      <w:r w:rsidRPr="5A15BCF4" w:rsidR="281E987E">
        <w:rPr>
          <w:rFonts w:ascii="Calibri" w:hAnsi="Calibri" w:eastAsia="Calibri" w:cs="Calibri"/>
          <w:b w:val="1"/>
          <w:bCs w:val="1"/>
          <w:noProof w:val="0"/>
          <w:color w:val="003366"/>
          <w:sz w:val="24"/>
          <w:szCs w:val="24"/>
          <w:lang w:val="en-US" w:eastAsia="en-US" w:bidi="ar-SA"/>
        </w:rPr>
        <w:t>Faster Resolution &amp; Responsiveness:</w:t>
      </w:r>
      <w:r w:rsidRPr="5A15BCF4" w:rsidR="281E987E">
        <w:rPr>
          <w:rFonts w:ascii="Calibri" w:hAnsi="Calibri" w:eastAsia="Calibri" w:cs="Calibri"/>
          <w:noProof w:val="0"/>
          <w:color w:val="444444"/>
          <w:sz w:val="24"/>
          <w:szCs w:val="24"/>
          <w:lang w:val="en-US" w:eastAsia="en-US" w:bidi="ar-SA"/>
        </w:rPr>
        <w:t xml:space="preserve"> </w:t>
      </w:r>
      <w:r w:rsidRPr="5A15BCF4" w:rsidR="281E987E">
        <w:rPr>
          <w:rFonts w:ascii="Calibri" w:hAnsi="Calibri" w:eastAsia="Calibri" w:cs="Calibri"/>
          <w:noProof w:val="0"/>
          <w:color w:val="444444"/>
          <w:sz w:val="24"/>
          <w:szCs w:val="24"/>
          <w:lang w:val="en-US" w:eastAsia="en-US" w:bidi="ar-SA"/>
        </w:rPr>
        <w:t>Prioritized, decision‑ready exceptions and automated follow‑ups compress resolution cycles—reducing exception aging and improving supplier response rates.</w:t>
      </w:r>
    </w:p>
    <w:p w:rsidR="000E5046" w:rsidP="5A15BCF4" w:rsidRDefault="00C44D90" w14:paraId="63DA6C55" w14:textId="5DD102C4">
      <w:pPr>
        <w:pStyle w:val="ListParagraph"/>
        <w:numPr>
          <w:ilvl w:val="0"/>
          <w:numId w:val="11"/>
        </w:numPr>
        <w:spacing w:before="0" w:beforeAutospacing="off" w:after="0" w:afterAutospacing="off"/>
        <w:rPr>
          <w:rFonts w:ascii="Calibri" w:hAnsi="Calibri" w:eastAsia="Calibri" w:cs="Calibri"/>
          <w:noProof w:val="0"/>
          <w:color w:val="444444"/>
          <w:sz w:val="24"/>
          <w:szCs w:val="24"/>
          <w:lang w:val="en-US" w:eastAsia="en-US" w:bidi="ar-SA"/>
        </w:rPr>
      </w:pPr>
      <w:r w:rsidRPr="5A15BCF4" w:rsidR="281E987E">
        <w:rPr>
          <w:rFonts w:ascii="Calibri" w:hAnsi="Calibri" w:eastAsia="Calibri" w:cs="Calibri"/>
          <w:b w:val="1"/>
          <w:bCs w:val="1"/>
          <w:noProof w:val="0"/>
          <w:color w:val="003366"/>
          <w:sz w:val="24"/>
          <w:szCs w:val="24"/>
          <w:lang w:val="en-US" w:eastAsia="en-US" w:bidi="ar-SA"/>
        </w:rPr>
        <w:t>Transparency, Governance &amp; Trust:</w:t>
      </w:r>
      <w:r w:rsidRPr="5A15BCF4" w:rsidR="281E987E">
        <w:rPr>
          <w:rFonts w:ascii="Calibri" w:hAnsi="Calibri" w:eastAsia="Calibri" w:cs="Calibri"/>
          <w:noProof w:val="0"/>
          <w:color w:val="444444"/>
          <w:sz w:val="24"/>
          <w:szCs w:val="24"/>
          <w:lang w:val="en-US" w:eastAsia="en-US" w:bidi="ar-SA"/>
        </w:rPr>
        <w:t xml:space="preserve"> Explainable root causes, confidence‑backed recommendations improve decision quality, accountability, and compliance—without adding operational overhead.</w:t>
      </w:r>
    </w:p>
    <w:p w:rsidR="000E5046" w:rsidP="5A15BCF4" w:rsidRDefault="00C44D90" w14:paraId="230033D0" w14:textId="0568F591">
      <w:pPr>
        <w:pStyle w:val="Normal"/>
        <w:spacing w:before="0" w:beforeAutospacing="off" w:after="0" w:afterAutospacing="off"/>
        <w:ind w:left="0"/>
        <w:rPr>
          <w:rFonts w:ascii="Calibri" w:hAnsi="Calibri" w:eastAsia="Calibri" w:cs="Calibri"/>
          <w:b w:val="1"/>
          <w:bCs w:val="1"/>
          <w:noProof w:val="0"/>
          <w:color w:val="003366"/>
          <w:sz w:val="24"/>
          <w:szCs w:val="24"/>
          <w:lang w:val="en-US" w:eastAsia="en-US" w:bidi="ar-SA"/>
        </w:rPr>
      </w:pPr>
    </w:p>
    <w:p w:rsidR="000E5046" w:rsidP="5A15BCF4" w:rsidRDefault="00C44D90" w14:paraId="562BD3E8" w14:textId="4BC7A871">
      <w:pPr>
        <w:pStyle w:val="Normal"/>
        <w:spacing w:after="45"/>
        <w:ind w:left="720"/>
        <w:rPr>
          <w:rFonts w:ascii="Calibri" w:hAnsi="Calibri" w:eastAsia="Calibri" w:cs="Calibri"/>
          <w:b w:val="1"/>
          <w:bCs w:val="1"/>
          <w:noProof w:val="0"/>
          <w:color w:val="003366"/>
          <w:sz w:val="24"/>
          <w:szCs w:val="24"/>
          <w:lang w:val="en-US" w:eastAsia="en-US" w:bidi="ar-SA"/>
        </w:rPr>
      </w:pPr>
    </w:p>
    <w:p w:rsidR="008617C9" w:rsidP="5A15BCF4" w:rsidRDefault="005D4712" w14:paraId="3BE9CF74" w14:textId="659FC4F0">
      <w:pPr>
        <w:pStyle w:val="Heading3"/>
        <w:divId w:val="2022969526"/>
        <w:rPr>
          <w:rFonts w:ascii="Calibri" w:hAnsi="Calibri" w:eastAsia="Calibri" w:cs="Calibri"/>
          <w:sz w:val="24"/>
          <w:szCs w:val="24"/>
          <w:lang w:val="en"/>
        </w:rPr>
      </w:pPr>
      <w:r w:rsidRPr="5A15BCF4" w:rsidR="0BB34468">
        <w:rPr>
          <w:rFonts w:ascii="Calibri" w:hAnsi="Calibri" w:eastAsia="Calibri" w:cs="Calibri"/>
          <w:b w:val="1"/>
          <w:bCs w:val="1"/>
          <w:color w:val="1A1A1A"/>
          <w:sz w:val="24"/>
          <w:szCs w:val="24"/>
          <w:lang w:val="en" w:eastAsia="en-US" w:bidi="ar-SA"/>
        </w:rPr>
        <w:t>Core Agent Capabilities</w:t>
      </w:r>
      <w:r w:rsidRPr="5A15BCF4" w:rsidR="2E1C392C">
        <w:rPr>
          <w:rFonts w:ascii="Calibri" w:hAnsi="Calibri" w:eastAsia="Calibri" w:cs="Calibri"/>
          <w:b w:val="1"/>
          <w:bCs w:val="1"/>
          <w:color w:val="1A1A1A"/>
          <w:sz w:val="24"/>
          <w:szCs w:val="24"/>
          <w:lang w:val="en" w:eastAsia="en-US" w:bidi="ar-SA"/>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621"/>
        <w:gridCol w:w="6739"/>
      </w:tblGrid>
      <w:tr w:rsidR="00E054CA" w:rsidTr="5A15BCF4" w14:paraId="22B7CA83" w14:textId="77777777">
        <w:trPr>
          <w:divId w:val="2022969526"/>
          <w:trHeight w:val="282"/>
        </w:trPr>
        <w:tc>
          <w:tcPr>
            <w:tcW w:w="1400" w:type="pct"/>
            <w:shd w:val="clear" w:color="auto" w:fill="003366"/>
            <w:tcMar>
              <w:top w:w="105" w:type="dxa"/>
              <w:left w:w="150" w:type="dxa"/>
              <w:bottom w:w="105" w:type="dxa"/>
              <w:right w:w="150" w:type="dxa"/>
            </w:tcMar>
            <w:vAlign w:val="center"/>
            <w:hideMark/>
          </w:tcPr>
          <w:p w:rsidR="00823C2C" w:rsidRDefault="005D4712" w14:paraId="0D656173" w14:textId="77777777">
            <w:pPr>
              <w:spacing w:before="210" w:after="210"/>
              <w:rPr>
                <w:rFonts w:ascii="Calibri" w:hAnsi="Calibri" w:eastAsia="Times New Roman" w:cs="Calibri"/>
                <w:b/>
                <w:bCs/>
                <w:color w:val="FFFFFF"/>
                <w:sz w:val="21"/>
                <w:szCs w:val="21"/>
              </w:rPr>
            </w:pPr>
            <w:r>
              <w:rPr>
                <w:rFonts w:ascii="Calibri" w:hAnsi="Calibri" w:eastAsia="Times New Roman" w:cs="Calibri"/>
                <w:b/>
                <w:bCs/>
                <w:color w:val="FFFFFF"/>
                <w:sz w:val="21"/>
                <w:szCs w:val="21"/>
              </w:rPr>
              <w:t>Capability</w:t>
            </w:r>
          </w:p>
        </w:tc>
        <w:tc>
          <w:tcPr>
            <w:tcW w:w="0" w:type="auto"/>
            <w:shd w:val="clear" w:color="auto" w:fill="003366"/>
            <w:tcMar>
              <w:top w:w="105" w:type="dxa"/>
              <w:left w:w="150" w:type="dxa"/>
              <w:bottom w:w="105" w:type="dxa"/>
              <w:right w:w="150" w:type="dxa"/>
            </w:tcMar>
            <w:vAlign w:val="center"/>
            <w:hideMark/>
          </w:tcPr>
          <w:p w:rsidR="00823C2C" w:rsidRDefault="005D4712" w14:paraId="05582CB5" w14:textId="77777777">
            <w:pPr>
              <w:spacing w:before="210" w:after="210"/>
              <w:rPr>
                <w:rFonts w:ascii="Calibri" w:hAnsi="Calibri" w:eastAsia="Times New Roman" w:cs="Calibri"/>
                <w:b/>
                <w:bCs/>
                <w:color w:val="FFFFFF"/>
                <w:sz w:val="21"/>
                <w:szCs w:val="21"/>
              </w:rPr>
            </w:pPr>
            <w:r>
              <w:rPr>
                <w:rFonts w:ascii="Calibri" w:hAnsi="Calibri" w:eastAsia="Times New Roman" w:cs="Calibri"/>
                <w:b/>
                <w:bCs/>
                <w:color w:val="FFFFFF"/>
                <w:sz w:val="21"/>
                <w:szCs w:val="21"/>
              </w:rPr>
              <w:t>Description</w:t>
            </w:r>
          </w:p>
        </w:tc>
      </w:tr>
      <w:tr w:rsidR="00050F5A" w:rsidTr="5A15BCF4" w14:paraId="272AFDC0" w14:textId="77777777">
        <w:trPr>
          <w:divId w:val="2022969526"/>
        </w:trPr>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941E3C" w14:paraId="2A1E3516" w14:textId="1166EC76">
            <w:pPr>
              <w:spacing w:before="225" w:beforeAutospacing="off" w:after="180" w:afterAutospacing="off"/>
              <w:rPr>
                <w:rFonts w:ascii="Calibri" w:hAnsi="Calibri" w:eastAsia="Calibri" w:cs="Calibri"/>
                <w:noProof w:val="0"/>
                <w:color w:val="1A1A1A"/>
                <w:sz w:val="24"/>
                <w:szCs w:val="24"/>
                <w:lang w:val="en-US"/>
              </w:rPr>
            </w:pPr>
            <w:r w:rsidRPr="5A15BCF4" w:rsidR="15B1B765">
              <w:rPr>
                <w:rFonts w:ascii="Calibri" w:hAnsi="Calibri" w:eastAsia="Calibri" w:cs="Calibri"/>
                <w:noProof w:val="0"/>
                <w:color w:val="1A1A1A"/>
                <w:sz w:val="24"/>
                <w:szCs w:val="24"/>
                <w:lang w:val="en-US" w:eastAsia="en-US" w:bidi="ar-SA"/>
              </w:rPr>
              <w:t>Natural‑Language Exception Definition</w:t>
            </w:r>
          </w:p>
          <w:p w:rsidR="00823C2C" w:rsidP="5A15BCF4" w:rsidRDefault="00941E3C" w14:paraId="1429D309" w14:textId="69179BB5">
            <w:pPr>
              <w:spacing w:before="210" w:after="210"/>
              <w:rPr>
                <w:rFonts w:ascii="Calibri" w:hAnsi="Calibri" w:eastAsia="Calibri" w:cs="Calibri"/>
                <w:color w:val="1A1A1A"/>
                <w:sz w:val="24"/>
                <w:szCs w:val="24"/>
              </w:rPr>
            </w:pP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81166A" w14:paraId="2391B073" w14:textId="00EABF14">
            <w:pPr>
              <w:spacing w:before="225" w:beforeAutospacing="off" w:after="180" w:afterAutospacing="off"/>
              <w:rPr>
                <w:rFonts w:ascii="Calibri" w:hAnsi="Calibri" w:eastAsia="Calibri" w:cs="Calibri"/>
                <w:noProof w:val="0"/>
                <w:color w:val="1A1A1A"/>
                <w:sz w:val="24"/>
                <w:szCs w:val="24"/>
                <w:lang w:val="en-US"/>
              </w:rPr>
            </w:pPr>
            <w:r w:rsidRPr="5A15BCF4" w:rsidR="15B1B765">
              <w:rPr>
                <w:rFonts w:ascii="Calibri" w:hAnsi="Calibri" w:eastAsia="Calibri" w:cs="Calibri"/>
                <w:noProof w:val="0"/>
                <w:color w:val="1A1A1A"/>
                <w:sz w:val="24"/>
                <w:szCs w:val="24"/>
                <w:lang w:val="en-US" w:eastAsia="en-US" w:bidi="ar-SA"/>
              </w:rPr>
              <w:t>Buyers define what constitutes an exception in plain English. The agent converts intent into live detection rules—no complex admin configuration workflows</w:t>
            </w:r>
          </w:p>
        </w:tc>
      </w:tr>
      <w:tr w:rsidR="00E054CA" w:rsidTr="5A15BCF4" w14:paraId="62BA13FA" w14:textId="77777777">
        <w:trPr>
          <w:divId w:val="2022969526"/>
        </w:trPr>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tcPr>
          <w:p w:rsidRPr="00941E3C" w:rsidR="00475A9C" w:rsidP="5A15BCF4" w:rsidRDefault="00475A9C" w14:paraId="5B55B12D" w14:textId="6439416A">
            <w:pPr>
              <w:spacing w:before="210" w:after="210"/>
              <w:rPr>
                <w:rFonts w:ascii="Calibri" w:hAnsi="Calibri" w:eastAsia="Calibri" w:cs="Calibri"/>
                <w:color w:val="1A1A1A"/>
                <w:sz w:val="24"/>
                <w:szCs w:val="24"/>
              </w:rPr>
            </w:pPr>
            <w:r w:rsidRPr="5A15BCF4" w:rsidR="0D47451C">
              <w:rPr>
                <w:rFonts w:ascii="Calibri" w:hAnsi="Calibri" w:eastAsia="Calibri" w:cs="Calibri"/>
                <w:color w:val="1A1A1A"/>
                <w:sz w:val="24"/>
                <w:szCs w:val="24"/>
              </w:rPr>
              <w:t>Operational Data Reasoning</w:t>
            </w: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tcPr>
          <w:p w:rsidRPr="0081166A" w:rsidR="00475A9C" w:rsidP="5A15BCF4" w:rsidRDefault="00475A9C" w14:paraId="017AE544" w14:textId="7BEC64DA">
            <w:pPr>
              <w:spacing w:before="210" w:after="210"/>
              <w:rPr>
                <w:rFonts w:ascii="Calibri" w:hAnsi="Calibri" w:eastAsia="Calibri" w:cs="Calibri"/>
                <w:color w:val="1A1A1A"/>
                <w:sz w:val="24"/>
                <w:szCs w:val="24"/>
              </w:rPr>
            </w:pPr>
            <w:r w:rsidRPr="5A15BCF4" w:rsidR="0D47451C">
              <w:rPr>
                <w:rFonts w:ascii="Calibri" w:hAnsi="Calibri" w:eastAsia="Calibri" w:cs="Calibri"/>
                <w:color w:val="1A1A1A"/>
                <w:sz w:val="24"/>
                <w:szCs w:val="24"/>
              </w:rPr>
              <w:t xml:space="preserve">Continuously analyzes </w:t>
            </w:r>
            <w:r w:rsidRPr="5A15BCF4" w:rsidR="340FEEFA">
              <w:rPr>
                <w:rFonts w:ascii="Calibri" w:hAnsi="Calibri" w:eastAsia="Calibri" w:cs="Calibri"/>
                <w:color w:val="1A1A1A"/>
                <w:sz w:val="24"/>
                <w:szCs w:val="24"/>
              </w:rPr>
              <w:t>planning and transactional</w:t>
            </w:r>
            <w:r w:rsidRPr="5A15BCF4" w:rsidR="0D47451C">
              <w:rPr>
                <w:rFonts w:ascii="Calibri" w:hAnsi="Calibri" w:eastAsia="Calibri" w:cs="Calibri"/>
                <w:color w:val="1A1A1A"/>
                <w:sz w:val="24"/>
                <w:szCs w:val="24"/>
              </w:rPr>
              <w:t xml:space="preserve"> data streams</w:t>
            </w:r>
            <w:r w:rsidRPr="5A15BCF4" w:rsidR="0D47451C">
              <w:rPr>
                <w:rFonts w:ascii="Calibri" w:hAnsi="Calibri" w:eastAsia="Calibri" w:cs="Calibri"/>
                <w:color w:val="1A1A1A"/>
                <w:sz w:val="24"/>
                <w:szCs w:val="24"/>
              </w:rPr>
              <w:t xml:space="preserve"> </w:t>
            </w:r>
            <w:r w:rsidRPr="5A15BCF4" w:rsidR="55A8B800">
              <w:rPr>
                <w:rFonts w:ascii="Calibri" w:hAnsi="Calibri" w:eastAsia="Calibri" w:cs="Calibri"/>
                <w:color w:val="1A1A1A"/>
                <w:sz w:val="24"/>
                <w:szCs w:val="24"/>
              </w:rPr>
              <w:t xml:space="preserve">and exception rules </w:t>
            </w:r>
            <w:r w:rsidRPr="5A15BCF4" w:rsidR="0D47451C">
              <w:rPr>
                <w:rFonts w:ascii="Calibri" w:hAnsi="Calibri" w:eastAsia="Calibri" w:cs="Calibri"/>
                <w:color w:val="1A1A1A"/>
                <w:sz w:val="24"/>
                <w:szCs w:val="24"/>
              </w:rPr>
              <w:t>– ingesting and correlating real-time signals</w:t>
            </w:r>
            <w:r w:rsidRPr="5A15BCF4" w:rsidR="0D47451C">
              <w:rPr>
                <w:rFonts w:ascii="Calibri" w:hAnsi="Calibri" w:eastAsia="Calibri" w:cs="Calibri"/>
                <w:color w:val="1A1A1A"/>
                <w:sz w:val="24"/>
                <w:szCs w:val="24"/>
              </w:rPr>
              <w:t xml:space="preserve"> to detect patterns, trends, and dependencies across planning and execution signals.</w:t>
            </w:r>
          </w:p>
        </w:tc>
      </w:tr>
      <w:tr w:rsidR="00050F5A" w:rsidTr="5A15BCF4" w14:paraId="6554E265" w14:textId="77777777">
        <w:trPr>
          <w:divId w:val="2022969526"/>
        </w:trPr>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81166A" w14:paraId="0381BB89" w14:textId="547FD3D7">
            <w:pPr>
              <w:spacing w:before="225" w:beforeAutospacing="off" w:after="180" w:afterAutospacing="off"/>
              <w:rPr>
                <w:rFonts w:ascii="Calibri" w:hAnsi="Calibri" w:eastAsia="Calibri" w:cs="Calibri"/>
                <w:noProof w:val="0"/>
                <w:color w:val="1A1A1A"/>
                <w:sz w:val="24"/>
                <w:szCs w:val="24"/>
                <w:lang w:val="en-US"/>
              </w:rPr>
            </w:pPr>
            <w:r w:rsidRPr="5A15BCF4" w:rsidR="244792C0">
              <w:rPr>
                <w:rFonts w:ascii="Calibri" w:hAnsi="Calibri" w:eastAsia="Calibri" w:cs="Calibri"/>
                <w:noProof w:val="0"/>
                <w:color w:val="1A1A1A"/>
                <w:sz w:val="24"/>
                <w:szCs w:val="24"/>
                <w:lang w:val="en-US" w:eastAsia="en-US" w:bidi="ar-SA"/>
              </w:rPr>
              <w:t>Cross‑Signal Correlation &amp; Aggregation</w:t>
            </w:r>
          </w:p>
          <w:p w:rsidR="00823C2C" w:rsidP="5A15BCF4" w:rsidRDefault="0081166A" w14:paraId="37557DA6" w14:textId="5A0F64A9">
            <w:pPr>
              <w:spacing w:before="210" w:after="210"/>
              <w:rPr>
                <w:rFonts w:ascii="Calibri" w:hAnsi="Calibri" w:eastAsia="Calibri" w:cs="Calibri"/>
                <w:color w:val="1A1A1A"/>
                <w:sz w:val="24"/>
                <w:szCs w:val="24"/>
              </w:rPr>
            </w:pP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CF2AE7" w14:paraId="65C22D68" w14:textId="32DAE910">
            <w:pPr>
              <w:spacing w:before="225" w:beforeAutospacing="off" w:after="180" w:afterAutospacing="off"/>
              <w:rPr>
                <w:rFonts w:ascii="Calibri" w:hAnsi="Calibri" w:eastAsia="Calibri" w:cs="Calibri"/>
                <w:noProof w:val="0"/>
                <w:color w:val="1A1A1A"/>
                <w:sz w:val="24"/>
                <w:szCs w:val="24"/>
                <w:lang w:val="en-US"/>
              </w:rPr>
            </w:pPr>
            <w:r w:rsidRPr="5A15BCF4" w:rsidR="244792C0">
              <w:rPr>
                <w:rFonts w:ascii="Calibri" w:hAnsi="Calibri" w:eastAsia="Calibri" w:cs="Calibri"/>
                <w:noProof w:val="0"/>
                <w:color w:val="1A1A1A"/>
                <w:sz w:val="24"/>
                <w:szCs w:val="24"/>
                <w:lang w:val="en-US" w:eastAsia="en-US" w:bidi="ar-SA"/>
              </w:rPr>
              <w:t>Related deviations are correlated and aggregated across planning, ordering, and execution into a single, decision‑level exception—replacing fragmented alerts with context‑rich situations.</w:t>
            </w:r>
          </w:p>
        </w:tc>
      </w:tr>
      <w:tr w:rsidR="00050F5A" w:rsidTr="5A15BCF4" w14:paraId="4B2A2475" w14:textId="77777777">
        <w:trPr>
          <w:divId w:val="2022969526"/>
        </w:trPr>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C50DD0" w14:paraId="1FDF56BC" w14:textId="7EF40606">
            <w:pPr>
              <w:spacing w:before="225" w:beforeAutospacing="off" w:after="180" w:afterAutospacing="off"/>
              <w:rPr>
                <w:rFonts w:ascii="Calibri" w:hAnsi="Calibri" w:eastAsia="Calibri" w:cs="Calibri"/>
                <w:noProof w:val="0"/>
                <w:color w:val="1A1A1A"/>
                <w:sz w:val="24"/>
                <w:szCs w:val="24"/>
                <w:lang w:val="en-US" w:eastAsia="en-US" w:bidi="ar-SA"/>
              </w:rPr>
            </w:pPr>
            <w:r w:rsidRPr="5A15BCF4" w:rsidR="244792C0">
              <w:rPr>
                <w:rFonts w:ascii="Calibri" w:hAnsi="Calibri" w:eastAsia="Calibri" w:cs="Calibri"/>
                <w:noProof w:val="0"/>
                <w:color w:val="1A1A1A"/>
                <w:sz w:val="24"/>
                <w:szCs w:val="24"/>
                <w:lang w:val="en-US" w:eastAsia="en-US" w:bidi="ar-SA"/>
              </w:rPr>
              <w:t>Impact‑Based Prioritization &amp; Explanation</w:t>
            </w:r>
          </w:p>
          <w:p w:rsidR="00823C2C" w:rsidP="5A15BCF4" w:rsidRDefault="00C50DD0" w14:paraId="047E20F3" w14:textId="19FE6CF8">
            <w:pPr>
              <w:spacing w:before="210" w:after="210"/>
              <w:rPr>
                <w:rFonts w:ascii="Calibri" w:hAnsi="Calibri" w:eastAsia="Calibri" w:cs="Calibri"/>
                <w:color w:val="1A1A1A"/>
                <w:sz w:val="24"/>
                <w:szCs w:val="24"/>
              </w:rPr>
            </w:pP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C50DD0" w14:paraId="3E4A79B2" w14:textId="6BE83ED9">
            <w:pPr>
              <w:spacing w:before="225" w:beforeAutospacing="off" w:after="180" w:afterAutospacing="off"/>
              <w:rPr>
                <w:rFonts w:ascii="Calibri" w:hAnsi="Calibri" w:eastAsia="Calibri" w:cs="Calibri"/>
                <w:noProof w:val="0"/>
                <w:color w:val="1A1A1A"/>
                <w:sz w:val="24"/>
                <w:szCs w:val="24"/>
                <w:lang w:val="en-US" w:eastAsia="en-US" w:bidi="ar-SA"/>
              </w:rPr>
            </w:pPr>
            <w:r w:rsidRPr="5A15BCF4" w:rsidR="244792C0">
              <w:rPr>
                <w:rFonts w:ascii="Calibri" w:hAnsi="Calibri" w:eastAsia="Calibri" w:cs="Calibri"/>
                <w:noProof w:val="0"/>
                <w:color w:val="1A1A1A"/>
                <w:sz w:val="24"/>
                <w:szCs w:val="24"/>
                <w:lang w:val="en-US" w:eastAsia="en-US" w:bidi="ar-SA"/>
              </w:rPr>
              <w:t>E</w:t>
            </w:r>
            <w:r w:rsidRPr="5A15BCF4" w:rsidR="244792C0">
              <w:rPr>
                <w:rFonts w:ascii="Calibri" w:hAnsi="Calibri" w:eastAsia="Calibri" w:cs="Calibri"/>
                <w:noProof w:val="0"/>
                <w:color w:val="1A1A1A"/>
                <w:sz w:val="24"/>
                <w:szCs w:val="24"/>
                <w:lang w:val="en-US" w:eastAsia="en-US" w:bidi="ar-SA"/>
              </w:rPr>
              <w:t xml:space="preserve">ach exception is scored by urgency and business impact and enriched with root‑cause analysis and impact explanation—so buyers know what to </w:t>
            </w:r>
            <w:r w:rsidRPr="5A15BCF4" w:rsidR="244792C0">
              <w:rPr>
                <w:rFonts w:ascii="Calibri" w:hAnsi="Calibri" w:eastAsia="Calibri" w:cs="Calibri"/>
                <w:noProof w:val="0"/>
                <w:color w:val="1A1A1A"/>
                <w:sz w:val="24"/>
                <w:szCs w:val="24"/>
                <w:lang w:val="en-US" w:eastAsia="en-US" w:bidi="ar-SA"/>
              </w:rPr>
              <w:t>act on</w:t>
            </w:r>
            <w:r w:rsidRPr="5A15BCF4" w:rsidR="244792C0">
              <w:rPr>
                <w:rFonts w:ascii="Calibri" w:hAnsi="Calibri" w:eastAsia="Calibri" w:cs="Calibri"/>
                <w:noProof w:val="0"/>
                <w:color w:val="1A1A1A"/>
                <w:sz w:val="24"/>
                <w:szCs w:val="24"/>
                <w:lang w:val="en-US" w:eastAsia="en-US" w:bidi="ar-SA"/>
              </w:rPr>
              <w:t xml:space="preserve"> first and why.</w:t>
            </w:r>
          </w:p>
          <w:p w:rsidR="00823C2C" w:rsidP="5A15BCF4" w:rsidRDefault="00C50DD0" w14:paraId="75C2BF19" w14:textId="25054C7E">
            <w:pPr>
              <w:spacing w:before="210" w:after="210"/>
              <w:rPr>
                <w:rFonts w:ascii="Calibri" w:hAnsi="Calibri" w:eastAsia="Calibri" w:cs="Calibri"/>
                <w:color w:val="1A1A1A"/>
                <w:sz w:val="24"/>
                <w:szCs w:val="24"/>
              </w:rPr>
            </w:pPr>
          </w:p>
        </w:tc>
      </w:tr>
      <w:tr w:rsidR="00050F5A" w:rsidTr="5A15BCF4" w14:paraId="469904E8" w14:textId="77777777">
        <w:trPr>
          <w:divId w:val="2022969526"/>
        </w:trPr>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244792C0" w:rsidP="5A15BCF4" w:rsidRDefault="244792C0" w14:paraId="756B2709" w14:textId="071EA356">
            <w:pPr>
              <w:spacing w:before="225" w:beforeAutospacing="off" w:after="180" w:afterAutospacing="off"/>
              <w:rPr>
                <w:rFonts w:ascii="Calibri" w:hAnsi="Calibri" w:eastAsia="Calibri" w:cs="Calibri"/>
                <w:noProof w:val="0"/>
                <w:color w:val="1A1A1A"/>
                <w:sz w:val="24"/>
                <w:szCs w:val="24"/>
                <w:lang w:val="en-US" w:eastAsia="en-US" w:bidi="ar-SA"/>
              </w:rPr>
            </w:pPr>
            <w:r w:rsidRPr="5A15BCF4" w:rsidR="244792C0">
              <w:rPr>
                <w:rFonts w:ascii="Calibri" w:hAnsi="Calibri" w:eastAsia="Calibri" w:cs="Calibri"/>
                <w:noProof w:val="0"/>
                <w:color w:val="1A1A1A"/>
                <w:sz w:val="24"/>
                <w:szCs w:val="24"/>
                <w:lang w:val="en-US" w:eastAsia="en-US" w:bidi="ar-SA"/>
              </w:rPr>
              <w:t>Guided &amp; Automated Resolution</w:t>
            </w:r>
          </w:p>
          <w:p w:rsidR="00823C2C" w:rsidP="5A15BCF4" w:rsidRDefault="00823C2C" w14:paraId="2AC57871" w14:textId="245CFA97">
            <w:pPr>
              <w:spacing w:before="210" w:after="210"/>
              <w:rPr>
                <w:rFonts w:ascii="Calibri" w:hAnsi="Calibri" w:eastAsia="Calibri" w:cs="Calibri"/>
                <w:color w:val="1A1A1A"/>
                <w:sz w:val="24"/>
                <w:szCs w:val="24"/>
              </w:rPr>
            </w:pP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B80C05" w14:paraId="719D8E78" w14:textId="7790DF89">
            <w:pPr>
              <w:spacing w:before="225" w:beforeAutospacing="off" w:after="180" w:afterAutospacing="off"/>
              <w:rPr>
                <w:rFonts w:ascii="Calibri" w:hAnsi="Calibri" w:eastAsia="Calibri" w:cs="Calibri"/>
                <w:noProof w:val="0"/>
                <w:color w:val="1A1A1A"/>
                <w:sz w:val="24"/>
                <w:szCs w:val="24"/>
                <w:lang w:val="en-US" w:eastAsia="en-US" w:bidi="ar-SA"/>
              </w:rPr>
            </w:pPr>
            <w:r w:rsidRPr="5A15BCF4" w:rsidR="244792C0">
              <w:rPr>
                <w:rFonts w:ascii="Calibri" w:hAnsi="Calibri" w:eastAsia="Calibri" w:cs="Calibri"/>
                <w:noProof w:val="0"/>
                <w:color w:val="1A1A1A"/>
                <w:sz w:val="24"/>
                <w:szCs w:val="24"/>
                <w:lang w:val="en-US" w:eastAsia="en-US" w:bidi="ar-SA"/>
              </w:rPr>
              <w:t>Low‑risk exceptions are resolved automatically, while high‑impact cases are presented with decision‑ready recommendations and one‑click actions—keeping humans firmly in control.</w:t>
            </w:r>
          </w:p>
          <w:p w:rsidR="00823C2C" w:rsidP="5A15BCF4" w:rsidRDefault="00B80C05" w14:paraId="74AA5C04" w14:textId="6A958F55">
            <w:pPr>
              <w:spacing w:before="210" w:after="210"/>
              <w:rPr>
                <w:rFonts w:ascii="Calibri" w:hAnsi="Calibri" w:eastAsia="Calibri" w:cs="Calibri"/>
                <w:color w:val="1A1A1A"/>
                <w:sz w:val="24"/>
                <w:szCs w:val="24"/>
              </w:rPr>
            </w:pPr>
          </w:p>
        </w:tc>
      </w:tr>
      <w:tr w:rsidR="00050F5A" w:rsidTr="5A15BCF4" w14:paraId="1A58DFBF" w14:textId="77777777">
        <w:trPr>
          <w:divId w:val="2022969526"/>
        </w:trPr>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244792C0" w:rsidP="5A15BCF4" w:rsidRDefault="244792C0" w14:paraId="31C30B62" w14:textId="06070AB4">
            <w:pPr>
              <w:spacing w:before="225" w:beforeAutospacing="off" w:after="180" w:afterAutospacing="off"/>
              <w:rPr>
                <w:rFonts w:ascii="Calibri" w:hAnsi="Calibri" w:eastAsia="Calibri" w:cs="Calibri"/>
                <w:noProof w:val="0"/>
                <w:color w:val="1A1A1A"/>
                <w:sz w:val="24"/>
                <w:szCs w:val="24"/>
                <w:lang w:val="en-US" w:eastAsia="en-US" w:bidi="ar-SA"/>
              </w:rPr>
            </w:pPr>
            <w:r w:rsidRPr="5A15BCF4" w:rsidR="244792C0">
              <w:rPr>
                <w:rFonts w:ascii="Calibri" w:hAnsi="Calibri" w:eastAsia="Calibri" w:cs="Calibri"/>
                <w:noProof w:val="0"/>
                <w:color w:val="1A1A1A"/>
                <w:sz w:val="24"/>
                <w:szCs w:val="24"/>
                <w:lang w:val="en-US" w:eastAsia="en-US" w:bidi="ar-SA"/>
              </w:rPr>
              <w:t>Governed Supplier Communication</w:t>
            </w:r>
          </w:p>
          <w:p w:rsidR="00823C2C" w:rsidP="5A15BCF4" w:rsidRDefault="00823C2C" w14:paraId="775E1111" w14:textId="404D84CD">
            <w:pPr>
              <w:spacing w:before="210" w:after="210"/>
              <w:rPr>
                <w:rFonts w:ascii="Calibri" w:hAnsi="Calibri" w:eastAsia="Calibri" w:cs="Calibri"/>
                <w:color w:val="1A1A1A"/>
                <w:sz w:val="24"/>
                <w:szCs w:val="24"/>
              </w:rPr>
            </w:pP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B80C05" w14:paraId="4F283F0F" w14:textId="412D8EA2">
            <w:pPr>
              <w:spacing w:before="225" w:beforeAutospacing="off" w:after="180" w:afterAutospacing="off"/>
              <w:rPr>
                <w:rFonts w:ascii="Calibri" w:hAnsi="Calibri" w:eastAsia="Calibri" w:cs="Calibri"/>
                <w:noProof w:val="0"/>
                <w:color w:val="1A1A1A"/>
                <w:sz w:val="24"/>
                <w:szCs w:val="24"/>
                <w:lang w:val="en-US" w:eastAsia="en-US" w:bidi="ar-SA"/>
              </w:rPr>
            </w:pPr>
            <w:r w:rsidRPr="5A15BCF4" w:rsidR="244792C0">
              <w:rPr>
                <w:rFonts w:ascii="Calibri" w:hAnsi="Calibri" w:eastAsia="Calibri" w:cs="Calibri"/>
                <w:noProof w:val="0"/>
                <w:color w:val="1A1A1A"/>
                <w:sz w:val="24"/>
                <w:szCs w:val="24"/>
                <w:lang w:val="en-US" w:eastAsia="en-US" w:bidi="ar-SA"/>
              </w:rPr>
              <w:t>The agent drafts and sends contextual supplier messages on a configurable cadence, suppresses unnecessary follow‑ups, and escalates only when needed.</w:t>
            </w:r>
          </w:p>
          <w:p w:rsidR="00823C2C" w:rsidP="5A15BCF4" w:rsidRDefault="00B80C05" w14:paraId="6EC1C2BE" w14:textId="01B53360">
            <w:pPr>
              <w:spacing w:before="210" w:after="210"/>
              <w:rPr>
                <w:rFonts w:ascii="Calibri" w:hAnsi="Calibri" w:eastAsia="Calibri" w:cs="Calibri"/>
                <w:color w:val="1A1A1A"/>
                <w:sz w:val="24"/>
                <w:szCs w:val="24"/>
              </w:rPr>
            </w:pPr>
          </w:p>
        </w:tc>
      </w:tr>
    </w:tbl>
    <w:p w:rsidR="5F6DDAA6" w:rsidP="5F6DDAA6" w:rsidRDefault="5F6DDAA6" w14:paraId="7F3A3B69" w14:textId="5E103DC3">
      <w:pPr>
        <w:pStyle w:val="Heading2"/>
        <w:rPr>
          <w:rFonts w:ascii="Calibri" w:hAnsi="Calibri" w:eastAsia="Times New Roman" w:cs="Calibri"/>
          <w:lang w:val="en"/>
        </w:rPr>
      </w:pPr>
    </w:p>
    <w:p w:rsidR="00823C2C" w:rsidRDefault="005D4712" w14:paraId="2900CB51" w14:textId="77777777">
      <w:pPr>
        <w:pStyle w:val="Heading2"/>
        <w:divId w:val="2022969526"/>
        <w:rPr>
          <w:rFonts w:ascii="Calibri" w:hAnsi="Calibri" w:eastAsia="Times New Roman" w:cs="Calibri"/>
          <w:lang w:val="en"/>
        </w:rPr>
      </w:pPr>
      <w:r>
        <w:rPr>
          <w:rFonts w:ascii="Calibri" w:hAnsi="Calibri" w:eastAsia="Times New Roman" w:cs="Calibri"/>
          <w:lang w:val="en"/>
        </w:rPr>
        <w:t>Chapter 1.3 — E2E Process Insights &amp; Automation Targets</w:t>
      </w:r>
    </w:p>
    <w:p w:rsidR="00823C2C" w:rsidP="5A15BCF4" w:rsidRDefault="005D4712" w14:paraId="1E849D66" w14:textId="77777777">
      <w:pPr>
        <w:pStyle w:val="Heading3"/>
        <w:divId w:val="2022969526"/>
        <w:rPr>
          <w:rFonts w:ascii="Calibri" w:hAnsi="Calibri" w:eastAsia="Times New Roman" w:cs="Calibri"/>
          <w:sz w:val="24"/>
          <w:szCs w:val="24"/>
          <w:lang w:val="en"/>
        </w:rPr>
      </w:pPr>
      <w:r w:rsidRPr="5A15BCF4" w:rsidR="0BB34468">
        <w:rPr>
          <w:rFonts w:ascii="Calibri" w:hAnsi="Calibri" w:eastAsia="Times New Roman" w:cs="Calibri"/>
          <w:sz w:val="24"/>
          <w:szCs w:val="24"/>
          <w:lang w:val="en"/>
        </w:rPr>
        <w:t>S</w:t>
      </w:r>
      <w:r w:rsidRPr="5A15BCF4" w:rsidR="0BB34468">
        <w:rPr>
          <w:rFonts w:ascii="Calibri" w:hAnsi="Calibri" w:eastAsia="Times New Roman" w:cs="Calibri"/>
          <w:sz w:val="24"/>
          <w:szCs w:val="24"/>
          <w:lang w:val="en"/>
        </w:rPr>
        <w:t>ummary Findings</w:t>
      </w:r>
    </w:p>
    <w:p w:rsidR="00823C2C" w:rsidP="5A15BCF4" w:rsidRDefault="005D4712" w14:paraId="609703A8" w14:textId="77777777">
      <w:pPr>
        <w:numPr>
          <w:ilvl w:val="0"/>
          <w:numId w:val="3"/>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Processes mapped: 3 core supply chain execution workflows — Forecast exception review, OC deviation management, ASN monitoring</w:t>
      </w:r>
    </w:p>
    <w:p w:rsidR="00823C2C" w:rsidP="5A15BCF4" w:rsidRDefault="005D4712" w14:paraId="1C742750" w14:textId="00E76AD9">
      <w:pPr>
        <w:numPr>
          <w:ilvl w:val="0"/>
          <w:numId w:val="3"/>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 human-only steps today: ~</w:t>
      </w:r>
      <w:r w:rsidRPr="5A15BCF4" w:rsidR="04CF0CD4">
        <w:rPr>
          <w:rFonts w:ascii="Calibri" w:hAnsi="Calibri" w:eastAsia="Times New Roman" w:cs="Calibri"/>
          <w:color w:val="1A1A1A"/>
          <w:sz w:val="24"/>
          <w:szCs w:val="24"/>
          <w:lang w:val="en"/>
        </w:rPr>
        <w:t>8</w:t>
      </w:r>
      <w:r w:rsidRPr="5A15BCF4" w:rsidR="0BB34468">
        <w:rPr>
          <w:rFonts w:ascii="Calibri" w:hAnsi="Calibri" w:eastAsia="Times New Roman" w:cs="Calibri"/>
          <w:color w:val="1A1A1A"/>
          <w:sz w:val="24"/>
          <w:szCs w:val="24"/>
          <w:lang w:val="en"/>
        </w:rPr>
        <w:t>0% of exception management steps are manual (filtering, delta calculation, supplier outreach, periodic check-back)</w:t>
      </w:r>
    </w:p>
    <w:p w:rsidR="002768EF" w:rsidP="5A15BCF4" w:rsidRDefault="005D4712" w14:paraId="2E1728F2" w14:textId="77777777">
      <w:pPr>
        <w:numPr>
          <w:ilvl w:val="0"/>
          <w:numId w:val="3"/>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 xml:space="preserve">Top automation opportunities: </w:t>
      </w:r>
    </w:p>
    <w:p w:rsidR="783CA69F" w:rsidP="5A15BCF4" w:rsidRDefault="783CA69F" w14:paraId="391F1481" w14:textId="43700811">
      <w:pPr>
        <w:numPr>
          <w:ilvl w:val="1"/>
          <w:numId w:val="3"/>
        </w:numPr>
        <w:spacing w:beforeAutospacing="on" w:after="45"/>
        <w:rPr>
          <w:rFonts w:ascii="Calibri" w:hAnsi="Calibri" w:eastAsia="Times New Roman" w:cs="Calibri"/>
          <w:noProof w:val="0"/>
          <w:color w:val="1A1A1A"/>
          <w:sz w:val="24"/>
          <w:szCs w:val="24"/>
          <w:lang w:val="en"/>
        </w:rPr>
      </w:pPr>
      <w:r w:rsidRPr="5A15BCF4" w:rsidR="783CA69F">
        <w:rPr>
          <w:rFonts w:ascii="Calibri" w:hAnsi="Calibri" w:eastAsia="Times New Roman" w:cs="Calibri" w:eastAsiaTheme="minorEastAsia"/>
          <w:noProof w:val="0"/>
          <w:color w:val="1A1A1A"/>
          <w:sz w:val="24"/>
          <w:szCs w:val="24"/>
          <w:lang w:val="en" w:eastAsia="en-US" w:bidi="ar-SA"/>
        </w:rPr>
        <w:t>Filtering large alert lists</w:t>
      </w:r>
    </w:p>
    <w:p w:rsidR="002768EF" w:rsidP="5A15BCF4" w:rsidRDefault="002768EF" w14:paraId="25ECB1BA" w14:textId="493B8B7E">
      <w:pPr>
        <w:numPr>
          <w:ilvl w:val="1"/>
          <w:numId w:val="3"/>
        </w:numPr>
        <w:spacing w:before="100" w:beforeAutospacing="on" w:after="45"/>
        <w:divId w:val="2022969526"/>
        <w:rPr>
          <w:rFonts w:ascii="Calibri" w:hAnsi="Calibri" w:eastAsia="Times New Roman" w:cs="Calibri"/>
          <w:noProof w:val="0"/>
          <w:color w:val="1A1A1A"/>
          <w:sz w:val="24"/>
          <w:szCs w:val="24"/>
          <w:lang w:val="en"/>
        </w:rPr>
      </w:pPr>
      <w:r w:rsidRPr="5A15BCF4" w:rsidR="4B4EE647">
        <w:rPr>
          <w:rFonts w:ascii="Calibri" w:hAnsi="Calibri" w:eastAsia="Times New Roman" w:cs="Calibri" w:eastAsiaTheme="minorEastAsia"/>
          <w:noProof w:val="0"/>
          <w:color w:val="1A1A1A"/>
          <w:sz w:val="24"/>
          <w:szCs w:val="24"/>
          <w:lang w:val="en" w:eastAsia="en-US" w:bidi="ar-SA"/>
        </w:rPr>
        <w:t>Calculating deltas and impact</w:t>
      </w:r>
    </w:p>
    <w:p w:rsidR="4B4EE647" w:rsidP="5A15BCF4" w:rsidRDefault="4B4EE647" w14:paraId="711F126C" w14:textId="011456B2">
      <w:pPr>
        <w:numPr>
          <w:ilvl w:val="1"/>
          <w:numId w:val="3"/>
        </w:numPr>
        <w:spacing w:beforeAutospacing="on" w:after="45"/>
        <w:rPr>
          <w:rFonts w:ascii="Calibri" w:hAnsi="Calibri" w:eastAsia="Times New Roman" w:cs="Calibri"/>
          <w:noProof w:val="0"/>
          <w:color w:val="1A1A1A"/>
          <w:sz w:val="24"/>
          <w:szCs w:val="24"/>
          <w:lang w:val="en"/>
        </w:rPr>
      </w:pPr>
      <w:r w:rsidRPr="5A15BCF4" w:rsidR="4B4EE647">
        <w:rPr>
          <w:rFonts w:ascii="Calibri" w:hAnsi="Calibri" w:eastAsia="Times New Roman" w:cs="Calibri" w:eastAsiaTheme="minorEastAsia"/>
          <w:noProof w:val="0"/>
          <w:color w:val="1A1A1A"/>
          <w:sz w:val="24"/>
          <w:szCs w:val="24"/>
          <w:lang w:val="en" w:eastAsia="en-US" w:bidi="ar-SA"/>
        </w:rPr>
        <w:t>Drafting supplier emails</w:t>
      </w:r>
    </w:p>
    <w:p w:rsidR="4B4EE647" w:rsidP="5A15BCF4" w:rsidRDefault="4B4EE647" w14:paraId="2106571E" w14:textId="639D6E63">
      <w:pPr>
        <w:numPr>
          <w:ilvl w:val="1"/>
          <w:numId w:val="3"/>
        </w:numPr>
        <w:spacing w:beforeAutospacing="on" w:after="45"/>
        <w:rPr>
          <w:rFonts w:ascii="Calibri" w:hAnsi="Calibri" w:eastAsia="Times New Roman" w:cs="Calibri"/>
          <w:noProof w:val="0"/>
          <w:color w:val="1A1A1A"/>
          <w:sz w:val="24"/>
          <w:szCs w:val="24"/>
          <w:lang w:val="en"/>
        </w:rPr>
      </w:pPr>
      <w:r w:rsidRPr="5A15BCF4" w:rsidR="4B4EE647">
        <w:rPr>
          <w:rFonts w:ascii="Calibri" w:hAnsi="Calibri" w:eastAsia="Times New Roman" w:cs="Calibri" w:eastAsiaTheme="minorEastAsia"/>
          <w:noProof w:val="0"/>
          <w:color w:val="1A1A1A"/>
          <w:sz w:val="24"/>
          <w:szCs w:val="24"/>
          <w:lang w:val="en" w:eastAsia="en-US" w:bidi="ar-SA"/>
        </w:rPr>
        <w:t>Periodic check‑backs and reminders</w:t>
      </w:r>
    </w:p>
    <w:p w:rsidR="00823C2C" w:rsidP="5A15BCF4" w:rsidRDefault="005D4712" w14:paraId="5216C230" w14:textId="11E13061">
      <w:pPr>
        <w:pStyle w:val="Heading3"/>
        <w:divId w:val="2022969526"/>
        <w:rPr>
          <w:rFonts w:ascii="Calibri" w:hAnsi="Calibri" w:eastAsia="Times New Roman" w:cs="Calibri"/>
          <w:b w:val="1"/>
          <w:bCs w:val="1"/>
          <w:sz w:val="24"/>
          <w:szCs w:val="24"/>
          <w:lang w:val="en"/>
        </w:rPr>
      </w:pPr>
      <w:r w:rsidRPr="5A15BCF4" w:rsidR="0BB34468">
        <w:rPr>
          <w:rFonts w:ascii="Calibri" w:hAnsi="Calibri" w:eastAsia="Times New Roman" w:cs="Calibri"/>
          <w:b w:val="1"/>
          <w:bCs w:val="1"/>
          <w:sz w:val="24"/>
          <w:szCs w:val="24"/>
          <w:lang w:val="en"/>
        </w:rPr>
        <w:t>Prioritized Automation Opportunities</w:t>
      </w:r>
      <w:r w:rsidRPr="5A15BCF4" w:rsidR="176F04F1">
        <w:rPr>
          <w:rFonts w:ascii="Calibri" w:hAnsi="Calibri" w:eastAsia="Times New Roman" w:cs="Calibri"/>
          <w:b w:val="1"/>
          <w:bCs w:val="1"/>
          <w:sz w:val="24"/>
          <w:szCs w:val="24"/>
          <w:lang w:val="en"/>
        </w:rPr>
        <w:t xml:space="preserve"> (Top 3-5)</w:t>
      </w:r>
    </w:p>
    <w:tbl>
      <w:tblPr>
        <w:tblW w:w="5000" w:type="pct"/>
        <w:tblCellMar>
          <w:top w:w="15" w:type="dxa"/>
          <w:left w:w="15" w:type="dxa"/>
          <w:bottom w:w="15" w:type="dxa"/>
          <w:right w:w="15" w:type="dxa"/>
        </w:tblCellMar>
        <w:tblLook w:val="04A0" w:firstRow="1" w:lastRow="0" w:firstColumn="1" w:lastColumn="0" w:noHBand="0" w:noVBand="1"/>
      </w:tblPr>
      <w:tblGrid>
        <w:gridCol w:w="950"/>
        <w:gridCol w:w="2491"/>
        <w:gridCol w:w="3614"/>
        <w:gridCol w:w="2305"/>
      </w:tblGrid>
      <w:tr w:rsidR="003C33FD" w:rsidTr="5A15BCF4" w14:paraId="1CE58E03" w14:textId="77777777">
        <w:trPr>
          <w:divId w:val="2022969526"/>
        </w:trPr>
        <w:tc>
          <w:tcPr>
            <w:tcW w:w="300" w:type="pct"/>
            <w:shd w:val="clear" w:color="auto" w:fill="003366"/>
            <w:tcMar>
              <w:top w:w="105" w:type="dxa"/>
              <w:left w:w="150" w:type="dxa"/>
              <w:bottom w:w="105" w:type="dxa"/>
              <w:right w:w="150" w:type="dxa"/>
            </w:tcMar>
            <w:vAlign w:val="center"/>
            <w:hideMark/>
          </w:tcPr>
          <w:p w:rsidR="00823C2C" w:rsidP="5A15BCF4" w:rsidRDefault="005D4712" w14:paraId="4E248281" w14:textId="77777777">
            <w:pPr>
              <w:spacing w:before="210" w:after="210"/>
              <w:rPr>
                <w:rFonts w:ascii="Calibri" w:hAnsi="Calibri" w:eastAsia="Calibri" w:cs="Calibri"/>
                <w:b w:val="1"/>
                <w:bCs w:val="1"/>
                <w:color w:val="FFFFFF"/>
                <w:sz w:val="24"/>
                <w:szCs w:val="24"/>
              </w:rPr>
            </w:pPr>
            <w:r w:rsidRPr="5A15BCF4" w:rsidR="0BB34468">
              <w:rPr>
                <w:rFonts w:ascii="Calibri" w:hAnsi="Calibri" w:eastAsia="Calibri" w:cs="Calibri"/>
                <w:b w:val="1"/>
                <w:bCs w:val="1"/>
                <w:color w:val="FFFFFF" w:themeColor="background1" w:themeTint="FF" w:themeShade="FF"/>
                <w:sz w:val="24"/>
                <w:szCs w:val="24"/>
              </w:rPr>
              <w:t>Priority</w:t>
            </w:r>
          </w:p>
        </w:tc>
        <w:tc>
          <w:tcPr>
            <w:tcW w:w="1400" w:type="pct"/>
            <w:shd w:val="clear" w:color="auto" w:fill="003366"/>
            <w:tcMar>
              <w:top w:w="105" w:type="dxa"/>
              <w:left w:w="150" w:type="dxa"/>
              <w:bottom w:w="105" w:type="dxa"/>
              <w:right w:w="150" w:type="dxa"/>
            </w:tcMar>
            <w:vAlign w:val="center"/>
            <w:hideMark/>
          </w:tcPr>
          <w:p w:rsidR="00823C2C" w:rsidP="5A15BCF4" w:rsidRDefault="005D4712" w14:paraId="69AF6B3F" w14:textId="3BE4CE1D">
            <w:pPr>
              <w:spacing w:before="210" w:after="210"/>
              <w:rPr>
                <w:rFonts w:ascii="Calibri" w:hAnsi="Calibri" w:eastAsia="Calibri" w:cs="Calibri"/>
                <w:b w:val="1"/>
                <w:bCs w:val="1"/>
                <w:color w:val="FFFFFF"/>
                <w:sz w:val="24"/>
                <w:szCs w:val="24"/>
              </w:rPr>
            </w:pPr>
            <w:r w:rsidRPr="5A15BCF4" w:rsidR="0BB34468">
              <w:rPr>
                <w:rFonts w:ascii="Calibri" w:hAnsi="Calibri" w:eastAsia="Calibri" w:cs="Calibri"/>
                <w:b w:val="1"/>
                <w:bCs w:val="1"/>
                <w:color w:val="FFFFFF" w:themeColor="background1" w:themeTint="FF" w:themeShade="FF"/>
                <w:sz w:val="24"/>
                <w:szCs w:val="24"/>
              </w:rPr>
              <w:t>Automation Target</w:t>
            </w:r>
            <w:r w:rsidRPr="5A15BCF4" w:rsidR="03097376">
              <w:rPr>
                <w:rFonts w:ascii="Calibri" w:hAnsi="Calibri" w:eastAsia="Calibri" w:cs="Calibri"/>
                <w:b w:val="1"/>
                <w:bCs w:val="1"/>
                <w:color w:val="FFFFFF" w:themeColor="background1" w:themeTint="FF" w:themeShade="FF"/>
                <w:sz w:val="24"/>
                <w:szCs w:val="24"/>
              </w:rPr>
              <w:t>/Step</w:t>
            </w:r>
          </w:p>
        </w:tc>
        <w:tc>
          <w:tcPr>
            <w:tcW w:w="2000" w:type="pct"/>
            <w:shd w:val="clear" w:color="auto" w:fill="003366"/>
            <w:tcMar>
              <w:top w:w="105" w:type="dxa"/>
              <w:left w:w="150" w:type="dxa"/>
              <w:bottom w:w="105" w:type="dxa"/>
              <w:right w:w="150" w:type="dxa"/>
            </w:tcMar>
            <w:vAlign w:val="center"/>
            <w:hideMark/>
          </w:tcPr>
          <w:p w:rsidR="00823C2C" w:rsidP="5A15BCF4" w:rsidRDefault="005D4712" w14:paraId="09B24EAB" w14:textId="77777777">
            <w:pPr>
              <w:spacing w:before="210" w:after="210"/>
              <w:rPr>
                <w:rFonts w:ascii="Calibri" w:hAnsi="Calibri" w:eastAsia="Calibri" w:cs="Calibri"/>
                <w:b w:val="1"/>
                <w:bCs w:val="1"/>
                <w:color w:val="FFFFFF"/>
                <w:sz w:val="24"/>
                <w:szCs w:val="24"/>
              </w:rPr>
            </w:pPr>
            <w:r w:rsidRPr="5A15BCF4" w:rsidR="0BB34468">
              <w:rPr>
                <w:rFonts w:ascii="Calibri" w:hAnsi="Calibri" w:eastAsia="Calibri" w:cs="Calibri"/>
                <w:b w:val="1"/>
                <w:bCs w:val="1"/>
                <w:color w:val="FFFFFF" w:themeColor="background1" w:themeTint="FF" w:themeShade="FF"/>
                <w:sz w:val="24"/>
                <w:szCs w:val="24"/>
              </w:rPr>
              <w:t>Description</w:t>
            </w:r>
          </w:p>
        </w:tc>
        <w:tc>
          <w:tcPr>
            <w:tcW w:w="0" w:type="auto"/>
            <w:shd w:val="clear" w:color="auto" w:fill="003366"/>
            <w:tcMar>
              <w:top w:w="105" w:type="dxa"/>
              <w:left w:w="150" w:type="dxa"/>
              <w:bottom w:w="105" w:type="dxa"/>
              <w:right w:w="150" w:type="dxa"/>
            </w:tcMar>
            <w:vAlign w:val="center"/>
            <w:hideMark/>
          </w:tcPr>
          <w:p w:rsidR="00823C2C" w:rsidP="5A15BCF4" w:rsidRDefault="005D4712" w14:paraId="1880B67D" w14:textId="77777777">
            <w:pPr>
              <w:spacing w:before="210" w:after="210"/>
              <w:rPr>
                <w:rFonts w:ascii="Calibri" w:hAnsi="Calibri" w:eastAsia="Calibri" w:cs="Calibri"/>
                <w:b w:val="1"/>
                <w:bCs w:val="1"/>
                <w:color w:val="FFFFFF"/>
                <w:sz w:val="24"/>
                <w:szCs w:val="24"/>
              </w:rPr>
            </w:pPr>
            <w:r w:rsidRPr="5A15BCF4" w:rsidR="0BB34468">
              <w:rPr>
                <w:rFonts w:ascii="Calibri" w:hAnsi="Calibri" w:eastAsia="Calibri" w:cs="Calibri"/>
                <w:b w:val="1"/>
                <w:bCs w:val="1"/>
                <w:color w:val="FFFFFF" w:themeColor="background1" w:themeTint="FF" w:themeShade="FF"/>
                <w:sz w:val="24"/>
                <w:szCs w:val="24"/>
              </w:rPr>
              <w:t>Estimated Impact</w:t>
            </w:r>
          </w:p>
        </w:tc>
      </w:tr>
      <w:tr w:rsidR="003C33FD" w:rsidTr="5A15BCF4" w14:paraId="549E0E41" w14:textId="77777777">
        <w:trPr>
          <w:divId w:val="2022969526"/>
        </w:trPr>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2D85D033" w14:textId="77777777">
            <w:pPr>
              <w:spacing w:before="210" w:after="210"/>
              <w:rPr>
                <w:rFonts w:ascii="Calibri" w:hAnsi="Calibri" w:eastAsia="Calibri" w:cs="Calibri"/>
                <w:color w:val="1A1A1A"/>
                <w:sz w:val="24"/>
                <w:szCs w:val="24"/>
              </w:rPr>
            </w:pPr>
            <w:r w:rsidRPr="5A15BCF4" w:rsidR="0BB34468">
              <w:rPr>
                <w:rStyle w:val="priority-num1"/>
                <w:rFonts w:ascii="Calibri" w:hAnsi="Calibri" w:eastAsia="Calibri" w:cs="Calibri"/>
                <w:sz w:val="24"/>
                <w:szCs w:val="24"/>
              </w:rPr>
              <w:t>1</w:t>
            </w: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0190F678" w14:textId="77777777">
            <w:pPr>
              <w:spacing w:before="210" w:after="210"/>
              <w:rPr>
                <w:rFonts w:ascii="Calibri" w:hAnsi="Calibri" w:eastAsia="Calibri" w:cs="Calibri"/>
                <w:color w:val="1A1A1A"/>
                <w:sz w:val="22"/>
                <w:szCs w:val="22"/>
              </w:rPr>
            </w:pPr>
            <w:r w:rsidRPr="5A15BCF4" w:rsidR="0BB34468">
              <w:rPr>
                <w:rFonts w:ascii="Calibri" w:hAnsi="Calibri" w:eastAsia="Calibri" w:cs="Calibri"/>
                <w:color w:val="1A1A1A"/>
                <w:sz w:val="22"/>
                <w:szCs w:val="22"/>
              </w:rPr>
              <w:t>Forecast Gap Aggregation &amp; Supplier Outreach</w:t>
            </w: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314C0714" w14:textId="77777777">
            <w:pPr>
              <w:spacing w:before="210" w:after="210"/>
              <w:rPr>
                <w:rFonts w:ascii="Calibri" w:hAnsi="Calibri" w:eastAsia="Calibri" w:cs="Calibri"/>
                <w:color w:val="1A1A1A"/>
                <w:sz w:val="22"/>
                <w:szCs w:val="22"/>
              </w:rPr>
            </w:pPr>
            <w:r w:rsidRPr="5A15BCF4" w:rsidR="0BB34468">
              <w:rPr>
                <w:rFonts w:ascii="Calibri" w:hAnsi="Calibri" w:eastAsia="Calibri" w:cs="Calibri"/>
                <w:color w:val="1A1A1A"/>
                <w:sz w:val="22"/>
                <w:szCs w:val="22"/>
              </w:rPr>
              <w:t>Replace manual row-level filtering and email drafting with agent-generated plant-level summary and pre-drafted supplier message</w:t>
            </w: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4CB8478F" w14:textId="77777777">
            <w:pPr>
              <w:spacing w:before="210" w:after="210"/>
              <w:rPr>
                <w:rFonts w:ascii="Calibri" w:hAnsi="Calibri" w:eastAsia="Calibri" w:cs="Calibri"/>
                <w:color w:val="1A1A1A"/>
                <w:sz w:val="22"/>
                <w:szCs w:val="22"/>
              </w:rPr>
            </w:pPr>
            <w:r w:rsidRPr="5A15BCF4" w:rsidR="0BB34468">
              <w:rPr>
                <w:rFonts w:ascii="Calibri" w:hAnsi="Calibri" w:eastAsia="Calibri" w:cs="Calibri"/>
                <w:color w:val="1A1A1A"/>
                <w:sz w:val="22"/>
                <w:szCs w:val="22"/>
              </w:rPr>
              <w:t>Eliminates</w:t>
            </w:r>
            <w:r w:rsidRPr="5A15BCF4" w:rsidR="0BB34468">
              <w:rPr>
                <w:rFonts w:ascii="Calibri" w:hAnsi="Calibri" w:eastAsia="Calibri" w:cs="Calibri"/>
                <w:color w:val="1A1A1A"/>
                <w:sz w:val="22"/>
                <w:szCs w:val="22"/>
              </w:rPr>
              <w:t xml:space="preserve"> primary manual triage step; outreach logged and tracked in-system</w:t>
            </w:r>
          </w:p>
        </w:tc>
      </w:tr>
      <w:tr w:rsidR="003C33FD" w:rsidTr="5A15BCF4" w14:paraId="3FF14DDC" w14:textId="77777777">
        <w:trPr>
          <w:divId w:val="2022969526"/>
        </w:trPr>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4E95B8EA" w14:textId="77777777">
            <w:pPr>
              <w:spacing w:before="210" w:after="210"/>
              <w:rPr>
                <w:rFonts w:ascii="Calibri" w:hAnsi="Calibri" w:eastAsia="Calibri" w:cs="Calibri"/>
                <w:color w:val="1A1A1A"/>
                <w:sz w:val="24"/>
                <w:szCs w:val="24"/>
              </w:rPr>
            </w:pPr>
            <w:r w:rsidRPr="5A15BCF4" w:rsidR="0BB34468">
              <w:rPr>
                <w:rStyle w:val="priority-num1"/>
                <w:rFonts w:ascii="Calibri" w:hAnsi="Calibri" w:eastAsia="Calibri" w:cs="Calibri"/>
                <w:sz w:val="24"/>
                <w:szCs w:val="24"/>
              </w:rPr>
              <w:t>2</w:t>
            </w: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60E3D906" w14:textId="77777777">
            <w:pPr>
              <w:spacing w:before="210" w:after="210"/>
              <w:rPr>
                <w:rFonts w:ascii="Calibri" w:hAnsi="Calibri" w:eastAsia="Calibri" w:cs="Calibri"/>
                <w:color w:val="1A1A1A"/>
                <w:sz w:val="22"/>
                <w:szCs w:val="22"/>
              </w:rPr>
            </w:pPr>
            <w:r w:rsidRPr="5A15BCF4" w:rsidR="0BB34468">
              <w:rPr>
                <w:rFonts w:ascii="Calibri" w:hAnsi="Calibri" w:eastAsia="Calibri" w:cs="Calibri"/>
                <w:color w:val="1A1A1A"/>
                <w:sz w:val="22"/>
                <w:szCs w:val="22"/>
              </w:rPr>
              <w:t>OC Deviation Correlation &amp; Batch Approval</w:t>
            </w: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2009AA3A" w14:textId="77777777">
            <w:pPr>
              <w:spacing w:before="210" w:after="210"/>
              <w:rPr>
                <w:rFonts w:ascii="Calibri" w:hAnsi="Calibri" w:eastAsia="Calibri" w:cs="Calibri"/>
                <w:color w:val="1A1A1A"/>
                <w:sz w:val="22"/>
                <w:szCs w:val="22"/>
              </w:rPr>
            </w:pPr>
            <w:r w:rsidRPr="5A15BCF4" w:rsidR="0BB34468">
              <w:rPr>
                <w:rFonts w:ascii="Calibri" w:hAnsi="Calibri" w:eastAsia="Calibri" w:cs="Calibri"/>
                <w:color w:val="1A1A1A"/>
                <w:sz w:val="22"/>
                <w:szCs w:val="22"/>
              </w:rPr>
              <w:t xml:space="preserve">Link PO line deviations to upstream forecast context; recommend batch </w:t>
            </w:r>
            <w:r w:rsidRPr="5A15BCF4" w:rsidR="0BB34468">
              <w:rPr>
                <w:rFonts w:ascii="Calibri" w:hAnsi="Calibri" w:eastAsia="Calibri" w:cs="Calibri"/>
                <w:color w:val="1A1A1A"/>
                <w:sz w:val="22"/>
                <w:szCs w:val="22"/>
              </w:rPr>
              <w:t>approval for in-tolerance items; flag exceptions for review</w:t>
            </w: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2DD42DE4" w14:textId="77777777">
            <w:pPr>
              <w:spacing w:before="210" w:after="210"/>
              <w:rPr>
                <w:rFonts w:ascii="Calibri" w:hAnsi="Calibri" w:eastAsia="Calibri" w:cs="Calibri"/>
                <w:color w:val="1A1A1A"/>
                <w:sz w:val="22"/>
                <w:szCs w:val="22"/>
              </w:rPr>
            </w:pPr>
            <w:r w:rsidRPr="5A15BCF4" w:rsidR="0BB34468">
              <w:rPr>
                <w:rFonts w:ascii="Calibri" w:hAnsi="Calibri" w:eastAsia="Calibri" w:cs="Calibri"/>
                <w:color w:val="1A1A1A"/>
                <w:sz w:val="22"/>
                <w:szCs w:val="22"/>
              </w:rPr>
              <w:t xml:space="preserve">Reduces line-by-line review; faster </w:t>
            </w:r>
            <w:r w:rsidRPr="5A15BCF4" w:rsidR="0BB34468">
              <w:rPr>
                <w:rFonts w:ascii="Calibri" w:hAnsi="Calibri" w:eastAsia="Calibri" w:cs="Calibri"/>
                <w:color w:val="1A1A1A"/>
                <w:sz w:val="22"/>
                <w:szCs w:val="22"/>
              </w:rPr>
              <w:t>resolution cycle for routine deviations</w:t>
            </w:r>
          </w:p>
        </w:tc>
      </w:tr>
      <w:tr w:rsidR="003C33FD" w:rsidTr="5A15BCF4" w14:paraId="398A1B0E" w14:textId="77777777">
        <w:trPr>
          <w:divId w:val="2022969526"/>
        </w:trPr>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2744B615" w14:textId="77777777">
            <w:pPr>
              <w:spacing w:before="210" w:after="210"/>
              <w:rPr>
                <w:rFonts w:ascii="Calibri" w:hAnsi="Calibri" w:eastAsia="Calibri" w:cs="Calibri"/>
                <w:color w:val="1A1A1A"/>
                <w:sz w:val="24"/>
                <w:szCs w:val="24"/>
              </w:rPr>
            </w:pPr>
            <w:r w:rsidRPr="5A15BCF4" w:rsidR="0BB34468">
              <w:rPr>
                <w:rStyle w:val="priority-num1"/>
                <w:rFonts w:ascii="Calibri" w:hAnsi="Calibri" w:eastAsia="Calibri" w:cs="Calibri"/>
                <w:sz w:val="24"/>
                <w:szCs w:val="24"/>
              </w:rPr>
              <w:t>3</w:t>
            </w: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120A1035" w14:textId="77777777">
            <w:pPr>
              <w:spacing w:before="210" w:after="210"/>
              <w:rPr>
                <w:rFonts w:ascii="Calibri" w:hAnsi="Calibri" w:eastAsia="Calibri" w:cs="Calibri"/>
                <w:color w:val="1A1A1A"/>
                <w:sz w:val="22"/>
                <w:szCs w:val="22"/>
              </w:rPr>
            </w:pPr>
            <w:r w:rsidRPr="5A15BCF4" w:rsidR="0BB34468">
              <w:rPr>
                <w:rFonts w:ascii="Calibri" w:hAnsi="Calibri" w:eastAsia="Calibri" w:cs="Calibri"/>
                <w:color w:val="1A1A1A"/>
                <w:sz w:val="22"/>
                <w:szCs w:val="22"/>
              </w:rPr>
              <w:t>ASN Monitoring &amp; Escalation</w:t>
            </w: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271C8D28" w14:textId="32A399EE">
            <w:pPr>
              <w:spacing w:before="210" w:after="210"/>
              <w:rPr>
                <w:rFonts w:ascii="Calibri" w:hAnsi="Calibri" w:eastAsia="Calibri" w:cs="Calibri"/>
                <w:color w:val="1A1A1A"/>
                <w:sz w:val="22"/>
                <w:szCs w:val="22"/>
              </w:rPr>
            </w:pPr>
            <w:r w:rsidRPr="5A15BCF4" w:rsidR="0BB34468">
              <w:rPr>
                <w:rFonts w:ascii="Calibri" w:hAnsi="Calibri" w:eastAsia="Calibri" w:cs="Calibri"/>
                <w:color w:val="1A1A1A"/>
                <w:sz w:val="22"/>
                <w:szCs w:val="22"/>
              </w:rPr>
              <w:t>Continuous background monitoring of ASN submissions against PO commitments; proactive alerts and deadline-based escalation</w:t>
            </w:r>
            <w:r w:rsidRPr="5A15BCF4" w:rsidR="113B88B8">
              <w:rPr>
                <w:rFonts w:ascii="Calibri" w:hAnsi="Calibri" w:eastAsia="Calibri" w:cs="Calibri"/>
                <w:color w:val="1A1A1A"/>
                <w:sz w:val="22"/>
                <w:szCs w:val="22"/>
              </w:rPr>
              <w:t xml:space="preserve"> as need-by dates approach.</w:t>
            </w: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0D601173" w14:textId="77777777">
            <w:pPr>
              <w:spacing w:before="210" w:after="210"/>
              <w:rPr>
                <w:rFonts w:ascii="Calibri" w:hAnsi="Calibri" w:eastAsia="Calibri" w:cs="Calibri"/>
                <w:color w:val="1A1A1A"/>
                <w:sz w:val="22"/>
                <w:szCs w:val="22"/>
              </w:rPr>
            </w:pPr>
            <w:r w:rsidRPr="5A15BCF4" w:rsidR="0BB34468">
              <w:rPr>
                <w:rFonts w:ascii="Calibri" w:hAnsi="Calibri" w:eastAsia="Calibri" w:cs="Calibri"/>
                <w:color w:val="1A1A1A"/>
                <w:sz w:val="22"/>
                <w:szCs w:val="22"/>
              </w:rPr>
              <w:t>Eliminates</w:t>
            </w:r>
            <w:r w:rsidRPr="5A15BCF4" w:rsidR="0BB34468">
              <w:rPr>
                <w:rFonts w:ascii="Calibri" w:hAnsi="Calibri" w:eastAsia="Calibri" w:cs="Calibri"/>
                <w:color w:val="1A1A1A"/>
                <w:sz w:val="22"/>
                <w:szCs w:val="22"/>
              </w:rPr>
              <w:t xml:space="preserve"> periodic manual check-back; ensures no missed shipment goes undetected</w:t>
            </w:r>
          </w:p>
        </w:tc>
      </w:tr>
      <w:tr w:rsidR="003C33FD" w:rsidTr="5A15BCF4" w14:paraId="413702EC" w14:textId="77777777">
        <w:trPr>
          <w:divId w:val="2022969526"/>
        </w:trPr>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023CBD5C" w14:textId="77777777">
            <w:pPr>
              <w:spacing w:before="210" w:after="210"/>
              <w:rPr>
                <w:rFonts w:ascii="Calibri" w:hAnsi="Calibri" w:eastAsia="Calibri" w:cs="Calibri"/>
                <w:color w:val="1A1A1A"/>
                <w:sz w:val="24"/>
                <w:szCs w:val="24"/>
              </w:rPr>
            </w:pPr>
            <w:r w:rsidRPr="5A15BCF4" w:rsidR="0BB34468">
              <w:rPr>
                <w:rStyle w:val="priority-num1"/>
                <w:rFonts w:ascii="Calibri" w:hAnsi="Calibri" w:eastAsia="Calibri" w:cs="Calibri"/>
                <w:sz w:val="24"/>
                <w:szCs w:val="24"/>
              </w:rPr>
              <w:t>4</w:t>
            </w: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6F391AA8" w14:textId="77777777">
            <w:pPr>
              <w:spacing w:before="210" w:after="210"/>
              <w:rPr>
                <w:rFonts w:ascii="Calibri" w:hAnsi="Calibri" w:eastAsia="Calibri" w:cs="Calibri"/>
                <w:color w:val="1A1A1A"/>
                <w:sz w:val="22"/>
                <w:szCs w:val="22"/>
              </w:rPr>
            </w:pPr>
            <w:r w:rsidRPr="5A15BCF4" w:rsidR="0BB34468">
              <w:rPr>
                <w:rFonts w:ascii="Calibri" w:hAnsi="Calibri" w:eastAsia="Calibri" w:cs="Calibri"/>
                <w:color w:val="1A1A1A"/>
                <w:sz w:val="22"/>
                <w:szCs w:val="22"/>
              </w:rPr>
              <w:t>Missing Confirmation Follow-Up</w:t>
            </w: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7CC08DA0" w14:textId="77777777">
            <w:pPr>
              <w:spacing w:before="210" w:after="210"/>
              <w:rPr>
                <w:rFonts w:ascii="Calibri" w:hAnsi="Calibri" w:eastAsia="Calibri" w:cs="Calibri"/>
                <w:color w:val="1A1A1A"/>
                <w:sz w:val="22"/>
                <w:szCs w:val="22"/>
              </w:rPr>
            </w:pPr>
            <w:r w:rsidRPr="5A15BCF4" w:rsidR="0BB34468">
              <w:rPr>
                <w:rFonts w:ascii="Calibri" w:hAnsi="Calibri" w:eastAsia="Calibri" w:cs="Calibri"/>
                <w:color w:val="1A1A1A"/>
                <w:sz w:val="22"/>
                <w:szCs w:val="22"/>
              </w:rPr>
              <w:t>Identify</w:t>
            </w:r>
            <w:r w:rsidRPr="5A15BCF4" w:rsidR="0BB34468">
              <w:rPr>
                <w:rFonts w:ascii="Calibri" w:hAnsi="Calibri" w:eastAsia="Calibri" w:cs="Calibri"/>
                <w:color w:val="1A1A1A"/>
                <w:sz w:val="22"/>
                <w:szCs w:val="22"/>
              </w:rPr>
              <w:t xml:space="preserve"> POs with no OC </w:t>
            </w:r>
            <w:r w:rsidRPr="5A15BCF4" w:rsidR="0BB34468">
              <w:rPr>
                <w:rFonts w:ascii="Calibri" w:hAnsi="Calibri" w:eastAsia="Calibri" w:cs="Calibri"/>
                <w:color w:val="1A1A1A"/>
                <w:sz w:val="22"/>
                <w:szCs w:val="22"/>
              </w:rPr>
              <w:t>submitted</w:t>
            </w:r>
            <w:r w:rsidRPr="5A15BCF4" w:rsidR="0BB34468">
              <w:rPr>
                <w:rFonts w:ascii="Calibri" w:hAnsi="Calibri" w:eastAsia="Calibri" w:cs="Calibri"/>
                <w:color w:val="1A1A1A"/>
                <w:sz w:val="22"/>
                <w:szCs w:val="22"/>
              </w:rPr>
              <w:t>, draft follow-up messages to suppliers, track response status</w:t>
            </w: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020627F1" w14:textId="77777777">
            <w:pPr>
              <w:spacing w:before="210" w:after="210"/>
              <w:rPr>
                <w:rFonts w:ascii="Calibri" w:hAnsi="Calibri" w:eastAsia="Calibri" w:cs="Calibri"/>
                <w:color w:val="1A1A1A"/>
                <w:sz w:val="22"/>
                <w:szCs w:val="22"/>
              </w:rPr>
            </w:pPr>
            <w:r w:rsidRPr="5A15BCF4" w:rsidR="0BB34468">
              <w:rPr>
                <w:rFonts w:ascii="Calibri" w:hAnsi="Calibri" w:eastAsia="Calibri" w:cs="Calibri"/>
                <w:color w:val="1A1A1A"/>
                <w:sz w:val="22"/>
                <w:szCs w:val="22"/>
              </w:rPr>
              <w:t>Reduces repeated manual follow-up cycles; creates audit trail of outreach</w:t>
            </w:r>
          </w:p>
        </w:tc>
      </w:tr>
      <w:tr w:rsidR="003C33FD" w:rsidTr="5A15BCF4" w14:paraId="2B618500" w14:textId="77777777">
        <w:trPr>
          <w:divId w:val="2022969526"/>
        </w:trPr>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7677DE51" w14:textId="77777777">
            <w:pPr>
              <w:spacing w:before="210" w:after="210"/>
              <w:rPr>
                <w:rFonts w:ascii="Calibri" w:hAnsi="Calibri" w:eastAsia="Calibri" w:cs="Calibri"/>
                <w:color w:val="1A1A1A"/>
                <w:sz w:val="24"/>
                <w:szCs w:val="24"/>
              </w:rPr>
            </w:pPr>
            <w:r w:rsidRPr="5A15BCF4" w:rsidR="0BB34468">
              <w:rPr>
                <w:rStyle w:val="priority-num1"/>
                <w:rFonts w:ascii="Calibri" w:hAnsi="Calibri" w:eastAsia="Calibri" w:cs="Calibri"/>
                <w:sz w:val="24"/>
                <w:szCs w:val="24"/>
              </w:rPr>
              <w:t>5</w:t>
            </w: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6F98BE50" w14:textId="77777777">
            <w:pPr>
              <w:spacing w:before="210" w:after="210"/>
              <w:rPr>
                <w:rFonts w:ascii="Calibri" w:hAnsi="Calibri" w:eastAsia="Calibri" w:cs="Calibri"/>
                <w:color w:val="1A1A1A"/>
                <w:sz w:val="22"/>
                <w:szCs w:val="22"/>
              </w:rPr>
            </w:pPr>
            <w:r w:rsidRPr="5A15BCF4" w:rsidR="0BB34468">
              <w:rPr>
                <w:rFonts w:ascii="Calibri" w:hAnsi="Calibri" w:eastAsia="Calibri" w:cs="Calibri"/>
                <w:color w:val="1A1A1A"/>
                <w:sz w:val="22"/>
                <w:szCs w:val="22"/>
              </w:rPr>
              <w:t>Overdue Approval Reminders</w:t>
            </w: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51C9EAB0" w14:textId="77777777">
            <w:pPr>
              <w:spacing w:before="210" w:after="210"/>
              <w:rPr>
                <w:rFonts w:ascii="Calibri" w:hAnsi="Calibri" w:eastAsia="Calibri" w:cs="Calibri"/>
                <w:color w:val="1A1A1A"/>
                <w:sz w:val="22"/>
                <w:szCs w:val="22"/>
              </w:rPr>
            </w:pPr>
            <w:r w:rsidRPr="5A15BCF4" w:rsidR="0BB34468">
              <w:rPr>
                <w:rFonts w:ascii="Calibri" w:hAnsi="Calibri" w:eastAsia="Calibri" w:cs="Calibri"/>
                <w:color w:val="1A1A1A"/>
                <w:sz w:val="22"/>
                <w:szCs w:val="22"/>
              </w:rPr>
              <w:t>Auto-notify buyers for deviation approvals pending beyond threshold (</w:t>
            </w:r>
            <w:r w:rsidRPr="5A15BCF4" w:rsidR="0BB34468">
              <w:rPr>
                <w:rFonts w:ascii="Calibri" w:hAnsi="Calibri" w:eastAsia="Calibri" w:cs="Calibri"/>
                <w:color w:val="1A1A1A"/>
                <w:sz w:val="22"/>
                <w:szCs w:val="22"/>
              </w:rPr>
              <w:t>e.g.</w:t>
            </w:r>
            <w:r w:rsidRPr="5A15BCF4" w:rsidR="0BB34468">
              <w:rPr>
                <w:rFonts w:ascii="Calibri" w:hAnsi="Calibri" w:eastAsia="Calibri" w:cs="Calibri"/>
                <w:color w:val="1A1A1A"/>
                <w:sz w:val="22"/>
                <w:szCs w:val="22"/>
              </w:rPr>
              <w:t xml:space="preserve"> &gt;2 days); log reminder status and timestamp</w:t>
            </w:r>
          </w:p>
        </w:tc>
        <w:tc>
          <w:tcPr>
            <w:tcW w:w="0" w:type="auto"/>
            <w:tcBorders>
              <w:top w:val="single" w:color="CCD9E8" w:sz="6" w:space="0"/>
              <w:left w:val="single" w:color="CCD9E8" w:sz="6" w:space="0"/>
              <w:bottom w:val="single" w:color="CCD9E8" w:sz="6" w:space="0"/>
              <w:right w:val="single" w:color="CCD9E8" w:sz="6" w:space="0"/>
            </w:tcBorders>
            <w:tcMar>
              <w:top w:w="105" w:type="dxa"/>
              <w:left w:w="150" w:type="dxa"/>
              <w:bottom w:w="105" w:type="dxa"/>
              <w:right w:w="150" w:type="dxa"/>
            </w:tcMar>
            <w:hideMark/>
          </w:tcPr>
          <w:p w:rsidR="00823C2C" w:rsidP="5A15BCF4" w:rsidRDefault="005D4712" w14:paraId="4A3D43DE" w14:textId="77777777">
            <w:pPr>
              <w:spacing w:before="210" w:after="210"/>
              <w:rPr>
                <w:rFonts w:ascii="Calibri" w:hAnsi="Calibri" w:eastAsia="Calibri" w:cs="Calibri"/>
                <w:color w:val="1A1A1A"/>
                <w:sz w:val="22"/>
                <w:szCs w:val="22"/>
              </w:rPr>
            </w:pPr>
            <w:r w:rsidRPr="5A15BCF4" w:rsidR="0BB34468">
              <w:rPr>
                <w:rFonts w:ascii="Calibri" w:hAnsi="Calibri" w:eastAsia="Calibri" w:cs="Calibri"/>
                <w:color w:val="1A1A1A"/>
                <w:sz w:val="22"/>
                <w:szCs w:val="22"/>
              </w:rPr>
              <w:t>Prevents approvals from aging undetected; reduces Days Outstanding across the monitor</w:t>
            </w:r>
          </w:p>
        </w:tc>
      </w:tr>
    </w:tbl>
    <w:p w:rsidR="00823C2C" w:rsidP="5A15BCF4" w:rsidRDefault="005D4712" w14:paraId="5738134F" w14:textId="77777777">
      <w:pPr>
        <w:pStyle w:val="Heading2"/>
        <w:divId w:val="2022969526"/>
        <w:rPr>
          <w:rFonts w:ascii="Calibri" w:hAnsi="Calibri" w:eastAsia="Calibri" w:cs="Calibri"/>
          <w:sz w:val="24"/>
          <w:szCs w:val="24"/>
          <w:lang w:val="en"/>
        </w:rPr>
      </w:pPr>
      <w:r w:rsidRPr="5A15BCF4" w:rsidR="0BB34468">
        <w:rPr>
          <w:rFonts w:ascii="Calibri" w:hAnsi="Calibri" w:eastAsia="Calibri" w:cs="Calibri"/>
          <w:sz w:val="24"/>
          <w:szCs w:val="24"/>
          <w:lang w:val="en"/>
        </w:rPr>
        <w:t>Chapter 1.4 — Prioritized Agent Capabilities</w:t>
      </w:r>
    </w:p>
    <w:p w:rsidR="5F6DDAA6" w:rsidP="5A15BCF4" w:rsidRDefault="5F6DDAA6" w14:paraId="5A3C773A" w14:textId="6D32DE3C">
      <w:pPr>
        <w:pStyle w:val="NormalWeb"/>
        <w:rPr>
          <w:rFonts w:ascii="Calibri" w:hAnsi="Calibri" w:eastAsia="Calibri" w:cs="Calibri"/>
          <w:color w:val="1A1A1A"/>
          <w:sz w:val="24"/>
          <w:szCs w:val="24"/>
          <w:lang w:val="en"/>
        </w:rPr>
      </w:pPr>
      <w:r w:rsidRPr="5A15BCF4" w:rsidR="787236E9">
        <w:rPr>
          <w:rFonts w:ascii="Calibri" w:hAnsi="Calibri" w:eastAsia="Calibri" w:cs="Calibri"/>
          <w:color w:val="1A1A1A"/>
          <w:sz w:val="24"/>
          <w:szCs w:val="24"/>
          <w:lang w:val="en"/>
        </w:rPr>
        <w:t>Below</w:t>
      </w:r>
      <w:r w:rsidRPr="5A15BCF4" w:rsidR="46F6ECE2">
        <w:rPr>
          <w:rFonts w:ascii="Calibri" w:hAnsi="Calibri" w:eastAsia="Calibri" w:cs="Calibri"/>
          <w:color w:val="1A1A1A"/>
          <w:sz w:val="24"/>
          <w:szCs w:val="24"/>
          <w:lang w:val="en"/>
        </w:rPr>
        <w:t xml:space="preserve"> is a prioritized set of agent capabilities,</w:t>
      </w:r>
      <w:r w:rsidRPr="5A15BCF4" w:rsidR="79A9071B">
        <w:rPr>
          <w:rFonts w:ascii="Calibri" w:hAnsi="Calibri" w:eastAsia="Calibri" w:cs="Calibri"/>
          <w:color w:val="1A1A1A"/>
          <w:sz w:val="24"/>
          <w:szCs w:val="24"/>
          <w:lang w:val="en"/>
        </w:rPr>
        <w:t xml:space="preserve"> all part of the Supply Chain Monitor Exception Agent.</w:t>
      </w:r>
      <w:r w:rsidRPr="5A15BCF4" w:rsidR="46F6ECE2">
        <w:rPr>
          <w:rFonts w:ascii="Calibri" w:hAnsi="Calibri" w:eastAsia="Calibri" w:cs="Calibri"/>
          <w:color w:val="1A1A1A"/>
          <w:sz w:val="24"/>
          <w:szCs w:val="24"/>
          <w:lang w:val="en"/>
        </w:rPr>
        <w:t xml:space="preserve"> </w:t>
      </w:r>
    </w:p>
    <w:tbl>
      <w:tblPr>
        <w:tblStyle w:val="TableGrid"/>
        <w:tblW w:w="9869" w:type="dxa"/>
        <w:tblInd w:w="-525"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900"/>
        <w:gridCol w:w="1530"/>
        <w:gridCol w:w="1786"/>
        <w:gridCol w:w="1816"/>
        <w:gridCol w:w="1887"/>
        <w:gridCol w:w="1950"/>
      </w:tblGrid>
      <w:tr w:rsidR="5F6DDAA6" w:rsidTr="5A15BCF4" w14:paraId="7D61DD26" w14:textId="77777777">
        <w:trPr>
          <w:trHeight w:val="300"/>
        </w:trPr>
        <w:tc>
          <w:tcPr>
            <w:tcW w:w="900" w:type="dxa"/>
            <w:tcBorders>
              <w:top w:val="single" w:color="003366" w:sz="6" w:space="0"/>
              <w:left w:val="single" w:color="003366" w:sz="6" w:space="0"/>
              <w:bottom w:val="single" w:color="A5C9EB" w:themeColor="text2" w:themeTint="40" w:sz="6" w:space="0"/>
              <w:right w:val="single" w:color="003366" w:sz="6" w:space="0"/>
            </w:tcBorders>
            <w:shd w:val="clear" w:color="auto" w:fill="003366"/>
            <w:tcMar>
              <w:left w:w="105" w:type="dxa"/>
              <w:right w:w="105" w:type="dxa"/>
            </w:tcMar>
            <w:vAlign w:val="center"/>
          </w:tcPr>
          <w:p w:rsidR="5F6DDAA6" w:rsidP="5A15BCF4" w:rsidRDefault="5F6DDAA6" w14:paraId="74E3C57B" w14:textId="6CB674B9">
            <w:pPr>
              <w:spacing w:before="40" w:after="40" w:line="276" w:lineRule="auto"/>
              <w:rPr>
                <w:rFonts w:ascii="Calibri" w:hAnsi="Calibri" w:eastAsia="Calibri" w:cs="Calibri"/>
                <w:color w:val="FFFFFF" w:themeColor="background1"/>
                <w:sz w:val="22"/>
                <w:szCs w:val="22"/>
              </w:rPr>
            </w:pPr>
            <w:r w:rsidRPr="5A15BCF4" w:rsidR="4EDF0B7D">
              <w:rPr>
                <w:rFonts w:ascii="Calibri" w:hAnsi="Calibri" w:eastAsia="Calibri" w:cs="Calibri"/>
                <w:b w:val="1"/>
                <w:bCs w:val="1"/>
                <w:color w:val="FFFFFF" w:themeColor="background1" w:themeTint="FF" w:themeShade="FF"/>
                <w:sz w:val="22"/>
                <w:szCs w:val="22"/>
              </w:rPr>
              <w:t>Priority</w:t>
            </w:r>
          </w:p>
        </w:tc>
        <w:tc>
          <w:tcPr>
            <w:tcW w:w="1530" w:type="dxa"/>
            <w:tcBorders>
              <w:top w:val="single" w:color="003366" w:sz="6" w:space="0"/>
              <w:left w:val="single" w:color="003366" w:sz="6" w:space="0"/>
              <w:bottom w:val="single" w:color="A5C9EB" w:themeColor="text2" w:themeTint="40" w:sz="6" w:space="0"/>
              <w:right w:val="single" w:color="003366" w:sz="6" w:space="0"/>
            </w:tcBorders>
            <w:shd w:val="clear" w:color="auto" w:fill="003366"/>
            <w:tcMar>
              <w:left w:w="105" w:type="dxa"/>
              <w:right w:w="105" w:type="dxa"/>
            </w:tcMar>
            <w:vAlign w:val="center"/>
          </w:tcPr>
          <w:p w:rsidR="5F6DDAA6" w:rsidP="5A15BCF4" w:rsidRDefault="5F6DDAA6" w14:paraId="27B0D1D6" w14:textId="0749E8CF">
            <w:pPr>
              <w:spacing w:before="40" w:after="40" w:line="276" w:lineRule="auto"/>
              <w:rPr>
                <w:rFonts w:ascii="Calibri" w:hAnsi="Calibri" w:eastAsia="Calibri" w:cs="Calibri"/>
                <w:color w:val="FFFFFF" w:themeColor="background1"/>
                <w:sz w:val="22"/>
                <w:szCs w:val="22"/>
              </w:rPr>
            </w:pPr>
            <w:r w:rsidRPr="5A15BCF4" w:rsidR="4EDF0B7D">
              <w:rPr>
                <w:rFonts w:ascii="Calibri" w:hAnsi="Calibri" w:eastAsia="Calibri" w:cs="Calibri"/>
                <w:b w:val="1"/>
                <w:bCs w:val="1"/>
                <w:color w:val="FFFFFF" w:themeColor="background1" w:themeTint="FF" w:themeShade="FF"/>
                <w:sz w:val="22"/>
                <w:szCs w:val="22"/>
              </w:rPr>
              <w:t>Agent / Capability</w:t>
            </w:r>
          </w:p>
        </w:tc>
        <w:tc>
          <w:tcPr>
            <w:tcW w:w="1786" w:type="dxa"/>
            <w:tcBorders>
              <w:top w:val="single" w:color="003366" w:sz="6" w:space="0"/>
              <w:left w:val="single" w:color="003366" w:sz="6" w:space="0"/>
              <w:bottom w:val="single" w:color="A5C9EB" w:themeColor="text2" w:themeTint="40" w:sz="6" w:space="0"/>
              <w:right w:val="single" w:color="003366" w:sz="6" w:space="0"/>
            </w:tcBorders>
            <w:shd w:val="clear" w:color="auto" w:fill="003366"/>
            <w:tcMar>
              <w:left w:w="105" w:type="dxa"/>
              <w:right w:w="105" w:type="dxa"/>
            </w:tcMar>
            <w:vAlign w:val="center"/>
          </w:tcPr>
          <w:p w:rsidR="5F6DDAA6" w:rsidP="5A15BCF4" w:rsidRDefault="5F6DDAA6" w14:paraId="4FE1BBE6" w14:textId="62891A21">
            <w:pPr>
              <w:spacing w:before="40" w:after="40" w:line="276" w:lineRule="auto"/>
              <w:rPr>
                <w:rFonts w:ascii="Calibri" w:hAnsi="Calibri" w:eastAsia="Calibri" w:cs="Calibri"/>
                <w:color w:val="FFFFFF" w:themeColor="background1"/>
                <w:sz w:val="22"/>
                <w:szCs w:val="22"/>
              </w:rPr>
            </w:pPr>
            <w:r w:rsidRPr="5A15BCF4" w:rsidR="4EDF0B7D">
              <w:rPr>
                <w:rFonts w:ascii="Calibri" w:hAnsi="Calibri" w:eastAsia="Calibri" w:cs="Calibri"/>
                <w:b w:val="1"/>
                <w:bCs w:val="1"/>
                <w:color w:val="FFFFFF" w:themeColor="background1" w:themeTint="FF" w:themeShade="FF"/>
                <w:sz w:val="22"/>
                <w:szCs w:val="22"/>
              </w:rPr>
              <w:t>Purpose</w:t>
            </w:r>
          </w:p>
        </w:tc>
        <w:tc>
          <w:tcPr>
            <w:tcW w:w="1816" w:type="dxa"/>
            <w:tcBorders>
              <w:top w:val="single" w:color="003366" w:sz="6" w:space="0"/>
              <w:left w:val="single" w:color="003366" w:sz="6" w:space="0"/>
              <w:bottom w:val="single" w:color="A5C9EB" w:themeColor="text2" w:themeTint="40" w:sz="6" w:space="0"/>
              <w:right w:val="single" w:color="003366" w:sz="6" w:space="0"/>
            </w:tcBorders>
            <w:shd w:val="clear" w:color="auto" w:fill="003366"/>
            <w:tcMar>
              <w:left w:w="105" w:type="dxa"/>
              <w:right w:w="105" w:type="dxa"/>
            </w:tcMar>
            <w:vAlign w:val="center"/>
          </w:tcPr>
          <w:p w:rsidR="5F6DDAA6" w:rsidP="5A15BCF4" w:rsidRDefault="5F6DDAA6" w14:paraId="39460817" w14:textId="76D2F710">
            <w:pPr>
              <w:spacing w:before="40" w:after="40" w:line="276" w:lineRule="auto"/>
              <w:rPr>
                <w:rFonts w:ascii="Calibri" w:hAnsi="Calibri" w:eastAsia="Calibri" w:cs="Calibri"/>
                <w:color w:val="FFFFFF" w:themeColor="background1"/>
                <w:sz w:val="22"/>
                <w:szCs w:val="22"/>
              </w:rPr>
            </w:pPr>
            <w:r w:rsidRPr="5A15BCF4" w:rsidR="4EDF0B7D">
              <w:rPr>
                <w:rFonts w:ascii="Calibri" w:hAnsi="Calibri" w:eastAsia="Calibri" w:cs="Calibri"/>
                <w:b w:val="1"/>
                <w:bCs w:val="1"/>
                <w:color w:val="FFFFFF" w:themeColor="background1" w:themeTint="FF" w:themeShade="FF"/>
                <w:sz w:val="22"/>
                <w:szCs w:val="22"/>
              </w:rPr>
              <w:t>Inputs</w:t>
            </w:r>
          </w:p>
        </w:tc>
        <w:tc>
          <w:tcPr>
            <w:tcW w:w="1887" w:type="dxa"/>
            <w:tcBorders>
              <w:top w:val="single" w:color="003366" w:sz="6" w:space="0"/>
              <w:left w:val="single" w:color="003366" w:sz="6" w:space="0"/>
              <w:bottom w:val="single" w:color="A5C9EB" w:themeColor="text2" w:themeTint="40" w:sz="6" w:space="0"/>
              <w:right w:val="single" w:color="003366" w:sz="6" w:space="0"/>
            </w:tcBorders>
            <w:shd w:val="clear" w:color="auto" w:fill="003366"/>
            <w:tcMar>
              <w:left w:w="105" w:type="dxa"/>
              <w:right w:w="105" w:type="dxa"/>
            </w:tcMar>
            <w:vAlign w:val="center"/>
          </w:tcPr>
          <w:p w:rsidR="5F6DDAA6" w:rsidP="5A15BCF4" w:rsidRDefault="5F6DDAA6" w14:paraId="145F6036" w14:textId="55B80045">
            <w:pPr>
              <w:spacing w:before="40" w:after="40" w:line="276" w:lineRule="auto"/>
              <w:rPr>
                <w:rFonts w:ascii="Calibri" w:hAnsi="Calibri" w:eastAsia="Calibri" w:cs="Calibri"/>
                <w:color w:val="FFFFFF" w:themeColor="background1"/>
                <w:sz w:val="22"/>
                <w:szCs w:val="22"/>
              </w:rPr>
            </w:pPr>
            <w:r w:rsidRPr="5A15BCF4" w:rsidR="4EDF0B7D">
              <w:rPr>
                <w:rFonts w:ascii="Calibri" w:hAnsi="Calibri" w:eastAsia="Calibri" w:cs="Calibri"/>
                <w:b w:val="1"/>
                <w:bCs w:val="1"/>
                <w:color w:val="FFFFFF" w:themeColor="background1" w:themeTint="FF" w:themeShade="FF"/>
                <w:sz w:val="22"/>
                <w:szCs w:val="22"/>
              </w:rPr>
              <w:t>Outputs</w:t>
            </w:r>
          </w:p>
        </w:tc>
        <w:tc>
          <w:tcPr>
            <w:tcW w:w="1950" w:type="dxa"/>
            <w:tcBorders>
              <w:top w:val="single" w:color="003366" w:sz="6" w:space="0"/>
              <w:left w:val="single" w:color="003366" w:sz="6" w:space="0"/>
              <w:bottom w:val="single" w:color="A5C9EB" w:themeColor="text2" w:themeTint="40" w:sz="6" w:space="0"/>
              <w:right w:val="single" w:color="003366" w:sz="6" w:space="0"/>
            </w:tcBorders>
            <w:shd w:val="clear" w:color="auto" w:fill="003366"/>
            <w:tcMar>
              <w:left w:w="105" w:type="dxa"/>
              <w:right w:w="105" w:type="dxa"/>
            </w:tcMar>
            <w:vAlign w:val="center"/>
          </w:tcPr>
          <w:p w:rsidR="5F6DDAA6" w:rsidP="5A15BCF4" w:rsidRDefault="5F6DDAA6" w14:paraId="212A8965" w14:textId="2E7A1C1B">
            <w:pPr>
              <w:spacing w:before="40" w:after="40" w:line="276" w:lineRule="auto"/>
              <w:rPr>
                <w:rFonts w:ascii="Calibri" w:hAnsi="Calibri" w:eastAsia="Calibri" w:cs="Calibri"/>
                <w:color w:val="FFFFFF" w:themeColor="background1"/>
                <w:sz w:val="22"/>
                <w:szCs w:val="22"/>
              </w:rPr>
            </w:pPr>
            <w:r w:rsidRPr="5A15BCF4" w:rsidR="4EDF0B7D">
              <w:rPr>
                <w:rFonts w:ascii="Calibri" w:hAnsi="Calibri" w:eastAsia="Calibri" w:cs="Calibri"/>
                <w:b w:val="1"/>
                <w:bCs w:val="1"/>
                <w:color w:val="FFFFFF" w:themeColor="background1" w:themeTint="FF" w:themeShade="FF"/>
                <w:sz w:val="22"/>
                <w:szCs w:val="22"/>
              </w:rPr>
              <w:t>Guardrails</w:t>
            </w:r>
          </w:p>
        </w:tc>
      </w:tr>
      <w:tr w:rsidR="5F6DDAA6" w:rsidTr="5A15BCF4" w14:paraId="55EB0734" w14:textId="77777777">
        <w:trPr>
          <w:trHeight w:val="300"/>
        </w:trPr>
        <w:tc>
          <w:tcPr>
            <w:tcW w:w="900" w:type="dxa"/>
            <w:tcBorders>
              <w:top w:val="single" w:color="A5C9EB" w:themeColor="text2" w:themeTint="40" w:sz="6" w:space="0"/>
              <w:left w:val="single" w:color="A5C9EB" w:themeColor="text2" w:themeTint="40" w:sz="6" w:space="0"/>
              <w:bottom w:val="single" w:color="A5C9EB" w:themeColor="text2" w:themeTint="40" w:sz="6" w:space="0"/>
              <w:right w:val="single" w:color="A5C9EB" w:themeColor="text2" w:themeTint="40" w:sz="6" w:space="0"/>
            </w:tcBorders>
            <w:shd w:val="clear" w:color="auto" w:fill="DAE9F7" w:themeFill="text2" w:themeFillTint="1A"/>
            <w:tcMar>
              <w:left w:w="105" w:type="dxa"/>
              <w:right w:w="105" w:type="dxa"/>
            </w:tcMar>
            <w:vAlign w:val="center"/>
          </w:tcPr>
          <w:p w:rsidR="5F6DDAA6" w:rsidP="5A15BCF4" w:rsidRDefault="5F6DDAA6" w14:paraId="2884F9B3" w14:textId="2F2E8115">
            <w:pPr>
              <w:pStyle w:val="Normal"/>
              <w:suppressLineNumbers w:val="0"/>
              <w:bidi w:val="0"/>
              <w:spacing w:before="40" w:beforeAutospacing="off" w:after="40" w:afterAutospacing="off" w:line="276" w:lineRule="auto"/>
              <w:ind w:left="0" w:right="0"/>
              <w:jc w:val="left"/>
              <w:rPr>
                <w:rFonts w:ascii="Calibri" w:hAnsi="Calibri" w:eastAsia="Calibri" w:cs="Calibri"/>
                <w:b w:val="1"/>
                <w:bCs w:val="1"/>
                <w:color w:val="003366"/>
                <w:sz w:val="22"/>
                <w:szCs w:val="22"/>
              </w:rPr>
            </w:pPr>
            <w:r w:rsidRPr="5A15BCF4" w:rsidR="4EDF0B7D">
              <w:rPr>
                <w:rFonts w:ascii="Calibri" w:hAnsi="Calibri" w:eastAsia="Calibri" w:cs="Calibri"/>
                <w:b w:val="1"/>
                <w:bCs w:val="1"/>
                <w:sz w:val="22"/>
                <w:szCs w:val="22"/>
              </w:rPr>
              <w:t>P1 — High</w:t>
            </w:r>
          </w:p>
        </w:tc>
        <w:tc>
          <w:tcPr>
            <w:tcW w:w="1530" w:type="dxa"/>
            <w:tcBorders>
              <w:top w:val="single" w:color="A5C9EB" w:themeColor="text2" w:themeTint="40" w:sz="6" w:space="0"/>
              <w:left w:val="single" w:color="A5C9EB" w:themeColor="text2" w:themeTint="40" w:sz="6" w:space="0"/>
              <w:bottom w:val="single" w:color="A5C9EB" w:themeColor="text2" w:themeTint="40" w:sz="6" w:space="0"/>
              <w:right w:val="single" w:color="A5C9EB" w:themeColor="text2" w:themeTint="40" w:sz="6" w:space="0"/>
            </w:tcBorders>
            <w:shd w:val="clear" w:color="auto" w:fill="DAE9F7" w:themeFill="text2" w:themeFillTint="1A"/>
            <w:tcMar>
              <w:left w:w="105" w:type="dxa"/>
              <w:right w:w="105" w:type="dxa"/>
            </w:tcMar>
            <w:vAlign w:val="center"/>
          </w:tcPr>
          <w:p w:rsidR="5F6DDAA6" w:rsidP="5A15BCF4" w:rsidRDefault="5F6DDAA6" w14:paraId="4DBD35A8" w14:textId="714078BD">
            <w:pPr>
              <w:spacing w:before="40" w:after="40" w:line="276" w:lineRule="auto"/>
              <w:rPr>
                <w:rFonts w:ascii="Calibri" w:hAnsi="Calibri" w:eastAsia="Calibri" w:cs="Calibri"/>
                <w:b w:val="1"/>
                <w:bCs w:val="1"/>
                <w:sz w:val="22"/>
                <w:szCs w:val="22"/>
              </w:rPr>
            </w:pPr>
            <w:r w:rsidRPr="5A15BCF4" w:rsidR="4EDF0B7D">
              <w:rPr>
                <w:rFonts w:ascii="Calibri" w:hAnsi="Calibri" w:eastAsia="Calibri" w:cs="Calibri"/>
                <w:b w:val="1"/>
                <w:bCs w:val="1"/>
                <w:sz w:val="22"/>
                <w:szCs w:val="22"/>
              </w:rPr>
              <w:t>Exception Detection</w:t>
            </w:r>
            <w:r w:rsidRPr="5A15BCF4" w:rsidR="649FF7FF">
              <w:rPr>
                <w:rFonts w:ascii="Calibri" w:hAnsi="Calibri" w:eastAsia="Calibri" w:cs="Calibri"/>
                <w:b w:val="1"/>
                <w:bCs w:val="1"/>
                <w:sz w:val="22"/>
                <w:szCs w:val="22"/>
              </w:rPr>
              <w:t xml:space="preserve"> </w:t>
            </w:r>
            <w:r>
              <w:br/>
            </w:r>
            <w:r w:rsidRPr="5A15BCF4" w:rsidR="4EDF0B7D">
              <w:rPr>
                <w:rFonts w:ascii="Calibri" w:hAnsi="Calibri" w:eastAsia="Calibri" w:cs="Calibri"/>
                <w:b w:val="1"/>
                <w:bCs w:val="1"/>
                <w:sz w:val="22"/>
                <w:szCs w:val="22"/>
              </w:rPr>
              <w:t>(Structured)</w:t>
            </w:r>
          </w:p>
        </w:tc>
        <w:tc>
          <w:tcPr>
            <w:tcW w:w="1786" w:type="dxa"/>
            <w:tcBorders>
              <w:top w:val="single" w:color="A5C9EB" w:themeColor="text2" w:themeTint="40" w:sz="6" w:space="0"/>
              <w:left w:val="single" w:color="A5C9EB" w:themeColor="text2" w:themeTint="40" w:sz="6" w:space="0"/>
              <w:bottom w:val="single" w:color="A5C9EB" w:themeColor="text2" w:themeTint="40" w:sz="6" w:space="0"/>
              <w:right w:val="single" w:color="A5C9EB" w:themeColor="text2" w:themeTint="40" w:sz="6" w:space="0"/>
            </w:tcBorders>
            <w:shd w:val="clear" w:color="auto" w:fill="DAE9F7" w:themeFill="text2" w:themeFillTint="1A"/>
            <w:tcMar>
              <w:left w:w="105" w:type="dxa"/>
              <w:right w:w="105" w:type="dxa"/>
            </w:tcMar>
            <w:vAlign w:val="center"/>
          </w:tcPr>
          <w:p w:rsidR="5F6DDAA6" w:rsidP="5A15BCF4" w:rsidRDefault="5F6DDAA6" w14:paraId="0763FFCD" w14:textId="46487207">
            <w:pPr>
              <w:spacing w:before="40" w:after="40" w:line="276" w:lineRule="auto"/>
              <w:rPr>
                <w:rFonts w:ascii="Calibri" w:hAnsi="Calibri" w:eastAsia="Calibri" w:cs="Calibri"/>
                <w:sz w:val="22"/>
                <w:szCs w:val="22"/>
              </w:rPr>
            </w:pPr>
            <w:r w:rsidRPr="5A15BCF4" w:rsidR="4EDF0B7D">
              <w:rPr>
                <w:rFonts w:ascii="Calibri" w:hAnsi="Calibri" w:eastAsia="Calibri" w:cs="Calibri"/>
                <w:sz w:val="22"/>
                <w:szCs w:val="22"/>
              </w:rPr>
              <w:t>Real-time detection of threshold breache</w:t>
            </w:r>
            <w:r w:rsidRPr="5A15BCF4" w:rsidR="28D87D7E">
              <w:rPr>
                <w:rFonts w:ascii="Calibri" w:hAnsi="Calibri" w:eastAsia="Calibri" w:cs="Calibri"/>
                <w:sz w:val="22"/>
                <w:szCs w:val="22"/>
              </w:rPr>
              <w:t>s</w:t>
            </w:r>
          </w:p>
        </w:tc>
        <w:tc>
          <w:tcPr>
            <w:tcW w:w="1816" w:type="dxa"/>
            <w:tcBorders>
              <w:top w:val="single" w:color="A5C9EB" w:themeColor="text2" w:themeTint="40" w:sz="6" w:space="0"/>
              <w:left w:val="single" w:color="A5C9EB" w:themeColor="text2" w:themeTint="40" w:sz="6" w:space="0"/>
              <w:bottom w:val="single" w:color="A5C9EB" w:themeColor="text2" w:themeTint="40" w:sz="6" w:space="0"/>
              <w:right w:val="single" w:color="A5C9EB" w:themeColor="text2" w:themeTint="40" w:sz="6" w:space="0"/>
            </w:tcBorders>
            <w:shd w:val="clear" w:color="auto" w:fill="DAE9F7" w:themeFill="text2" w:themeFillTint="1A"/>
            <w:tcMar>
              <w:left w:w="105" w:type="dxa"/>
              <w:right w:w="105" w:type="dxa"/>
            </w:tcMar>
            <w:vAlign w:val="center"/>
          </w:tcPr>
          <w:p w:rsidR="5F6DDAA6" w:rsidP="5A15BCF4" w:rsidRDefault="5F6DDAA6" w14:paraId="0C8E681D" w14:textId="13ED85B0">
            <w:pPr>
              <w:spacing w:before="40" w:after="40" w:line="276" w:lineRule="auto"/>
              <w:rPr>
                <w:rFonts w:ascii="Calibri" w:hAnsi="Calibri" w:eastAsia="Calibri" w:cs="Calibri"/>
                <w:sz w:val="22"/>
                <w:szCs w:val="22"/>
              </w:rPr>
            </w:pPr>
            <w:r w:rsidRPr="5A15BCF4" w:rsidR="4EDF0B7D">
              <w:rPr>
                <w:rFonts w:ascii="Calibri" w:hAnsi="Calibri" w:eastAsia="Calibri" w:cs="Calibri"/>
                <w:sz w:val="22"/>
                <w:szCs w:val="22"/>
              </w:rPr>
              <w:t xml:space="preserve">Active exception rule definitions. </w:t>
            </w:r>
          </w:p>
        </w:tc>
        <w:tc>
          <w:tcPr>
            <w:tcW w:w="1887" w:type="dxa"/>
            <w:tcBorders>
              <w:top w:val="single" w:color="A5C9EB" w:themeColor="text2" w:themeTint="40" w:sz="6" w:space="0"/>
              <w:left w:val="single" w:color="A5C9EB" w:themeColor="text2" w:themeTint="40" w:sz="6" w:space="0"/>
              <w:bottom w:val="single" w:color="A5C9EB" w:themeColor="text2" w:themeTint="40" w:sz="6" w:space="0"/>
              <w:right w:val="single" w:color="A5C9EB" w:themeColor="text2" w:themeTint="40" w:sz="6" w:space="0"/>
            </w:tcBorders>
            <w:shd w:val="clear" w:color="auto" w:fill="DAE9F7" w:themeFill="text2" w:themeFillTint="1A"/>
            <w:tcMar>
              <w:left w:w="105" w:type="dxa"/>
              <w:right w:w="105" w:type="dxa"/>
            </w:tcMar>
            <w:vAlign w:val="center"/>
          </w:tcPr>
          <w:p w:rsidR="5F6DDAA6" w:rsidP="5A15BCF4" w:rsidRDefault="5F6DDAA6" w14:paraId="564FE0B9" w14:textId="2D9E5321">
            <w:pPr>
              <w:spacing w:before="40" w:after="40" w:line="276" w:lineRule="auto"/>
              <w:rPr>
                <w:rFonts w:ascii="Calibri" w:hAnsi="Calibri" w:eastAsia="Calibri" w:cs="Calibri"/>
                <w:sz w:val="22"/>
                <w:szCs w:val="22"/>
              </w:rPr>
            </w:pPr>
            <w:r w:rsidRPr="5A15BCF4" w:rsidR="4EDF0B7D">
              <w:rPr>
                <w:rFonts w:ascii="Calibri" w:hAnsi="Calibri" w:eastAsia="Calibri" w:cs="Calibri"/>
                <w:sz w:val="22"/>
                <w:szCs w:val="22"/>
              </w:rPr>
              <w:t>Prioriti</w:t>
            </w:r>
            <w:r w:rsidRPr="5A15BCF4" w:rsidR="51C30444">
              <w:rPr>
                <w:rFonts w:ascii="Calibri" w:hAnsi="Calibri" w:eastAsia="Calibri" w:cs="Calibri"/>
                <w:sz w:val="22"/>
                <w:szCs w:val="22"/>
              </w:rPr>
              <w:t>z</w:t>
            </w:r>
            <w:r w:rsidRPr="5A15BCF4" w:rsidR="4EDF0B7D">
              <w:rPr>
                <w:rFonts w:ascii="Calibri" w:hAnsi="Calibri" w:eastAsia="Calibri" w:cs="Calibri"/>
                <w:sz w:val="22"/>
                <w:szCs w:val="22"/>
              </w:rPr>
              <w:t>ed</w:t>
            </w:r>
            <w:r w:rsidRPr="5A15BCF4" w:rsidR="4EDF0B7D">
              <w:rPr>
                <w:rFonts w:ascii="Calibri" w:hAnsi="Calibri" w:eastAsia="Calibri" w:cs="Calibri"/>
                <w:sz w:val="22"/>
                <w:szCs w:val="22"/>
              </w:rPr>
              <w:t xml:space="preserve"> exception list (Critical / Medium / Low). Exception records in exception store with status, score, and linked document reference</w:t>
            </w:r>
          </w:p>
        </w:tc>
        <w:tc>
          <w:tcPr>
            <w:tcW w:w="1950" w:type="dxa"/>
            <w:tcBorders>
              <w:top w:val="single" w:color="A5C9EB" w:themeColor="text2" w:themeTint="40" w:sz="6" w:space="0"/>
              <w:left w:val="single" w:color="A5C9EB" w:themeColor="text2" w:themeTint="40" w:sz="6" w:space="0"/>
              <w:bottom w:val="single" w:color="A5C9EB" w:themeColor="text2" w:themeTint="40" w:sz="6" w:space="0"/>
              <w:right w:val="single" w:color="A5C9EB" w:themeColor="text2" w:themeTint="40" w:sz="6" w:space="0"/>
            </w:tcBorders>
            <w:shd w:val="clear" w:color="auto" w:fill="DAE9F7" w:themeFill="text2" w:themeFillTint="1A"/>
            <w:tcMar>
              <w:left w:w="105" w:type="dxa"/>
              <w:right w:w="105" w:type="dxa"/>
            </w:tcMar>
            <w:vAlign w:val="center"/>
          </w:tcPr>
          <w:p w:rsidR="5F6DDAA6" w:rsidP="5A15BCF4" w:rsidRDefault="5F6DDAA6" w14:paraId="3FF68187" w14:textId="626A2F0B">
            <w:pPr>
              <w:spacing w:before="40" w:after="40" w:line="276" w:lineRule="auto"/>
              <w:rPr>
                <w:rFonts w:ascii="Calibri" w:hAnsi="Calibri" w:eastAsia="Calibri" w:cs="Calibri"/>
                <w:sz w:val="22"/>
                <w:szCs w:val="22"/>
              </w:rPr>
            </w:pPr>
            <w:r w:rsidRPr="5A15BCF4" w:rsidR="4EDF0B7D">
              <w:rPr>
                <w:rFonts w:ascii="Calibri" w:hAnsi="Calibri" w:eastAsia="Calibri" w:cs="Calibri"/>
                <w:sz w:val="22"/>
                <w:szCs w:val="22"/>
              </w:rPr>
              <w:t>No exception created without a matching active rule. Duplicate exception suppressed if already open for same document + exception type. Score recalculated on every document update</w:t>
            </w:r>
          </w:p>
        </w:tc>
      </w:tr>
      <w:tr w:rsidR="5F6DDAA6" w:rsidTr="5A15BCF4" w14:paraId="7169704E" w14:textId="77777777">
        <w:trPr>
          <w:trHeight w:val="300"/>
        </w:trPr>
        <w:tc>
          <w:tcPr>
            <w:tcW w:w="900" w:type="dxa"/>
            <w:tcBorders>
              <w:top w:val="single" w:color="A5C9EB" w:themeColor="text2" w:themeTint="40" w:sz="6" w:space="0"/>
              <w:left w:val="single" w:color="CCD9E8" w:sz="6" w:space="0"/>
              <w:bottom w:val="single" w:color="CCD9E8" w:sz="6" w:space="0"/>
              <w:right w:val="single" w:color="CCD9E8" w:sz="6" w:space="0"/>
            </w:tcBorders>
            <w:shd w:val="clear" w:color="auto" w:fill="DAE9F7" w:themeFill="text2" w:themeFillTint="1A"/>
            <w:tcMar>
              <w:left w:w="105" w:type="dxa"/>
              <w:right w:w="105" w:type="dxa"/>
            </w:tcMar>
            <w:vAlign w:val="center"/>
          </w:tcPr>
          <w:p w:rsidR="5F6DDAA6" w:rsidP="5A15BCF4" w:rsidRDefault="5F6DDAA6" w14:paraId="70BC8385" w14:textId="3F0E4C5D">
            <w:pPr>
              <w:spacing w:before="40" w:after="40" w:line="276" w:lineRule="auto"/>
              <w:rPr>
                <w:rFonts w:ascii="Calibri" w:hAnsi="Calibri" w:eastAsia="Calibri" w:cs="Calibri"/>
                <w:b w:val="1"/>
                <w:bCs w:val="1"/>
                <w:color w:val="003366"/>
                <w:sz w:val="22"/>
                <w:szCs w:val="22"/>
              </w:rPr>
            </w:pPr>
            <w:r w:rsidRPr="5A15BCF4" w:rsidR="4EDF0B7D">
              <w:rPr>
                <w:rFonts w:ascii="Calibri" w:hAnsi="Calibri" w:eastAsia="Calibri" w:cs="Calibri"/>
                <w:b w:val="1"/>
                <w:bCs w:val="1"/>
                <w:color w:val="003366"/>
                <w:sz w:val="22"/>
                <w:szCs w:val="22"/>
              </w:rPr>
              <w:t>P</w:t>
            </w:r>
            <w:r w:rsidRPr="5A15BCF4" w:rsidR="3952F9CB">
              <w:rPr>
                <w:rFonts w:ascii="Calibri" w:hAnsi="Calibri" w:eastAsia="Calibri" w:cs="Calibri"/>
                <w:b w:val="1"/>
                <w:bCs w:val="1"/>
                <w:color w:val="003366"/>
                <w:sz w:val="22"/>
                <w:szCs w:val="22"/>
              </w:rPr>
              <w:t>1</w:t>
            </w:r>
            <w:r w:rsidRPr="5A15BCF4" w:rsidR="4EDF0B7D">
              <w:rPr>
                <w:rFonts w:ascii="Calibri" w:hAnsi="Calibri" w:eastAsia="Calibri" w:cs="Calibri"/>
                <w:b w:val="1"/>
                <w:bCs w:val="1"/>
                <w:color w:val="003366"/>
                <w:sz w:val="22"/>
                <w:szCs w:val="22"/>
              </w:rPr>
              <w:t>— High</w:t>
            </w:r>
          </w:p>
        </w:tc>
        <w:tc>
          <w:tcPr>
            <w:tcW w:w="1530" w:type="dxa"/>
            <w:tcBorders>
              <w:top w:val="single" w:color="A5C9EB" w:themeColor="text2" w:themeTint="40" w:sz="6" w:space="0"/>
              <w:left w:val="single" w:color="CCD9E8" w:sz="6" w:space="0"/>
              <w:bottom w:val="single" w:color="CCD9E8" w:sz="6" w:space="0"/>
              <w:right w:val="single" w:color="CCD9E8" w:sz="6" w:space="0"/>
            </w:tcBorders>
            <w:shd w:val="clear" w:color="auto" w:fill="DAE9F7" w:themeFill="text2" w:themeFillTint="1A"/>
            <w:tcMar>
              <w:left w:w="105" w:type="dxa"/>
              <w:right w:w="105" w:type="dxa"/>
            </w:tcMar>
            <w:vAlign w:val="center"/>
          </w:tcPr>
          <w:p w:rsidR="6381ADB3" w:rsidP="5A15BCF4" w:rsidRDefault="6381ADB3" w14:paraId="06514010" w14:textId="070E3811">
            <w:pPr>
              <w:spacing w:before="40" w:after="40" w:line="276" w:lineRule="auto"/>
              <w:rPr>
                <w:rFonts w:ascii="Calibri" w:hAnsi="Calibri" w:eastAsia="Calibri" w:cs="Calibri"/>
                <w:b w:val="1"/>
                <w:bCs w:val="1"/>
                <w:color w:val="1A1A1A"/>
                <w:sz w:val="22"/>
                <w:szCs w:val="22"/>
              </w:rPr>
            </w:pPr>
            <w:r w:rsidRPr="5A15BCF4" w:rsidR="2AFDA75B">
              <w:rPr>
                <w:rFonts w:ascii="Calibri" w:hAnsi="Calibri" w:eastAsia="Calibri" w:cs="Calibri"/>
                <w:b w:val="1"/>
                <w:bCs w:val="1"/>
                <w:color w:val="1A1A1A"/>
                <w:sz w:val="22"/>
                <w:szCs w:val="22"/>
              </w:rPr>
              <w:t xml:space="preserve">Impact Analysis and </w:t>
            </w:r>
            <w:r w:rsidRPr="5A15BCF4" w:rsidR="4EDF0B7D">
              <w:rPr>
                <w:rFonts w:ascii="Calibri" w:hAnsi="Calibri" w:eastAsia="Calibri" w:cs="Calibri"/>
                <w:b w:val="1"/>
                <w:bCs w:val="1"/>
                <w:color w:val="1A1A1A"/>
                <w:sz w:val="22"/>
                <w:szCs w:val="22"/>
              </w:rPr>
              <w:t xml:space="preserve">Resolution </w:t>
            </w:r>
            <w:r>
              <w:br/>
            </w:r>
            <w:r w:rsidRPr="5A15BCF4" w:rsidR="4EDF0B7D">
              <w:rPr>
                <w:rFonts w:ascii="Calibri" w:hAnsi="Calibri" w:eastAsia="Calibri" w:cs="Calibri"/>
                <w:b w:val="1"/>
                <w:bCs w:val="1"/>
                <w:color w:val="1A1A1A"/>
                <w:sz w:val="22"/>
                <w:szCs w:val="22"/>
              </w:rPr>
              <w:t>(Guided)</w:t>
            </w:r>
          </w:p>
        </w:tc>
        <w:tc>
          <w:tcPr>
            <w:tcW w:w="1786" w:type="dxa"/>
            <w:tcBorders>
              <w:top w:val="single" w:color="A5C9EB" w:themeColor="text2" w:themeTint="40" w:sz="6" w:space="0"/>
              <w:left w:val="single" w:color="CCD9E8" w:sz="6" w:space="0"/>
              <w:bottom w:val="single" w:color="CCD9E8" w:sz="6" w:space="0"/>
              <w:right w:val="single" w:color="CCD9E8" w:sz="6" w:space="0"/>
            </w:tcBorders>
            <w:shd w:val="clear" w:color="auto" w:fill="DAE9F7" w:themeFill="text2" w:themeFillTint="1A"/>
            <w:tcMar>
              <w:left w:w="105" w:type="dxa"/>
              <w:right w:w="105" w:type="dxa"/>
            </w:tcMar>
            <w:vAlign w:val="center"/>
          </w:tcPr>
          <w:p w:rsidR="5F6DDAA6" w:rsidP="5A15BCF4" w:rsidRDefault="5F6DDAA6" w14:paraId="586AF25D" w14:textId="33B8DE47">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Pre-</w:t>
            </w:r>
            <w:r w:rsidRPr="5A15BCF4" w:rsidR="6C49C057">
              <w:rPr>
                <w:rFonts w:ascii="Calibri" w:hAnsi="Calibri" w:eastAsia="Calibri" w:cs="Calibri"/>
                <w:color w:val="1A1A1A"/>
                <w:sz w:val="22"/>
                <w:szCs w:val="22"/>
              </w:rPr>
              <w:t>analyze</w:t>
            </w:r>
            <w:r w:rsidRPr="5A15BCF4" w:rsidR="4EDF0B7D">
              <w:rPr>
                <w:rFonts w:ascii="Calibri" w:hAnsi="Calibri" w:eastAsia="Calibri" w:cs="Calibri"/>
                <w:color w:val="1A1A1A"/>
                <w:sz w:val="22"/>
                <w:szCs w:val="22"/>
              </w:rPr>
              <w:t xml:space="preserve"> every open exception </w:t>
            </w:r>
          </w:p>
        </w:tc>
        <w:tc>
          <w:tcPr>
            <w:tcW w:w="1816" w:type="dxa"/>
            <w:tcBorders>
              <w:top w:val="single" w:color="A5C9EB" w:themeColor="text2" w:themeTint="40" w:sz="6" w:space="0"/>
              <w:left w:val="single" w:color="CCD9E8" w:sz="6" w:space="0"/>
              <w:bottom w:val="single" w:color="CCD9E8" w:sz="6" w:space="0"/>
              <w:right w:val="single" w:color="CCD9E8" w:sz="6" w:space="0"/>
            </w:tcBorders>
            <w:shd w:val="clear" w:color="auto" w:fill="DAE9F7" w:themeFill="text2" w:themeFillTint="1A"/>
            <w:tcMar>
              <w:left w:w="105" w:type="dxa"/>
              <w:right w:w="105" w:type="dxa"/>
            </w:tcMar>
            <w:vAlign w:val="center"/>
          </w:tcPr>
          <w:p w:rsidR="5F6DDAA6" w:rsidP="5A15BCF4" w:rsidRDefault="5F6DDAA6" w14:paraId="7A04D255" w14:textId="364864AE">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 xml:space="preserve">Open exception with deviation details. </w:t>
            </w:r>
          </w:p>
        </w:tc>
        <w:tc>
          <w:tcPr>
            <w:tcW w:w="1887" w:type="dxa"/>
            <w:tcBorders>
              <w:top w:val="single" w:color="A5C9EB" w:themeColor="text2" w:themeTint="40" w:sz="6" w:space="0"/>
              <w:left w:val="single" w:color="CCD9E8" w:sz="6" w:space="0"/>
              <w:bottom w:val="single" w:color="CCD9E8" w:sz="6" w:space="0"/>
              <w:right w:val="single" w:color="CCD9E8" w:sz="6" w:space="0"/>
            </w:tcBorders>
            <w:shd w:val="clear" w:color="auto" w:fill="DAE9F7" w:themeFill="text2" w:themeFillTint="1A"/>
            <w:tcMar>
              <w:left w:w="105" w:type="dxa"/>
              <w:right w:w="105" w:type="dxa"/>
            </w:tcMar>
            <w:vAlign w:val="center"/>
          </w:tcPr>
          <w:p w:rsidR="64A31C89" w:rsidP="5A15BCF4" w:rsidRDefault="64A31C89" w14:paraId="7E0DD4CC" w14:textId="236211FC">
            <w:pPr>
              <w:spacing w:before="40" w:after="40" w:line="276" w:lineRule="auto"/>
              <w:rPr>
                <w:rFonts w:ascii="Calibri" w:hAnsi="Calibri" w:eastAsia="Calibri" w:cs="Calibri"/>
                <w:color w:val="1A1A1A"/>
                <w:sz w:val="22"/>
                <w:szCs w:val="22"/>
              </w:rPr>
            </w:pPr>
            <w:r w:rsidRPr="5A15BCF4" w:rsidR="3E1FB552">
              <w:rPr>
                <w:rFonts w:ascii="Calibri" w:hAnsi="Calibri" w:eastAsia="Calibri" w:cs="Calibri"/>
                <w:color w:val="1A1A1A"/>
                <w:sz w:val="22"/>
                <w:szCs w:val="22"/>
              </w:rPr>
              <w:t xml:space="preserve">Enriched recommendation (Approve / Reject / Escalate) with </w:t>
            </w:r>
            <w:r w:rsidRPr="5A15BCF4" w:rsidR="3E1FB552">
              <w:rPr>
                <w:rFonts w:ascii="Calibri" w:hAnsi="Calibri" w:eastAsia="Calibri" w:cs="Calibri"/>
                <w:color w:val="1A1A1A"/>
                <w:sz w:val="22"/>
                <w:szCs w:val="22"/>
              </w:rPr>
              <w:t>confidence level and evidence, plus one-click actions.</w:t>
            </w:r>
          </w:p>
        </w:tc>
        <w:tc>
          <w:tcPr>
            <w:tcW w:w="1950" w:type="dxa"/>
            <w:tcBorders>
              <w:top w:val="single" w:color="A5C9EB" w:themeColor="text2" w:themeTint="40" w:sz="6" w:space="0"/>
              <w:left w:val="single" w:color="CCD9E8" w:sz="6" w:space="0"/>
              <w:bottom w:val="single" w:color="CCD9E8" w:sz="6" w:space="0"/>
              <w:right w:val="single" w:color="CCD9E8" w:sz="6" w:space="0"/>
            </w:tcBorders>
            <w:shd w:val="clear" w:color="auto" w:fill="DAE9F7" w:themeFill="text2" w:themeFillTint="1A"/>
            <w:tcMar>
              <w:left w:w="105" w:type="dxa"/>
              <w:right w:w="105" w:type="dxa"/>
            </w:tcMar>
            <w:vAlign w:val="center"/>
          </w:tcPr>
          <w:p w:rsidR="23348D4C" w:rsidP="5A15BCF4" w:rsidRDefault="23348D4C" w14:paraId="39757ED1" w14:textId="420A494B">
            <w:pPr>
              <w:spacing w:before="40" w:after="40" w:line="276" w:lineRule="auto"/>
              <w:rPr>
                <w:rFonts w:ascii="Calibri" w:hAnsi="Calibri" w:eastAsia="Calibri" w:cs="Calibri"/>
                <w:color w:val="1A1A1A"/>
                <w:sz w:val="22"/>
                <w:szCs w:val="22"/>
              </w:rPr>
            </w:pPr>
            <w:r w:rsidRPr="5A15BCF4" w:rsidR="4D26EF2B">
              <w:rPr>
                <w:rFonts w:ascii="Calibri" w:hAnsi="Calibri" w:eastAsia="Calibri" w:cs="Calibri"/>
                <w:color w:val="1A1A1A"/>
                <w:sz w:val="22"/>
                <w:szCs w:val="22"/>
              </w:rPr>
              <w:t>Agent</w:t>
            </w:r>
            <w:r w:rsidRPr="5A15BCF4" w:rsidR="766BC60D">
              <w:rPr>
                <w:rFonts w:ascii="Calibri" w:hAnsi="Calibri" w:eastAsia="Calibri" w:cs="Calibri"/>
                <w:color w:val="1A1A1A"/>
                <w:sz w:val="22"/>
                <w:szCs w:val="22"/>
              </w:rPr>
              <w:t xml:space="preserve"> recommendations are advisory; buyers </w:t>
            </w:r>
            <w:r w:rsidRPr="5A15BCF4" w:rsidR="766BC60D">
              <w:rPr>
                <w:rFonts w:ascii="Calibri" w:hAnsi="Calibri" w:eastAsia="Calibri" w:cs="Calibri"/>
                <w:color w:val="1A1A1A"/>
                <w:sz w:val="22"/>
                <w:szCs w:val="22"/>
              </w:rPr>
              <w:t>retain</w:t>
            </w:r>
            <w:r w:rsidRPr="5A15BCF4" w:rsidR="766BC60D">
              <w:rPr>
                <w:rFonts w:ascii="Calibri" w:hAnsi="Calibri" w:eastAsia="Calibri" w:cs="Calibri"/>
                <w:color w:val="1A1A1A"/>
                <w:sz w:val="22"/>
                <w:szCs w:val="22"/>
              </w:rPr>
              <w:t xml:space="preserve"> final approval. High-</w:t>
            </w:r>
            <w:r w:rsidRPr="5A15BCF4" w:rsidR="766BC60D">
              <w:rPr>
                <w:rFonts w:ascii="Calibri" w:hAnsi="Calibri" w:eastAsia="Calibri" w:cs="Calibri"/>
                <w:color w:val="1A1A1A"/>
                <w:sz w:val="22"/>
                <w:szCs w:val="22"/>
              </w:rPr>
              <w:t>value deviations always route to buyers, and low-confidence assessments are escalated.</w:t>
            </w:r>
          </w:p>
        </w:tc>
      </w:tr>
      <w:tr w:rsidR="5F6DDAA6" w:rsidTr="5A15BCF4" w14:paraId="7DCAA2F4" w14:textId="77777777">
        <w:trPr>
          <w:trHeight w:val="300"/>
        </w:trPr>
        <w:tc>
          <w:tcPr>
            <w:tcW w:w="900" w:type="dxa"/>
            <w:tcBorders>
              <w:top w:val="single" w:color="CCD9E8" w:sz="6" w:space="0"/>
              <w:left w:val="single" w:color="CCD9E8" w:sz="6" w:space="0"/>
              <w:bottom w:val="single" w:color="CCD9E8" w:sz="6" w:space="0"/>
              <w:right w:val="single" w:color="CCD9E8" w:sz="6" w:space="0"/>
            </w:tcBorders>
            <w:shd w:val="clear" w:color="auto" w:fill="DAE9F7" w:themeFill="text2" w:themeFillTint="1A"/>
            <w:tcMar>
              <w:left w:w="105" w:type="dxa"/>
              <w:right w:w="105" w:type="dxa"/>
            </w:tcMar>
            <w:vAlign w:val="center"/>
          </w:tcPr>
          <w:p w:rsidR="5F6DDAA6" w:rsidP="5A15BCF4" w:rsidRDefault="5F6DDAA6" w14:paraId="58731526" w14:textId="604D659B">
            <w:pPr>
              <w:spacing w:before="40" w:after="40" w:line="276" w:lineRule="auto"/>
              <w:rPr>
                <w:rFonts w:ascii="Calibri" w:hAnsi="Calibri" w:eastAsia="Calibri" w:cs="Calibri"/>
                <w:b w:val="1"/>
                <w:bCs w:val="1"/>
                <w:color w:val="003366"/>
                <w:sz w:val="22"/>
                <w:szCs w:val="22"/>
              </w:rPr>
            </w:pPr>
            <w:r w:rsidRPr="5A15BCF4" w:rsidR="4EDF0B7D">
              <w:rPr>
                <w:rFonts w:ascii="Calibri" w:hAnsi="Calibri" w:eastAsia="Calibri" w:cs="Calibri"/>
                <w:b w:val="1"/>
                <w:bCs w:val="1"/>
                <w:color w:val="003366"/>
                <w:sz w:val="22"/>
                <w:szCs w:val="22"/>
              </w:rPr>
              <w:t>P1 — High</w:t>
            </w:r>
          </w:p>
        </w:tc>
        <w:tc>
          <w:tcPr>
            <w:tcW w:w="1530" w:type="dxa"/>
            <w:tcBorders>
              <w:top w:val="single" w:color="CCD9E8" w:sz="6" w:space="0"/>
              <w:left w:val="single" w:color="CCD9E8" w:sz="6" w:space="0"/>
              <w:bottom w:val="single" w:color="CCD9E8" w:sz="6" w:space="0"/>
              <w:right w:val="single" w:color="CCD9E8" w:sz="6" w:space="0"/>
            </w:tcBorders>
            <w:shd w:val="clear" w:color="auto" w:fill="DAE9F7" w:themeFill="text2" w:themeFillTint="1A"/>
            <w:tcMar>
              <w:left w:w="105" w:type="dxa"/>
              <w:right w:w="105" w:type="dxa"/>
            </w:tcMar>
            <w:vAlign w:val="center"/>
          </w:tcPr>
          <w:p w:rsidR="5F6DDAA6" w:rsidP="5A15BCF4" w:rsidRDefault="5F6DDAA6" w14:paraId="568DC27D" w14:textId="4F75091A">
            <w:pPr>
              <w:spacing w:before="40" w:after="40" w:line="276" w:lineRule="auto"/>
              <w:rPr>
                <w:rFonts w:ascii="Calibri" w:hAnsi="Calibri" w:eastAsia="Calibri" w:cs="Calibri"/>
                <w:b w:val="1"/>
                <w:bCs w:val="1"/>
                <w:color w:val="1A1A1A"/>
                <w:sz w:val="22"/>
                <w:szCs w:val="22"/>
              </w:rPr>
            </w:pPr>
            <w:r w:rsidRPr="5A15BCF4" w:rsidR="4EDF0B7D">
              <w:rPr>
                <w:rFonts w:ascii="Calibri" w:hAnsi="Calibri" w:eastAsia="Calibri" w:cs="Calibri"/>
                <w:b w:val="1"/>
                <w:bCs w:val="1"/>
                <w:color w:val="1A1A1A"/>
                <w:sz w:val="22"/>
                <w:szCs w:val="22"/>
              </w:rPr>
              <w:t xml:space="preserve">Notification </w:t>
            </w:r>
          </w:p>
        </w:tc>
        <w:tc>
          <w:tcPr>
            <w:tcW w:w="1786" w:type="dxa"/>
            <w:tcBorders>
              <w:top w:val="single" w:color="CCD9E8" w:sz="6" w:space="0"/>
              <w:left w:val="single" w:color="CCD9E8" w:sz="6" w:space="0"/>
              <w:bottom w:val="single" w:color="CCD9E8" w:sz="6" w:space="0"/>
              <w:right w:val="single" w:color="CCD9E8" w:sz="6" w:space="0"/>
            </w:tcBorders>
            <w:shd w:val="clear" w:color="auto" w:fill="DAE9F7" w:themeFill="text2" w:themeFillTint="1A"/>
            <w:tcMar>
              <w:left w:w="105" w:type="dxa"/>
              <w:right w:w="105" w:type="dxa"/>
            </w:tcMar>
            <w:vAlign w:val="center"/>
          </w:tcPr>
          <w:p w:rsidR="796B166D" w:rsidP="5A15BCF4" w:rsidRDefault="796B166D" w14:paraId="66B7114D" w14:textId="2447454E">
            <w:pPr>
              <w:rPr>
                <w:rFonts w:ascii="Calibri" w:hAnsi="Calibri" w:eastAsia="Calibri" w:cs="Calibri"/>
                <w:color w:val="1A1A1A"/>
                <w:sz w:val="22"/>
                <w:szCs w:val="22"/>
              </w:rPr>
            </w:pPr>
            <w:r w:rsidRPr="5A15BCF4" w:rsidR="537FCFB4">
              <w:rPr>
                <w:rFonts w:ascii="Calibri" w:hAnsi="Calibri" w:eastAsia="Calibri" w:cs="Calibri"/>
                <w:color w:val="1A1A1A"/>
                <w:sz w:val="22"/>
                <w:szCs w:val="22"/>
              </w:rPr>
              <w:t>Automated, buyer-configured vendor reminder cadence with 1st, 2nd, and 3rd reminders, followed by buyer escalation — all without manual effort.</w:t>
            </w:r>
          </w:p>
          <w:p w:rsidR="5F6DDAA6" w:rsidP="5A15BCF4" w:rsidRDefault="5F6DDAA6" w14:paraId="75F025D4" w14:textId="3368903B">
            <w:pPr>
              <w:spacing w:before="40" w:after="40" w:line="276" w:lineRule="auto"/>
              <w:rPr>
                <w:rFonts w:ascii="Calibri" w:hAnsi="Calibri" w:eastAsia="Calibri" w:cs="Calibri"/>
                <w:color w:val="1A1A1A"/>
                <w:sz w:val="22"/>
                <w:szCs w:val="22"/>
              </w:rPr>
            </w:pPr>
          </w:p>
        </w:tc>
        <w:tc>
          <w:tcPr>
            <w:tcW w:w="1816" w:type="dxa"/>
            <w:tcBorders>
              <w:top w:val="single" w:color="CCD9E8" w:sz="6" w:space="0"/>
              <w:left w:val="single" w:color="CCD9E8" w:sz="6" w:space="0"/>
              <w:bottom w:val="single" w:color="CCD9E8" w:sz="6" w:space="0"/>
              <w:right w:val="single" w:color="CCD9E8" w:sz="6" w:space="0"/>
            </w:tcBorders>
            <w:shd w:val="clear" w:color="auto" w:fill="DAE9F7" w:themeFill="text2" w:themeFillTint="1A"/>
            <w:tcMar>
              <w:left w:w="105" w:type="dxa"/>
              <w:right w:w="105" w:type="dxa"/>
            </w:tcMar>
            <w:vAlign w:val="center"/>
          </w:tcPr>
          <w:p w:rsidR="4A23E377" w:rsidP="5A15BCF4" w:rsidRDefault="4A23E377" w14:paraId="20C05E05" w14:textId="4CE860E6">
            <w:pPr>
              <w:rPr>
                <w:rFonts w:ascii="Calibri" w:hAnsi="Calibri" w:eastAsia="Calibri" w:cs="Calibri"/>
                <w:color w:val="1A1A1A"/>
                <w:sz w:val="22"/>
                <w:szCs w:val="22"/>
              </w:rPr>
            </w:pPr>
            <w:r w:rsidRPr="5A15BCF4" w:rsidR="7C0C63F7">
              <w:rPr>
                <w:rFonts w:ascii="Calibri" w:hAnsi="Calibri" w:eastAsia="Calibri" w:cs="Calibri"/>
                <w:color w:val="1A1A1A"/>
                <w:sz w:val="22"/>
                <w:szCs w:val="22"/>
              </w:rPr>
              <w:t xml:space="preserve">Open exceptions with age and status. Buyer-defined reminder schedule. </w:t>
            </w:r>
            <w:r w:rsidRPr="5A15BCF4" w:rsidR="3861F6A0">
              <w:rPr>
                <w:rFonts w:ascii="Calibri" w:hAnsi="Calibri" w:eastAsia="Calibri" w:cs="Calibri"/>
                <w:color w:val="1A1A1A"/>
                <w:sz w:val="22"/>
                <w:szCs w:val="22"/>
              </w:rPr>
              <w:t>Vendors</w:t>
            </w:r>
            <w:r w:rsidRPr="5A15BCF4" w:rsidR="7C0C63F7">
              <w:rPr>
                <w:rFonts w:ascii="Calibri" w:hAnsi="Calibri" w:eastAsia="Calibri" w:cs="Calibri"/>
                <w:color w:val="1A1A1A"/>
                <w:sz w:val="22"/>
                <w:szCs w:val="22"/>
              </w:rPr>
              <w:t xml:space="preserve"> contact details from supplier master.</w:t>
            </w:r>
          </w:p>
          <w:p w:rsidR="5F6DDAA6" w:rsidP="5A15BCF4" w:rsidRDefault="5F6DDAA6" w14:paraId="10D5838F" w14:textId="3BB06347">
            <w:pPr>
              <w:spacing w:before="40" w:after="40" w:line="276" w:lineRule="auto"/>
              <w:rPr>
                <w:rFonts w:ascii="Calibri" w:hAnsi="Calibri" w:eastAsia="Calibri" w:cs="Calibri"/>
                <w:color w:val="1A1A1A"/>
                <w:sz w:val="22"/>
                <w:szCs w:val="22"/>
              </w:rPr>
            </w:pPr>
          </w:p>
        </w:tc>
        <w:tc>
          <w:tcPr>
            <w:tcW w:w="1887" w:type="dxa"/>
            <w:tcBorders>
              <w:top w:val="single" w:color="CCD9E8" w:sz="6" w:space="0"/>
              <w:left w:val="single" w:color="CCD9E8" w:sz="6" w:space="0"/>
              <w:bottom w:val="single" w:color="CCD9E8" w:sz="6" w:space="0"/>
              <w:right w:val="single" w:color="CCD9E8" w:sz="6" w:space="0"/>
            </w:tcBorders>
            <w:shd w:val="clear" w:color="auto" w:fill="DAE9F7" w:themeFill="text2" w:themeFillTint="1A"/>
            <w:tcMar>
              <w:left w:w="105" w:type="dxa"/>
              <w:right w:w="105" w:type="dxa"/>
            </w:tcMar>
            <w:vAlign w:val="center"/>
          </w:tcPr>
          <w:p w:rsidR="5F6DDAA6" w:rsidP="5A15BCF4" w:rsidRDefault="5F6DDAA6" w14:paraId="1F2F2117" w14:textId="52AD8AE1">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 xml:space="preserve">Outbound reminder emails / portal notifications to </w:t>
            </w:r>
            <w:r w:rsidRPr="5A15BCF4" w:rsidR="0026DDCD">
              <w:rPr>
                <w:rFonts w:ascii="Calibri" w:hAnsi="Calibri" w:eastAsia="Calibri" w:cs="Calibri"/>
                <w:color w:val="1A1A1A"/>
                <w:sz w:val="22"/>
                <w:szCs w:val="22"/>
              </w:rPr>
              <w:t>vendors</w:t>
            </w:r>
            <w:r w:rsidRPr="5A15BCF4" w:rsidR="4EDF0B7D">
              <w:rPr>
                <w:rFonts w:ascii="Calibri" w:hAnsi="Calibri" w:eastAsia="Calibri" w:cs="Calibri"/>
                <w:color w:val="1A1A1A"/>
                <w:sz w:val="22"/>
                <w:szCs w:val="22"/>
              </w:rPr>
              <w:t xml:space="preserve">. Escalation </w:t>
            </w:r>
            <w:r w:rsidRPr="5A15BCF4" w:rsidR="4EDF0B7D">
              <w:rPr>
                <w:rFonts w:ascii="Calibri" w:hAnsi="Calibri" w:eastAsia="Calibri" w:cs="Calibri"/>
                <w:color w:val="1A1A1A"/>
                <w:sz w:val="22"/>
                <w:szCs w:val="22"/>
              </w:rPr>
              <w:t>alert to buyer</w:t>
            </w:r>
            <w:r w:rsidRPr="5A15BCF4" w:rsidR="4EDF0B7D">
              <w:rPr>
                <w:rFonts w:ascii="Calibri" w:hAnsi="Calibri" w:eastAsia="Calibri" w:cs="Calibri"/>
                <w:color w:val="1A1A1A"/>
                <w:sz w:val="22"/>
                <w:szCs w:val="22"/>
              </w:rPr>
              <w:t xml:space="preserve"> when reminders </w:t>
            </w:r>
            <w:r w:rsidRPr="5A15BCF4" w:rsidR="2D07B434">
              <w:rPr>
                <w:rFonts w:ascii="Calibri" w:hAnsi="Calibri" w:eastAsia="Calibri" w:cs="Calibri"/>
                <w:color w:val="1A1A1A"/>
                <w:sz w:val="22"/>
                <w:szCs w:val="22"/>
              </w:rPr>
              <w:t>are exhausted</w:t>
            </w:r>
            <w:r w:rsidRPr="5A15BCF4" w:rsidR="4EDF0B7D">
              <w:rPr>
                <w:rFonts w:ascii="Calibri" w:hAnsi="Calibri" w:eastAsia="Calibri" w:cs="Calibri"/>
                <w:color w:val="1A1A1A"/>
                <w:sz w:val="22"/>
                <w:szCs w:val="22"/>
              </w:rPr>
              <w:t xml:space="preserve">. Suppression </w:t>
            </w:r>
            <w:r w:rsidRPr="5A15BCF4" w:rsidR="6CFCF83B">
              <w:rPr>
                <w:rFonts w:ascii="Calibri" w:hAnsi="Calibri" w:eastAsia="Calibri" w:cs="Calibri"/>
                <w:color w:val="1A1A1A"/>
                <w:sz w:val="22"/>
                <w:szCs w:val="22"/>
              </w:rPr>
              <w:t xml:space="preserve">reminders </w:t>
            </w:r>
            <w:r w:rsidRPr="5A15BCF4" w:rsidR="4EDF0B7D">
              <w:rPr>
                <w:rFonts w:ascii="Calibri" w:hAnsi="Calibri" w:eastAsia="Calibri" w:cs="Calibri"/>
                <w:color w:val="1A1A1A"/>
                <w:sz w:val="22"/>
                <w:szCs w:val="22"/>
              </w:rPr>
              <w:t>when exception</w:t>
            </w:r>
            <w:r w:rsidRPr="5A15BCF4" w:rsidR="092FFBF7">
              <w:rPr>
                <w:rFonts w:ascii="Calibri" w:hAnsi="Calibri" w:eastAsia="Calibri" w:cs="Calibri"/>
                <w:color w:val="1A1A1A"/>
                <w:sz w:val="22"/>
                <w:szCs w:val="22"/>
              </w:rPr>
              <w:t xml:space="preserve"> is </w:t>
            </w:r>
            <w:r w:rsidRPr="5A15BCF4" w:rsidR="4EDF0B7D">
              <w:rPr>
                <w:rFonts w:ascii="Calibri" w:hAnsi="Calibri" w:eastAsia="Calibri" w:cs="Calibri"/>
                <w:color w:val="1A1A1A"/>
                <w:sz w:val="22"/>
                <w:szCs w:val="22"/>
              </w:rPr>
              <w:t>re-classified</w:t>
            </w:r>
          </w:p>
        </w:tc>
        <w:tc>
          <w:tcPr>
            <w:tcW w:w="1950" w:type="dxa"/>
            <w:tcBorders>
              <w:top w:val="single" w:color="CCD9E8" w:sz="6" w:space="0"/>
              <w:left w:val="single" w:color="CCD9E8" w:sz="6" w:space="0"/>
              <w:bottom w:val="single" w:color="CCD9E8" w:sz="6" w:space="0"/>
              <w:right w:val="single" w:color="CCD9E8" w:sz="6" w:space="0"/>
            </w:tcBorders>
            <w:shd w:val="clear" w:color="auto" w:fill="DAE9F7" w:themeFill="text2" w:themeFillTint="1A"/>
            <w:tcMar>
              <w:left w:w="105" w:type="dxa"/>
              <w:right w:w="105" w:type="dxa"/>
            </w:tcMar>
            <w:vAlign w:val="center"/>
          </w:tcPr>
          <w:p w:rsidR="5C11892D" w:rsidP="5A15BCF4" w:rsidRDefault="5C11892D" w14:paraId="713823BC" w14:textId="0F240BD7">
            <w:pPr>
              <w:spacing w:line="259" w:lineRule="auto"/>
              <w:rPr>
                <w:rFonts w:ascii="Calibri" w:hAnsi="Calibri" w:eastAsia="Calibri" w:cs="Calibri"/>
                <w:color w:val="1A1A1A"/>
                <w:sz w:val="22"/>
                <w:szCs w:val="22"/>
              </w:rPr>
            </w:pPr>
            <w:r w:rsidRPr="5A15BCF4" w:rsidR="601BE8E3">
              <w:rPr>
                <w:rFonts w:ascii="Calibri" w:hAnsi="Calibri" w:eastAsia="Calibri" w:cs="Calibri"/>
                <w:color w:val="1A1A1A"/>
                <w:sz w:val="22"/>
                <w:szCs w:val="22"/>
              </w:rPr>
              <w:t>Suppress reminders when exceptions are reclassified (e.g., PO error, vendor not at fault). Limit to 3 automated reminders, then require buyer review.</w:t>
            </w:r>
          </w:p>
          <w:p w:rsidR="5F6DDAA6" w:rsidP="5A15BCF4" w:rsidRDefault="5F6DDAA6" w14:paraId="7944C251" w14:textId="6131AF24">
            <w:pPr>
              <w:spacing w:before="40" w:after="40" w:line="276" w:lineRule="auto"/>
              <w:rPr>
                <w:rFonts w:ascii="Calibri" w:hAnsi="Calibri" w:eastAsia="Calibri" w:cs="Calibri"/>
                <w:sz w:val="22"/>
                <w:szCs w:val="22"/>
              </w:rPr>
            </w:pPr>
          </w:p>
        </w:tc>
      </w:tr>
      <w:tr w:rsidR="5F6DDAA6" w:rsidTr="5A15BCF4" w14:paraId="4462E516" w14:textId="77777777">
        <w:trPr>
          <w:trHeight w:val="300"/>
        </w:trPr>
        <w:tc>
          <w:tcPr>
            <w:tcW w:w="900"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58B9F95B" w14:textId="75E1D942">
            <w:pPr>
              <w:spacing w:before="40" w:after="40" w:line="276" w:lineRule="auto"/>
              <w:rPr>
                <w:rFonts w:ascii="Calibri" w:hAnsi="Calibri" w:eastAsia="Calibri" w:cs="Calibri"/>
                <w:color w:val="003366"/>
                <w:sz w:val="22"/>
                <w:szCs w:val="22"/>
              </w:rPr>
            </w:pPr>
            <w:r w:rsidRPr="5A15BCF4" w:rsidR="4EDF0B7D">
              <w:rPr>
                <w:rFonts w:ascii="Calibri" w:hAnsi="Calibri" w:eastAsia="Calibri" w:cs="Calibri"/>
                <w:color w:val="003366"/>
                <w:sz w:val="22"/>
                <w:szCs w:val="22"/>
              </w:rPr>
              <w:t>P</w:t>
            </w:r>
            <w:r w:rsidRPr="5A15BCF4" w:rsidR="4829132B">
              <w:rPr>
                <w:rFonts w:ascii="Calibri" w:hAnsi="Calibri" w:eastAsia="Calibri" w:cs="Calibri"/>
                <w:color w:val="003366"/>
                <w:sz w:val="22"/>
                <w:szCs w:val="22"/>
              </w:rPr>
              <w:t>2</w:t>
            </w:r>
            <w:r w:rsidRPr="5A15BCF4" w:rsidR="4EDF0B7D">
              <w:rPr>
                <w:rFonts w:ascii="Calibri" w:hAnsi="Calibri" w:eastAsia="Calibri" w:cs="Calibri"/>
                <w:color w:val="003366"/>
                <w:sz w:val="22"/>
                <w:szCs w:val="22"/>
              </w:rPr>
              <w:t xml:space="preserve"> — High</w:t>
            </w:r>
          </w:p>
        </w:tc>
        <w:tc>
          <w:tcPr>
            <w:tcW w:w="1530"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5D2CCBF5" w14:textId="704E3B6E">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 xml:space="preserve">Exception Definition </w:t>
            </w:r>
          </w:p>
        </w:tc>
        <w:tc>
          <w:tcPr>
            <w:tcW w:w="1786"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17047698" w14:textId="7474ADD6">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Enable buyers to define, refine exception rules in natural language — replacing fixed admin configuration</w:t>
            </w:r>
          </w:p>
        </w:tc>
        <w:tc>
          <w:tcPr>
            <w:tcW w:w="1816"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694BC4B5" w14:textId="698D41D7">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Buyer intent (free text via Joule). Active exception rule definitions. Business document metadata (plant, vendor, PO value, delivery date)</w:t>
            </w:r>
          </w:p>
        </w:tc>
        <w:tc>
          <w:tcPr>
            <w:tcW w:w="1887"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322F1ED3" w14:textId="0930F613">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 xml:space="preserve">Compiled detection rule stored as live definition. Confirmation summary returned to buyer. </w:t>
            </w:r>
          </w:p>
        </w:tc>
        <w:tc>
          <w:tcPr>
            <w:tcW w:w="1950"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401DAB18" w:rsidP="5A15BCF4" w:rsidRDefault="401DAB18" w14:paraId="4EEE058D" w14:textId="68D65F90">
            <w:pPr>
              <w:rPr>
                <w:rFonts w:ascii="Calibri" w:hAnsi="Calibri" w:eastAsia="Calibri" w:cs="Calibri"/>
                <w:color w:val="1A1A1A"/>
                <w:sz w:val="22"/>
                <w:szCs w:val="22"/>
              </w:rPr>
            </w:pPr>
            <w:r w:rsidRPr="5A15BCF4" w:rsidR="3D4EEB83">
              <w:rPr>
                <w:rFonts w:ascii="Calibri" w:hAnsi="Calibri" w:eastAsia="Calibri" w:cs="Calibri"/>
                <w:color w:val="1A1A1A"/>
                <w:sz w:val="22"/>
                <w:szCs w:val="22"/>
              </w:rPr>
              <w:t>Buyer must confirm the rule before activation. Scope is limited to the buyer’s authorized plants and vendors. All changes are logged with timestamp and user.</w:t>
            </w:r>
          </w:p>
          <w:p w:rsidR="5F6DDAA6" w:rsidP="5A15BCF4" w:rsidRDefault="5F6DDAA6" w14:paraId="53D6E2A9" w14:textId="47605F18">
            <w:pPr>
              <w:spacing w:before="40" w:after="40" w:line="276" w:lineRule="auto"/>
              <w:rPr>
                <w:rFonts w:ascii="Calibri" w:hAnsi="Calibri" w:eastAsia="Calibri" w:cs="Calibri"/>
                <w:color w:val="1A1A1A"/>
                <w:sz w:val="22"/>
                <w:szCs w:val="22"/>
              </w:rPr>
            </w:pPr>
          </w:p>
        </w:tc>
      </w:tr>
      <w:tr w:rsidR="5F6DDAA6" w:rsidTr="5A15BCF4" w14:paraId="00AACC3D" w14:textId="77777777">
        <w:trPr>
          <w:trHeight w:val="300"/>
        </w:trPr>
        <w:tc>
          <w:tcPr>
            <w:tcW w:w="900"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41E1E818" w14:textId="129E6AFF">
            <w:pPr>
              <w:spacing w:before="40" w:after="40" w:line="276" w:lineRule="auto"/>
              <w:rPr>
                <w:rFonts w:ascii="Calibri" w:hAnsi="Calibri" w:eastAsia="Calibri" w:cs="Calibri"/>
                <w:color w:val="003366"/>
                <w:sz w:val="22"/>
                <w:szCs w:val="22"/>
              </w:rPr>
            </w:pPr>
            <w:r w:rsidRPr="5A15BCF4" w:rsidR="4EDF0B7D">
              <w:rPr>
                <w:rFonts w:ascii="Calibri" w:hAnsi="Calibri" w:eastAsia="Calibri" w:cs="Calibri"/>
                <w:color w:val="003366"/>
                <w:sz w:val="22"/>
                <w:szCs w:val="22"/>
              </w:rPr>
              <w:t>P2 — High</w:t>
            </w:r>
          </w:p>
        </w:tc>
        <w:tc>
          <w:tcPr>
            <w:tcW w:w="1530"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768C4566" w14:textId="22FBB3F3">
            <w:pPr>
              <w:spacing w:before="40" w:after="40" w:line="276" w:lineRule="auto"/>
              <w:rPr>
                <w:rFonts w:ascii="Calibri" w:hAnsi="Calibri" w:eastAsia="Calibri" w:cs="Calibri"/>
                <w:noProof w:val="0"/>
                <w:color w:val="1A1A1A"/>
                <w:sz w:val="22"/>
                <w:szCs w:val="22"/>
                <w:lang w:val="en-US"/>
              </w:rPr>
            </w:pPr>
            <w:r w:rsidRPr="5A15BCF4" w:rsidR="4EDF0B7D">
              <w:rPr>
                <w:rFonts w:ascii="Calibri" w:hAnsi="Calibri" w:eastAsia="Calibri" w:cs="Calibri"/>
                <w:color w:val="1A1A1A"/>
                <w:sz w:val="22"/>
                <w:szCs w:val="22"/>
              </w:rPr>
              <w:t xml:space="preserve">Comment Analysis </w:t>
            </w:r>
          </w:p>
        </w:tc>
        <w:tc>
          <w:tcPr>
            <w:tcW w:w="1786"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463970A1" w14:textId="129A2E63">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Read and interpret every free-text supplier comment or remark on OC, ASN, and portal interactions — surface forward risk and re-classify exceptions based on root cause</w:t>
            </w:r>
          </w:p>
        </w:tc>
        <w:tc>
          <w:tcPr>
            <w:tcW w:w="1816"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4520F432" w14:textId="6AB1D50A">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 xml:space="preserve">Remarks / comment fields from OC, ASN, and portal submissions. </w:t>
            </w:r>
          </w:p>
        </w:tc>
        <w:tc>
          <w:tcPr>
            <w:tcW w:w="1887"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6F526F03" w14:textId="1D896DE4">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 xml:space="preserve">Pre-emptive risk exception (before deadline </w:t>
            </w:r>
            <w:r w:rsidRPr="5A15BCF4" w:rsidR="0DABC712">
              <w:rPr>
                <w:rFonts w:ascii="Calibri" w:hAnsi="Calibri" w:eastAsia="Calibri" w:cs="Calibri"/>
                <w:color w:val="1A1A1A"/>
                <w:sz w:val="22"/>
                <w:szCs w:val="22"/>
              </w:rPr>
              <w:t>breach.</w:t>
            </w:r>
            <w:r w:rsidRPr="5A15BCF4" w:rsidR="4EDF0B7D">
              <w:rPr>
                <w:rFonts w:ascii="Calibri" w:hAnsi="Calibri" w:eastAsia="Calibri" w:cs="Calibri"/>
                <w:color w:val="1A1A1A"/>
                <w:sz w:val="22"/>
                <w:szCs w:val="22"/>
              </w:rPr>
              <w:t xml:space="preserve"> Re-classified exception with root cause and </w:t>
            </w:r>
            <w:r w:rsidRPr="5A15BCF4" w:rsidR="4EDF0B7D">
              <w:rPr>
                <w:rFonts w:ascii="Calibri" w:hAnsi="Calibri" w:eastAsia="Calibri" w:cs="Calibri"/>
                <w:color w:val="1A1A1A"/>
                <w:sz w:val="22"/>
                <w:szCs w:val="22"/>
              </w:rPr>
              <w:t>required</w:t>
            </w:r>
            <w:r w:rsidRPr="5A15BCF4" w:rsidR="4EDF0B7D">
              <w:rPr>
                <w:rFonts w:ascii="Calibri" w:hAnsi="Calibri" w:eastAsia="Calibri" w:cs="Calibri"/>
                <w:color w:val="1A1A1A"/>
                <w:sz w:val="22"/>
                <w:szCs w:val="22"/>
              </w:rPr>
              <w:t xml:space="preserve"> buyer action. Suppression of redundant vendor reminders where PO error is confirmed</w:t>
            </w:r>
          </w:p>
        </w:tc>
        <w:tc>
          <w:tcPr>
            <w:tcW w:w="1950"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411A9D53" w14:textId="0C5E1718">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 xml:space="preserve">Agent acts only on comments with interpretable risk intent — ambiguous comments flagged for buyer review. Original exception </w:t>
            </w:r>
            <w:r w:rsidRPr="5A15BCF4" w:rsidR="4EDF0B7D">
              <w:rPr>
                <w:rFonts w:ascii="Calibri" w:hAnsi="Calibri" w:eastAsia="Calibri" w:cs="Calibri"/>
                <w:color w:val="1A1A1A"/>
                <w:sz w:val="22"/>
                <w:szCs w:val="22"/>
              </w:rPr>
              <w:t>retained</w:t>
            </w:r>
            <w:r w:rsidRPr="5A15BCF4" w:rsidR="4EDF0B7D">
              <w:rPr>
                <w:rFonts w:ascii="Calibri" w:hAnsi="Calibri" w:eastAsia="Calibri" w:cs="Calibri"/>
                <w:color w:val="1A1A1A"/>
                <w:sz w:val="22"/>
                <w:szCs w:val="22"/>
              </w:rPr>
              <w:t xml:space="preserve"> in audit history alongside re-classification</w:t>
            </w:r>
          </w:p>
        </w:tc>
      </w:tr>
      <w:tr w:rsidR="5F6DDAA6" w:rsidTr="5A15BCF4" w14:paraId="7A432AED" w14:textId="77777777">
        <w:trPr>
          <w:trHeight w:val="300"/>
        </w:trPr>
        <w:tc>
          <w:tcPr>
            <w:tcW w:w="900"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518C0256" w14:textId="7B3956A0">
            <w:pPr>
              <w:spacing w:before="40" w:after="40" w:line="276" w:lineRule="auto"/>
              <w:rPr>
                <w:rFonts w:ascii="Calibri" w:hAnsi="Calibri" w:eastAsia="Calibri" w:cs="Calibri"/>
                <w:color w:val="003366"/>
                <w:sz w:val="22"/>
                <w:szCs w:val="22"/>
              </w:rPr>
            </w:pPr>
            <w:r w:rsidRPr="5A15BCF4" w:rsidR="4EDF0B7D">
              <w:rPr>
                <w:rFonts w:ascii="Calibri" w:hAnsi="Calibri" w:eastAsia="Calibri" w:cs="Calibri"/>
                <w:color w:val="003366"/>
                <w:sz w:val="22"/>
                <w:szCs w:val="22"/>
              </w:rPr>
              <w:t>P3 — Medium</w:t>
            </w:r>
          </w:p>
        </w:tc>
        <w:tc>
          <w:tcPr>
            <w:tcW w:w="1530"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6961503B" w14:textId="63F22D38">
            <w:pPr>
              <w:pStyle w:val="Normal"/>
              <w:suppressLineNumbers w:val="0"/>
              <w:bidi w:val="0"/>
              <w:spacing w:before="0" w:beforeAutospacing="off" w:after="0" w:afterAutospacing="off" w:line="259" w:lineRule="auto"/>
              <w:ind w:left="0" w:right="0"/>
              <w:jc w:val="left"/>
              <w:rPr>
                <w:rFonts w:ascii="Calibri" w:hAnsi="Calibri" w:eastAsia="Calibri" w:cs="Calibri"/>
                <w:noProof w:val="0"/>
                <w:color w:val="1A1A1A"/>
                <w:sz w:val="22"/>
                <w:szCs w:val="22"/>
                <w:lang w:val="en-US"/>
              </w:rPr>
            </w:pPr>
            <w:r w:rsidRPr="5A15BCF4" w:rsidR="4EDF0B7D">
              <w:rPr>
                <w:rFonts w:ascii="Calibri" w:hAnsi="Calibri" w:eastAsia="Calibri" w:cs="Calibri"/>
                <w:color w:val="1A1A1A"/>
                <w:sz w:val="22"/>
                <w:szCs w:val="22"/>
              </w:rPr>
              <w:t xml:space="preserve">Pattern Detection </w:t>
            </w:r>
          </w:p>
          <w:p w:rsidR="5F6DDAA6" w:rsidP="5A15BCF4" w:rsidRDefault="5F6DDAA6" w14:paraId="431BBA9C" w14:textId="1CA0D1B5">
            <w:pPr>
              <w:pStyle w:val="Normal"/>
              <w:spacing w:before="40" w:after="40" w:line="276" w:lineRule="auto"/>
            </w:pPr>
          </w:p>
        </w:tc>
        <w:tc>
          <w:tcPr>
            <w:tcW w:w="1786"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3EB1EB40" w14:textId="765C24BE">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Aggregate OC deviations per vendor over a rolling window — detect consistent directional drift that no single-document rule can catch</w:t>
            </w:r>
          </w:p>
        </w:tc>
        <w:tc>
          <w:tcPr>
            <w:tcW w:w="1816"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1C6BE66F" w14:textId="381A9734">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Historical OC records per vendor (rolling 60–</w:t>
            </w:r>
            <w:r w:rsidRPr="5A15BCF4" w:rsidR="29AA8C43">
              <w:rPr>
                <w:rFonts w:ascii="Calibri" w:hAnsi="Calibri" w:eastAsia="Calibri" w:cs="Calibri"/>
                <w:color w:val="1A1A1A"/>
                <w:sz w:val="22"/>
                <w:szCs w:val="22"/>
              </w:rPr>
              <w:t>90-day</w:t>
            </w:r>
            <w:r w:rsidRPr="5A15BCF4" w:rsidR="4ACBE8F4">
              <w:rPr>
                <w:rFonts w:ascii="Calibri" w:hAnsi="Calibri" w:eastAsia="Calibri" w:cs="Calibri"/>
                <w:color w:val="1A1A1A"/>
                <w:sz w:val="22"/>
                <w:szCs w:val="22"/>
              </w:rPr>
              <w:t xml:space="preserve"> window</w:t>
            </w:r>
            <w:r w:rsidRPr="5A15BCF4" w:rsidR="4EDF0B7D">
              <w:rPr>
                <w:rFonts w:ascii="Calibri" w:hAnsi="Calibri" w:eastAsia="Calibri" w:cs="Calibri"/>
                <w:color w:val="1A1A1A"/>
                <w:sz w:val="22"/>
                <w:szCs w:val="22"/>
              </w:rPr>
              <w:t>). Deviation fields: confirmed price vs PO price, confirmed qty vs PO qty, confirmed date vs PO date. Vendor performance baseline</w:t>
            </w:r>
          </w:p>
        </w:tc>
        <w:tc>
          <w:tcPr>
            <w:tcW w:w="1887"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67B0409A" w14:textId="4692504C">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 xml:space="preserve">Supplier </w:t>
            </w:r>
            <w:r w:rsidRPr="5A15BCF4" w:rsidR="7FBEC3D2">
              <w:rPr>
                <w:rFonts w:ascii="Calibri" w:hAnsi="Calibri" w:eastAsia="Calibri" w:cs="Calibri"/>
                <w:color w:val="1A1A1A"/>
                <w:sz w:val="22"/>
                <w:szCs w:val="22"/>
              </w:rPr>
              <w:t>behavior</w:t>
            </w:r>
            <w:r w:rsidRPr="5A15BCF4" w:rsidR="2DFB2920">
              <w:rPr>
                <w:rFonts w:ascii="Calibri" w:hAnsi="Calibri" w:eastAsia="Calibri" w:cs="Calibri"/>
                <w:color w:val="1A1A1A"/>
                <w:sz w:val="22"/>
                <w:szCs w:val="22"/>
              </w:rPr>
              <w:t xml:space="preserve"> </w:t>
            </w:r>
            <w:r w:rsidRPr="5A15BCF4" w:rsidR="4EDF0B7D">
              <w:rPr>
                <w:rFonts w:ascii="Calibri" w:hAnsi="Calibri" w:eastAsia="Calibri" w:cs="Calibri"/>
                <w:color w:val="1A1A1A"/>
                <w:sz w:val="22"/>
                <w:szCs w:val="22"/>
              </w:rPr>
              <w:t>drift</w:t>
            </w:r>
            <w:r w:rsidRPr="5A15BCF4" w:rsidR="4EDF0B7D">
              <w:rPr>
                <w:rFonts w:ascii="Calibri" w:hAnsi="Calibri" w:eastAsia="Calibri" w:cs="Calibri"/>
                <w:color w:val="1A1A1A"/>
                <w:sz w:val="22"/>
                <w:szCs w:val="22"/>
              </w:rPr>
              <w:t xml:space="preserve"> exception with trend table. Cumulative financial and supply impact quantified. Recommended strategic actions (supplier review, contract discussion, safety stock increase, alternate sourcing)</w:t>
            </w:r>
          </w:p>
        </w:tc>
        <w:tc>
          <w:tcPr>
            <w:tcW w:w="1950"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54E708C4" w14:textId="514E0539">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Pattern exception triggered only after minimum 3 consecutive deviations in the same direction. Threshold for pattern sensitivity configurable per vendor tier or category. Pattern exception suppressed if vendor already under active contract review</w:t>
            </w:r>
          </w:p>
        </w:tc>
      </w:tr>
      <w:tr w:rsidR="5F6DDAA6" w:rsidTr="5A15BCF4" w14:paraId="5BC1CAAC" w14:textId="77777777">
        <w:trPr>
          <w:trHeight w:val="300"/>
        </w:trPr>
        <w:tc>
          <w:tcPr>
            <w:tcW w:w="900"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6BAFAD21" w14:textId="4FE86EEE">
            <w:pPr>
              <w:spacing w:before="40" w:after="40" w:line="276" w:lineRule="auto"/>
              <w:rPr>
                <w:rFonts w:ascii="Calibri" w:hAnsi="Calibri" w:eastAsia="Calibri" w:cs="Calibri"/>
                <w:color w:val="003366"/>
                <w:sz w:val="22"/>
                <w:szCs w:val="22"/>
              </w:rPr>
            </w:pPr>
            <w:r w:rsidRPr="5A15BCF4" w:rsidR="4EDF0B7D">
              <w:rPr>
                <w:rFonts w:ascii="Calibri" w:hAnsi="Calibri" w:eastAsia="Calibri" w:cs="Calibri"/>
                <w:color w:val="003366"/>
                <w:sz w:val="22"/>
                <w:szCs w:val="22"/>
              </w:rPr>
              <w:t>P2 — High</w:t>
            </w:r>
          </w:p>
        </w:tc>
        <w:tc>
          <w:tcPr>
            <w:tcW w:w="1530"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0461C4B5" w14:textId="63F7B7DB">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 xml:space="preserve">Resolution </w:t>
            </w:r>
            <w:r>
              <w:br/>
            </w:r>
            <w:r w:rsidRPr="5A15BCF4" w:rsidR="4EDF0B7D">
              <w:rPr>
                <w:rFonts w:ascii="Calibri" w:hAnsi="Calibri" w:eastAsia="Calibri" w:cs="Calibri"/>
                <w:color w:val="1A1A1A"/>
                <w:sz w:val="22"/>
                <w:szCs w:val="22"/>
              </w:rPr>
              <w:t>(Autonomou</w:t>
            </w:r>
            <w:r w:rsidRPr="5A15BCF4" w:rsidR="7060C46F">
              <w:rPr>
                <w:rFonts w:ascii="Calibri" w:hAnsi="Calibri" w:eastAsia="Calibri" w:cs="Calibri"/>
                <w:color w:val="1A1A1A"/>
                <w:sz w:val="22"/>
                <w:szCs w:val="22"/>
              </w:rPr>
              <w:t>s)</w:t>
            </w:r>
          </w:p>
        </w:tc>
        <w:tc>
          <w:tcPr>
            <w:tcW w:w="1786"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131BA230" w14:textId="13F2740C">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 xml:space="preserve">Auto-resolve simple, low-risk exceptions without buyer </w:t>
            </w:r>
            <w:r w:rsidRPr="5A15BCF4" w:rsidR="4EDF0B7D">
              <w:rPr>
                <w:rFonts w:ascii="Calibri" w:hAnsi="Calibri" w:eastAsia="Calibri" w:cs="Calibri"/>
                <w:color w:val="1A1A1A"/>
                <w:sz w:val="22"/>
                <w:szCs w:val="22"/>
              </w:rPr>
              <w:t>involvement — for deviations within tolerance where stock and production buffer are confirmed sufficient</w:t>
            </w:r>
          </w:p>
        </w:tc>
        <w:tc>
          <w:tcPr>
            <w:tcW w:w="1816"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1042CD84" w14:textId="40CD12CC">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 xml:space="preserve">Open exception with structured deviation. Inventory on-hand </w:t>
            </w:r>
            <w:r w:rsidRPr="5A15BCF4" w:rsidR="4EDF0B7D">
              <w:rPr>
                <w:rFonts w:ascii="Calibri" w:hAnsi="Calibri" w:eastAsia="Calibri" w:cs="Calibri"/>
                <w:color w:val="1A1A1A"/>
                <w:sz w:val="22"/>
                <w:szCs w:val="22"/>
              </w:rPr>
              <w:t>and safety stock. Production schedule and buffer days. Auto-resolution threshold configuration (max deviation %, max PO value for autonomous approval)</w:t>
            </w:r>
          </w:p>
        </w:tc>
        <w:tc>
          <w:tcPr>
            <w:tcW w:w="1887"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7BEE6314" w14:textId="7E42B923">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 xml:space="preserve">Auto-resolution record with full rationale. OC or document status </w:t>
            </w:r>
            <w:r w:rsidRPr="5A15BCF4" w:rsidR="4EDF0B7D">
              <w:rPr>
                <w:rFonts w:ascii="Calibri" w:hAnsi="Calibri" w:eastAsia="Calibri" w:cs="Calibri"/>
                <w:color w:val="1A1A1A"/>
                <w:sz w:val="22"/>
                <w:szCs w:val="22"/>
              </w:rPr>
              <w:t xml:space="preserve">updated. Buyer notification (informational — no action </w:t>
            </w:r>
            <w:r w:rsidRPr="5A15BCF4" w:rsidR="4EDF0B7D">
              <w:rPr>
                <w:rFonts w:ascii="Calibri" w:hAnsi="Calibri" w:eastAsia="Calibri" w:cs="Calibri"/>
                <w:color w:val="1A1A1A"/>
                <w:sz w:val="22"/>
                <w:szCs w:val="22"/>
              </w:rPr>
              <w:t>required</w:t>
            </w:r>
            <w:r w:rsidRPr="5A15BCF4" w:rsidR="4EDF0B7D">
              <w:rPr>
                <w:rFonts w:ascii="Calibri" w:hAnsi="Calibri" w:eastAsia="Calibri" w:cs="Calibri"/>
                <w:color w:val="1A1A1A"/>
                <w:sz w:val="22"/>
                <w:szCs w:val="22"/>
              </w:rPr>
              <w:t>). Audit trail entry with all checked conditions</w:t>
            </w:r>
          </w:p>
        </w:tc>
        <w:tc>
          <w:tcPr>
            <w:tcW w:w="1950"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19AE6126" w14:textId="6ADC3A0A">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 xml:space="preserve">Autonomous resolution limited </w:t>
            </w:r>
            <w:r w:rsidRPr="5A15BCF4" w:rsidR="5D7F295D">
              <w:rPr>
                <w:rFonts w:ascii="Calibri" w:hAnsi="Calibri" w:eastAsia="Calibri" w:cs="Calibri"/>
                <w:color w:val="1A1A1A"/>
                <w:sz w:val="22"/>
                <w:szCs w:val="22"/>
              </w:rPr>
              <w:t>to</w:t>
            </w:r>
            <w:r w:rsidRPr="5A15BCF4" w:rsidR="4EDF0B7D">
              <w:rPr>
                <w:rFonts w:ascii="Calibri" w:hAnsi="Calibri" w:eastAsia="Calibri" w:cs="Calibri"/>
                <w:color w:val="1A1A1A"/>
                <w:sz w:val="22"/>
                <w:szCs w:val="22"/>
              </w:rPr>
              <w:t xml:space="preserve"> deviation within configured </w:t>
            </w:r>
            <w:r w:rsidRPr="5A15BCF4" w:rsidR="4EDF0B7D">
              <w:rPr>
                <w:rFonts w:ascii="Calibri" w:hAnsi="Calibri" w:eastAsia="Calibri" w:cs="Calibri"/>
                <w:color w:val="1A1A1A"/>
                <w:sz w:val="22"/>
                <w:szCs w:val="22"/>
              </w:rPr>
              <w:t>tolerance AND stock coverage confirmed AND no risk flags in supplier comments. PO value above configurable ceiling always routes to buyer. Any comment or remark on the OC disables auto-resolution and triggers guided review</w:t>
            </w:r>
          </w:p>
        </w:tc>
      </w:tr>
      <w:tr w:rsidR="5F6DDAA6" w:rsidTr="5A15BCF4" w14:paraId="1B7B7452" w14:textId="77777777">
        <w:trPr>
          <w:trHeight w:val="300"/>
        </w:trPr>
        <w:tc>
          <w:tcPr>
            <w:tcW w:w="900"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02DEBEBA" w14:textId="742D151E">
            <w:pPr>
              <w:spacing w:before="40" w:after="40" w:line="276" w:lineRule="auto"/>
              <w:rPr>
                <w:rFonts w:ascii="Calibri" w:hAnsi="Calibri" w:eastAsia="Calibri" w:cs="Calibri"/>
                <w:color w:val="003366"/>
                <w:sz w:val="22"/>
                <w:szCs w:val="22"/>
              </w:rPr>
            </w:pPr>
            <w:r w:rsidRPr="5A15BCF4" w:rsidR="4EDF0B7D">
              <w:rPr>
                <w:rFonts w:ascii="Calibri" w:hAnsi="Calibri" w:eastAsia="Calibri" w:cs="Calibri"/>
                <w:color w:val="003366"/>
                <w:sz w:val="22"/>
                <w:szCs w:val="22"/>
              </w:rPr>
              <w:t>P3 — Medium</w:t>
            </w:r>
          </w:p>
        </w:tc>
        <w:tc>
          <w:tcPr>
            <w:tcW w:w="1530"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1C6A1E64" w14:textId="71552CD2">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 xml:space="preserve">Outcome Learning </w:t>
            </w:r>
          </w:p>
        </w:tc>
        <w:tc>
          <w:tcPr>
            <w:tcW w:w="1786"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11B21C69" w14:textId="5629923D">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 xml:space="preserve">Track resolution outcomes — whether auto-approved deviations were absorbed, whether escalated cases </w:t>
            </w:r>
            <w:r w:rsidRPr="5A15BCF4" w:rsidR="04D80D4D">
              <w:rPr>
                <w:rFonts w:ascii="Calibri" w:hAnsi="Calibri" w:eastAsia="Calibri" w:cs="Calibri"/>
                <w:color w:val="1A1A1A"/>
                <w:sz w:val="22"/>
                <w:szCs w:val="22"/>
              </w:rPr>
              <w:t>materialized</w:t>
            </w:r>
            <w:r w:rsidRPr="5A15BCF4" w:rsidR="4EDF0B7D">
              <w:rPr>
                <w:rFonts w:ascii="Calibri" w:hAnsi="Calibri" w:eastAsia="Calibri" w:cs="Calibri"/>
                <w:color w:val="1A1A1A"/>
                <w:sz w:val="22"/>
                <w:szCs w:val="22"/>
              </w:rPr>
              <w:t xml:space="preserve"> — and refine detection thresholds and scoring weights over time</w:t>
            </w:r>
          </w:p>
        </w:tc>
        <w:tc>
          <w:tcPr>
            <w:tcW w:w="1816"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1E80A0B0" w14:textId="53B1FEFB">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Resolution decisions (auto and human) with timestamp and rationale. Downstream outcome signals: actual delivery vs confirmed date, actual qty received vs confirmed qty, production disruption events linked to exceptions</w:t>
            </w:r>
          </w:p>
        </w:tc>
        <w:tc>
          <w:tcPr>
            <w:tcW w:w="1887"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2122E997" w14:textId="4E02E657">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Updated detection threshold recommendations (per exception type, vendor, category). Updated priority scoring weights. Periodic outcome summary report for buyer and supply chain manager review</w:t>
            </w:r>
          </w:p>
        </w:tc>
        <w:tc>
          <w:tcPr>
            <w:tcW w:w="1950" w:type="dxa"/>
            <w:tcBorders>
              <w:top w:val="single" w:color="CCD9E8" w:sz="6" w:space="0"/>
              <w:left w:val="single" w:color="CCD9E8" w:sz="6" w:space="0"/>
              <w:bottom w:val="single" w:color="CCD9E8" w:sz="6" w:space="0"/>
              <w:right w:val="single" w:color="CCD9E8" w:sz="6" w:space="0"/>
            </w:tcBorders>
            <w:shd w:val="clear" w:color="auto" w:fill="FFFFFF" w:themeFill="background1"/>
            <w:tcMar>
              <w:left w:w="105" w:type="dxa"/>
              <w:right w:w="105" w:type="dxa"/>
            </w:tcMar>
            <w:vAlign w:val="center"/>
          </w:tcPr>
          <w:p w:rsidR="5F6DDAA6" w:rsidP="5A15BCF4" w:rsidRDefault="5F6DDAA6" w14:paraId="54E0F21C" w14:textId="0D0FC3E8">
            <w:pPr>
              <w:spacing w:before="40" w:after="40" w:line="276" w:lineRule="auto"/>
              <w:rPr>
                <w:rFonts w:ascii="Calibri" w:hAnsi="Calibri" w:eastAsia="Calibri" w:cs="Calibri"/>
                <w:color w:val="1A1A1A"/>
                <w:sz w:val="22"/>
                <w:szCs w:val="22"/>
              </w:rPr>
            </w:pPr>
            <w:r w:rsidRPr="5A15BCF4" w:rsidR="4EDF0B7D">
              <w:rPr>
                <w:rFonts w:ascii="Calibri" w:hAnsi="Calibri" w:eastAsia="Calibri" w:cs="Calibri"/>
                <w:color w:val="1A1A1A"/>
                <w:sz w:val="22"/>
                <w:szCs w:val="22"/>
              </w:rPr>
              <w:t xml:space="preserve">Threshold changes require buyer or manager approval before activation. Learning </w:t>
            </w:r>
            <w:r w:rsidRPr="5A15BCF4" w:rsidR="0866DF5D">
              <w:rPr>
                <w:rFonts w:ascii="Calibri" w:hAnsi="Calibri" w:eastAsia="Calibri" w:cs="Calibri"/>
                <w:color w:val="1A1A1A"/>
                <w:sz w:val="22"/>
                <w:szCs w:val="22"/>
              </w:rPr>
              <w:t>operates</w:t>
            </w:r>
            <w:r w:rsidRPr="5A15BCF4" w:rsidR="0866DF5D">
              <w:rPr>
                <w:rFonts w:ascii="Calibri" w:hAnsi="Calibri" w:eastAsia="Calibri" w:cs="Calibri"/>
                <w:color w:val="1A1A1A"/>
                <w:sz w:val="22"/>
                <w:szCs w:val="22"/>
              </w:rPr>
              <w:t xml:space="preserve"> on</w:t>
            </w:r>
            <w:r w:rsidRPr="5A15BCF4" w:rsidR="4EDF0B7D">
              <w:rPr>
                <w:rFonts w:ascii="Calibri" w:hAnsi="Calibri" w:eastAsia="Calibri" w:cs="Calibri"/>
                <w:color w:val="1A1A1A"/>
                <w:sz w:val="22"/>
                <w:szCs w:val="22"/>
              </w:rPr>
              <w:t xml:space="preserve"> aggregated outcomes — not individual buyer decisions. Outcome signals </w:t>
            </w:r>
            <w:r w:rsidRPr="5A15BCF4" w:rsidR="4EDF0B7D">
              <w:rPr>
                <w:rFonts w:ascii="Calibri" w:hAnsi="Calibri" w:eastAsia="Calibri" w:cs="Calibri"/>
                <w:color w:val="1A1A1A"/>
                <w:sz w:val="22"/>
                <w:szCs w:val="22"/>
              </w:rPr>
              <w:t>validated</w:t>
            </w:r>
            <w:r w:rsidRPr="5A15BCF4" w:rsidR="4EDF0B7D">
              <w:rPr>
                <w:rFonts w:ascii="Calibri" w:hAnsi="Calibri" w:eastAsia="Calibri" w:cs="Calibri"/>
                <w:color w:val="1A1A1A"/>
                <w:sz w:val="22"/>
                <w:szCs w:val="22"/>
              </w:rPr>
              <w:t xml:space="preserve"> against GR and production data before influencing thresholds</w:t>
            </w:r>
          </w:p>
        </w:tc>
      </w:tr>
    </w:tbl>
    <w:p w:rsidR="5F6DDAA6" w:rsidP="5A15BCF4" w:rsidRDefault="5F6DDAA6" w14:paraId="1195EA2D" w14:textId="1C34CF2E">
      <w:pPr>
        <w:pStyle w:val="Heading3"/>
        <w:rPr>
          <w:rFonts w:ascii="Calibri" w:hAnsi="Calibri" w:cs="Calibri"/>
          <w:color w:val="1A1A1A"/>
          <w:sz w:val="22"/>
          <w:szCs w:val="22"/>
          <w:lang w:val="en"/>
        </w:rPr>
      </w:pPr>
    </w:p>
    <w:p w:rsidR="5A15BCF4" w:rsidP="5A15BCF4" w:rsidRDefault="5A15BCF4" w14:paraId="7017A82F" w14:textId="20CA9FFE">
      <w:pPr>
        <w:pStyle w:val="Heading3"/>
        <w:rPr>
          <w:rFonts w:ascii="Calibri" w:hAnsi="Calibri" w:eastAsia="Times New Roman" w:cs="Calibri"/>
          <w:lang w:val="en"/>
        </w:rPr>
      </w:pPr>
    </w:p>
    <w:p w:rsidR="00823C2C" w:rsidP="5A15BCF4" w:rsidRDefault="005D4712" w14:paraId="0B1188FA" w14:textId="77777777">
      <w:pPr>
        <w:pStyle w:val="Heading3"/>
        <w:divId w:val="2022969526"/>
        <w:rPr>
          <w:rFonts w:ascii="Calibri" w:hAnsi="Calibri" w:eastAsia="Times New Roman" w:cs="Calibri"/>
          <w:sz w:val="24"/>
          <w:szCs w:val="24"/>
          <w:lang w:val="en"/>
        </w:rPr>
      </w:pPr>
      <w:r w:rsidRPr="5A15BCF4" w:rsidR="0BB34468">
        <w:rPr>
          <w:rFonts w:ascii="Calibri" w:hAnsi="Calibri" w:eastAsia="Times New Roman" w:cs="Calibri"/>
          <w:sz w:val="24"/>
          <w:szCs w:val="24"/>
          <w:lang w:val="en"/>
        </w:rPr>
        <w:t>Notes on Inputs, Outputs, Integrations &amp; Guardrails</w:t>
      </w:r>
    </w:p>
    <w:p w:rsidR="00823C2C" w:rsidP="5A15BCF4" w:rsidRDefault="005D4712" w14:paraId="3AC087BB" w14:textId="77777777">
      <w:pPr>
        <w:pStyle w:val="NormalWeb"/>
        <w:divId w:val="2022969526"/>
        <w:rPr>
          <w:rFonts w:ascii="Calibri" w:hAnsi="Calibri" w:cs="Calibri"/>
          <w:color w:val="1A1A1A"/>
          <w:sz w:val="24"/>
          <w:szCs w:val="24"/>
          <w:lang w:val="en"/>
        </w:rPr>
      </w:pPr>
      <w:r w:rsidRPr="5A15BCF4" w:rsidR="0BB34468">
        <w:rPr>
          <w:rStyle w:val="Strong"/>
          <w:rFonts w:ascii="Calibri" w:hAnsi="Calibri" w:cs="Calibri"/>
          <w:color w:val="1A1A1A"/>
          <w:sz w:val="24"/>
          <w:szCs w:val="24"/>
          <w:lang w:val="en"/>
        </w:rPr>
        <w:t>Inputs</w:t>
      </w:r>
    </w:p>
    <w:p w:rsidR="00823C2C" w:rsidP="5A15BCF4" w:rsidRDefault="005D4712" w14:paraId="0723F185" w14:textId="77777777">
      <w:pPr>
        <w:numPr>
          <w:ilvl w:val="0"/>
          <w:numId w:val="4"/>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Forecast commit data (plant-level, week-level) from Forecast Alerts tile</w:t>
      </w:r>
    </w:p>
    <w:p w:rsidR="00823C2C" w:rsidP="5A15BCF4" w:rsidRDefault="005D4712" w14:paraId="08F533F7" w14:textId="77777777">
      <w:pPr>
        <w:numPr>
          <w:ilvl w:val="0"/>
          <w:numId w:val="4"/>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OC deviation records including Δ Qty, Δ Days, and supplier comments</w:t>
      </w:r>
    </w:p>
    <w:p w:rsidR="00823C2C" w:rsidP="5A15BCF4" w:rsidRDefault="005D4712" w14:paraId="41D74A7F" w14:textId="77777777">
      <w:pPr>
        <w:numPr>
          <w:ilvl w:val="0"/>
          <w:numId w:val="4"/>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ASN submission data including ship dates, quantities, and PO linkage</w:t>
      </w:r>
    </w:p>
    <w:p w:rsidR="00823C2C" w:rsidP="5A15BCF4" w:rsidRDefault="005D4712" w14:paraId="7B51B3B7" w14:textId="77777777">
      <w:pPr>
        <w:numPr>
          <w:ilvl w:val="0"/>
          <w:numId w:val="4"/>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PO master data (PO number, line, material, confirmed delivery date, buyer assignment)</w:t>
      </w:r>
    </w:p>
    <w:p w:rsidR="00823C2C" w:rsidP="5A15BCF4" w:rsidRDefault="005D4712" w14:paraId="08685B8F" w14:textId="77777777">
      <w:pPr>
        <w:pStyle w:val="NormalWeb"/>
        <w:divId w:val="2022969526"/>
        <w:rPr>
          <w:rFonts w:ascii="Calibri" w:hAnsi="Calibri" w:cs="Calibri"/>
          <w:color w:val="1A1A1A"/>
          <w:sz w:val="24"/>
          <w:szCs w:val="24"/>
          <w:lang w:val="en"/>
        </w:rPr>
      </w:pPr>
      <w:r w:rsidRPr="5A15BCF4" w:rsidR="0BB34468">
        <w:rPr>
          <w:rStyle w:val="Strong"/>
          <w:rFonts w:ascii="Calibri" w:hAnsi="Calibri" w:cs="Calibri"/>
          <w:color w:val="1A1A1A"/>
          <w:sz w:val="24"/>
          <w:szCs w:val="24"/>
          <w:lang w:val="en"/>
        </w:rPr>
        <w:t>Outputs</w:t>
      </w:r>
    </w:p>
    <w:p w:rsidR="00823C2C" w:rsidP="5A15BCF4" w:rsidRDefault="005D4712" w14:paraId="268D3BF7" w14:textId="77777777">
      <w:pPr>
        <w:numPr>
          <w:ilvl w:val="0"/>
          <w:numId w:val="5"/>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Prioritized exception summaries per supplier/plant situation</w:t>
      </w:r>
    </w:p>
    <w:p w:rsidR="00823C2C" w:rsidP="5A15BCF4" w:rsidRDefault="005D4712" w14:paraId="1342435B" w14:textId="77777777">
      <w:pPr>
        <w:numPr>
          <w:ilvl w:val="0"/>
          <w:numId w:val="5"/>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Pre-drafted supplier messages (reason requests, follow-ups, escalations)</w:t>
      </w:r>
    </w:p>
    <w:p w:rsidR="00823C2C" w:rsidP="5A15BCF4" w:rsidRDefault="005D4712" w14:paraId="701EBE9E" w14:textId="77777777">
      <w:pPr>
        <w:numPr>
          <w:ilvl w:val="0"/>
          <w:numId w:val="5"/>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Batch approval recommendations with tolerance justification</w:t>
      </w:r>
    </w:p>
    <w:p w:rsidR="00823C2C" w:rsidP="5A15BCF4" w:rsidRDefault="005D4712" w14:paraId="668394F4" w14:textId="77777777">
      <w:pPr>
        <w:numPr>
          <w:ilvl w:val="0"/>
          <w:numId w:val="5"/>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Proactive alerts and escalation notifications</w:t>
      </w:r>
    </w:p>
    <w:p w:rsidR="00823C2C" w:rsidP="5A15BCF4" w:rsidRDefault="005D4712" w14:paraId="60F641A9" w14:textId="77777777">
      <w:pPr>
        <w:pStyle w:val="NormalWeb"/>
        <w:divId w:val="2022969526"/>
        <w:rPr>
          <w:rFonts w:ascii="Calibri" w:hAnsi="Calibri" w:cs="Calibri"/>
          <w:color w:val="1A1A1A"/>
          <w:sz w:val="24"/>
          <w:szCs w:val="24"/>
          <w:lang w:val="en"/>
        </w:rPr>
      </w:pPr>
      <w:r w:rsidRPr="5A15BCF4" w:rsidR="0BB34468">
        <w:rPr>
          <w:rStyle w:val="Strong"/>
          <w:rFonts w:ascii="Calibri" w:hAnsi="Calibri" w:cs="Calibri"/>
          <w:color w:val="1A1A1A"/>
          <w:sz w:val="24"/>
          <w:szCs w:val="24"/>
          <w:lang w:val="en"/>
        </w:rPr>
        <w:t>Integrations</w:t>
      </w:r>
    </w:p>
    <w:p w:rsidR="00823C2C" w:rsidP="5A15BCF4" w:rsidRDefault="005D4712" w14:paraId="6241D53F" w14:textId="77777777">
      <w:pPr>
        <w:numPr>
          <w:ilvl w:val="0"/>
          <w:numId w:val="6"/>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SAP Business Network — Forecast, OC, ASN, PO data</w:t>
      </w:r>
    </w:p>
    <w:p w:rsidR="00823C2C" w:rsidP="5A15BCF4" w:rsidRDefault="005D4712" w14:paraId="129EBE76" w14:textId="77777777">
      <w:pPr>
        <w:numPr>
          <w:ilvl w:val="0"/>
          <w:numId w:val="6"/>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S/4HANA — PO and delivery data source of truth</w:t>
      </w:r>
    </w:p>
    <w:p w:rsidR="00823C2C" w:rsidP="5A15BCF4" w:rsidRDefault="005D4712" w14:paraId="6EFD6FE8" w14:textId="77777777">
      <w:pPr>
        <w:numPr>
          <w:ilvl w:val="0"/>
          <w:numId w:val="6"/>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SCM Monitor tile layer — reads aggregated exception signals</w:t>
      </w:r>
    </w:p>
    <w:p w:rsidR="00823C2C" w:rsidP="5A15BCF4" w:rsidRDefault="005D4712" w14:paraId="0BBB1C95" w14:textId="77777777">
      <w:pPr>
        <w:pStyle w:val="NormalWeb"/>
        <w:divId w:val="2022969526"/>
        <w:rPr>
          <w:rFonts w:ascii="Calibri" w:hAnsi="Calibri" w:cs="Calibri"/>
          <w:color w:val="1A1A1A"/>
          <w:sz w:val="24"/>
          <w:szCs w:val="24"/>
          <w:lang w:val="en"/>
        </w:rPr>
      </w:pPr>
      <w:r w:rsidRPr="5A15BCF4" w:rsidR="0BB34468">
        <w:rPr>
          <w:rStyle w:val="Strong"/>
          <w:rFonts w:ascii="Calibri" w:hAnsi="Calibri" w:cs="Calibri"/>
          <w:color w:val="1A1A1A"/>
          <w:sz w:val="24"/>
          <w:szCs w:val="24"/>
          <w:lang w:val="en"/>
        </w:rPr>
        <w:t>Guardrails</w:t>
      </w:r>
    </w:p>
    <w:p w:rsidR="00823C2C" w:rsidP="5A15BCF4" w:rsidRDefault="005D4712" w14:paraId="24443900" w14:textId="77777777">
      <w:pPr>
        <w:numPr>
          <w:ilvl w:val="0"/>
          <w:numId w:val="7"/>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Buyer-in-the-loop for all outreach actions — no autonomous supplier communication</w:t>
      </w:r>
    </w:p>
    <w:p w:rsidR="00823C2C" w:rsidP="5A15BCF4" w:rsidRDefault="005D4712" w14:paraId="684B89AB" w14:textId="77777777">
      <w:pPr>
        <w:numPr>
          <w:ilvl w:val="0"/>
          <w:numId w:val="7"/>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Tolerance thresholds for batch approval are configurable and auditable</w:t>
      </w:r>
    </w:p>
    <w:p w:rsidR="00823C2C" w:rsidP="5A15BCF4" w:rsidRDefault="005D4712" w14:paraId="34ED48B4" w14:textId="77777777">
      <w:pPr>
        <w:numPr>
          <w:ilvl w:val="0"/>
          <w:numId w:val="7"/>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Full traceability of agent reasoning and recommendations</w:t>
      </w:r>
    </w:p>
    <w:p w:rsidR="00823C2C" w:rsidP="5A15BCF4" w:rsidRDefault="005D4712" w14:paraId="0E0AE43B" w14:textId="77777777">
      <w:pPr>
        <w:numPr>
          <w:ilvl w:val="0"/>
          <w:numId w:val="7"/>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No auto-approval of deviations — recommendations only</w:t>
      </w:r>
    </w:p>
    <w:p w:rsidR="00823C2C" w:rsidP="5A15BCF4" w:rsidRDefault="005D4712" w14:paraId="52E25FCF" w14:textId="74AE3C74">
      <w:pPr>
        <w:numPr>
          <w:ilvl w:val="0"/>
          <w:numId w:val="7"/>
        </w:numPr>
        <w:spacing w:before="100" w:beforeAutospacing="on" w:after="45"/>
        <w:ind w:left="990"/>
        <w:divId w:val="2022969526"/>
        <w:rPr>
          <w:rFonts w:ascii="Calibri" w:hAnsi="Calibri" w:eastAsia="Times New Roman" w:cs="Calibri"/>
          <w:color w:val="1A1A1A"/>
          <w:sz w:val="24"/>
          <w:szCs w:val="24"/>
          <w:lang w:val="en"/>
        </w:rPr>
      </w:pPr>
      <w:r w:rsidRPr="5A15BCF4" w:rsidR="0BB34468">
        <w:rPr>
          <w:rFonts w:ascii="Calibri" w:hAnsi="Calibri" w:eastAsia="Times New Roman" w:cs="Calibri"/>
          <w:color w:val="1A1A1A"/>
          <w:sz w:val="24"/>
          <w:szCs w:val="24"/>
          <w:lang w:val="en"/>
        </w:rPr>
        <w:t xml:space="preserve">Escalation logic requires defined </w:t>
      </w:r>
      <w:r w:rsidRPr="5A15BCF4" w:rsidR="782BFC4D">
        <w:rPr>
          <w:rFonts w:ascii="Calibri" w:hAnsi="Calibri" w:eastAsia="Times New Roman" w:cs="Calibri"/>
          <w:color w:val="1A1A1A"/>
          <w:sz w:val="24"/>
          <w:szCs w:val="24"/>
          <w:lang w:val="en"/>
        </w:rPr>
        <w:t>threshold</w:t>
      </w:r>
      <w:r w:rsidRPr="5A15BCF4" w:rsidR="0BB34468">
        <w:rPr>
          <w:rFonts w:ascii="Calibri" w:hAnsi="Calibri" w:eastAsia="Times New Roman" w:cs="Calibri"/>
          <w:color w:val="1A1A1A"/>
          <w:sz w:val="24"/>
          <w:szCs w:val="24"/>
          <w:lang w:val="en"/>
        </w:rPr>
        <w:t xml:space="preserve"> data to function correctly</w:t>
      </w:r>
    </w:p>
    <w:p w:rsidR="0054560B" w:rsidRDefault="0054560B" w14:paraId="1EFAB22C" w14:textId="334ADF12">
      <w:pPr>
        <w:pStyle w:val="Footer1"/>
        <w:spacing w:after="100" w:afterAutospacing="1"/>
        <w:divId w:val="2022969526"/>
        <w:rPr>
          <w:rFonts w:ascii="Calibri" w:hAnsi="Calibri" w:cs="Calibri"/>
          <w:lang w:val="en"/>
        </w:rPr>
      </w:pPr>
    </w:p>
    <w:sectPr w:rsidR="0054560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Neue">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11EC"/>
    <w:multiLevelType w:val="multilevel"/>
    <w:tmpl w:val="7E68CD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5B0946"/>
    <w:multiLevelType w:val="multilevel"/>
    <w:tmpl w:val="0BD8B038"/>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B7F0A"/>
    <w:multiLevelType w:val="multilevel"/>
    <w:tmpl w:val="0924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0D63D7"/>
    <w:multiLevelType w:val="hybridMultilevel"/>
    <w:tmpl w:val="D518A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215A5C"/>
    <w:multiLevelType w:val="multilevel"/>
    <w:tmpl w:val="865CFF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8715B02"/>
    <w:multiLevelType w:val="multilevel"/>
    <w:tmpl w:val="4AE0ED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92C6B53"/>
    <w:multiLevelType w:val="multilevel"/>
    <w:tmpl w:val="297E36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E611867"/>
    <w:multiLevelType w:val="multilevel"/>
    <w:tmpl w:val="9F946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82972E5"/>
    <w:multiLevelType w:val="multilevel"/>
    <w:tmpl w:val="34F29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8066F31"/>
    <w:multiLevelType w:val="hybridMultilevel"/>
    <w:tmpl w:val="FEBAD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C66195"/>
    <w:multiLevelType w:val="multilevel"/>
    <w:tmpl w:val="A6F0C9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115203099">
    <w:abstractNumId w:val="4"/>
  </w:num>
  <w:num w:numId="2" w16cid:durableId="675497743">
    <w:abstractNumId w:val="2"/>
  </w:num>
  <w:num w:numId="3" w16cid:durableId="577130541">
    <w:abstractNumId w:val="0"/>
  </w:num>
  <w:num w:numId="4" w16cid:durableId="637344013">
    <w:abstractNumId w:val="6"/>
  </w:num>
  <w:num w:numId="5" w16cid:durableId="1916235871">
    <w:abstractNumId w:val="7"/>
  </w:num>
  <w:num w:numId="6" w16cid:durableId="183786253">
    <w:abstractNumId w:val="5"/>
  </w:num>
  <w:num w:numId="7" w16cid:durableId="2055277312">
    <w:abstractNumId w:val="8"/>
  </w:num>
  <w:num w:numId="8" w16cid:durableId="269775365">
    <w:abstractNumId w:val="10"/>
  </w:num>
  <w:num w:numId="9" w16cid:durableId="2079396090">
    <w:abstractNumId w:val="1"/>
  </w:num>
  <w:num w:numId="10" w16cid:durableId="1165392753">
    <w:abstractNumId w:val="9"/>
  </w:num>
  <w:num w:numId="11" w16cid:durableId="166405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DB0"/>
    <w:rsid w:val="00020859"/>
    <w:rsid w:val="000247B5"/>
    <w:rsid w:val="00050F5A"/>
    <w:rsid w:val="000B11E7"/>
    <w:rsid w:val="000B2E0D"/>
    <w:rsid w:val="000D2593"/>
    <w:rsid w:val="000E5046"/>
    <w:rsid w:val="000F25C2"/>
    <w:rsid w:val="00101E2C"/>
    <w:rsid w:val="001370BF"/>
    <w:rsid w:val="00146555"/>
    <w:rsid w:val="001577D5"/>
    <w:rsid w:val="001C664C"/>
    <w:rsid w:val="00237371"/>
    <w:rsid w:val="00242655"/>
    <w:rsid w:val="00247691"/>
    <w:rsid w:val="0026DDCD"/>
    <w:rsid w:val="0027217D"/>
    <w:rsid w:val="00273FCE"/>
    <w:rsid w:val="002768EF"/>
    <w:rsid w:val="002E7CB6"/>
    <w:rsid w:val="00310C21"/>
    <w:rsid w:val="0032410B"/>
    <w:rsid w:val="00341EB2"/>
    <w:rsid w:val="003C33FD"/>
    <w:rsid w:val="003D6A61"/>
    <w:rsid w:val="0040309F"/>
    <w:rsid w:val="00423927"/>
    <w:rsid w:val="00475A9C"/>
    <w:rsid w:val="004F0CA4"/>
    <w:rsid w:val="00502DB0"/>
    <w:rsid w:val="0054560B"/>
    <w:rsid w:val="00550C1C"/>
    <w:rsid w:val="00557FA8"/>
    <w:rsid w:val="00565B6B"/>
    <w:rsid w:val="005747B5"/>
    <w:rsid w:val="005D4712"/>
    <w:rsid w:val="005F0C30"/>
    <w:rsid w:val="0060448D"/>
    <w:rsid w:val="006400CB"/>
    <w:rsid w:val="00683C23"/>
    <w:rsid w:val="006B2F58"/>
    <w:rsid w:val="006F0346"/>
    <w:rsid w:val="00752857"/>
    <w:rsid w:val="00762917"/>
    <w:rsid w:val="007D3C2F"/>
    <w:rsid w:val="007D6463"/>
    <w:rsid w:val="0081166A"/>
    <w:rsid w:val="00815FBB"/>
    <w:rsid w:val="0082344E"/>
    <w:rsid w:val="00823C2C"/>
    <w:rsid w:val="00823E4E"/>
    <w:rsid w:val="00835200"/>
    <w:rsid w:val="00843F9B"/>
    <w:rsid w:val="008472FE"/>
    <w:rsid w:val="008617C9"/>
    <w:rsid w:val="008775C6"/>
    <w:rsid w:val="008958B3"/>
    <w:rsid w:val="008A2992"/>
    <w:rsid w:val="008D21FA"/>
    <w:rsid w:val="009022B7"/>
    <w:rsid w:val="00941E3C"/>
    <w:rsid w:val="00944097"/>
    <w:rsid w:val="00952B76"/>
    <w:rsid w:val="009711C9"/>
    <w:rsid w:val="00986BF4"/>
    <w:rsid w:val="009C5D1C"/>
    <w:rsid w:val="009C7A55"/>
    <w:rsid w:val="009E080E"/>
    <w:rsid w:val="00A131EC"/>
    <w:rsid w:val="00A27B61"/>
    <w:rsid w:val="00A934AE"/>
    <w:rsid w:val="00AA26FF"/>
    <w:rsid w:val="00B254CF"/>
    <w:rsid w:val="00B72B9D"/>
    <w:rsid w:val="00B80C05"/>
    <w:rsid w:val="00BC1035"/>
    <w:rsid w:val="00BF09F8"/>
    <w:rsid w:val="00C05B1B"/>
    <w:rsid w:val="00C06AB7"/>
    <w:rsid w:val="00C1676B"/>
    <w:rsid w:val="00C211F3"/>
    <w:rsid w:val="00C44D90"/>
    <w:rsid w:val="00C50DD0"/>
    <w:rsid w:val="00CC5346"/>
    <w:rsid w:val="00CF2AE7"/>
    <w:rsid w:val="00CF2E98"/>
    <w:rsid w:val="00D35B89"/>
    <w:rsid w:val="00D365C6"/>
    <w:rsid w:val="00D60DDF"/>
    <w:rsid w:val="00D65601"/>
    <w:rsid w:val="00D9070B"/>
    <w:rsid w:val="00DE1B06"/>
    <w:rsid w:val="00E054CA"/>
    <w:rsid w:val="00E06071"/>
    <w:rsid w:val="00E71984"/>
    <w:rsid w:val="00EC0773"/>
    <w:rsid w:val="00EC2C56"/>
    <w:rsid w:val="00F22A5E"/>
    <w:rsid w:val="00F51DD9"/>
    <w:rsid w:val="00F73CBE"/>
    <w:rsid w:val="00F8209D"/>
    <w:rsid w:val="00FD6529"/>
    <w:rsid w:val="02B51D59"/>
    <w:rsid w:val="03097376"/>
    <w:rsid w:val="0320EB84"/>
    <w:rsid w:val="036118E7"/>
    <w:rsid w:val="0402EACB"/>
    <w:rsid w:val="044AEFD2"/>
    <w:rsid w:val="047C31F1"/>
    <w:rsid w:val="0493856D"/>
    <w:rsid w:val="04CF0CD4"/>
    <w:rsid w:val="04D80D4D"/>
    <w:rsid w:val="05DC34D2"/>
    <w:rsid w:val="05FA89D5"/>
    <w:rsid w:val="06E6AB35"/>
    <w:rsid w:val="07893747"/>
    <w:rsid w:val="0866DF5D"/>
    <w:rsid w:val="08E16A3D"/>
    <w:rsid w:val="08F0996B"/>
    <w:rsid w:val="092FFBF7"/>
    <w:rsid w:val="0AF3BB19"/>
    <w:rsid w:val="0B6DB89C"/>
    <w:rsid w:val="0BB34468"/>
    <w:rsid w:val="0D2FD22D"/>
    <w:rsid w:val="0D47451C"/>
    <w:rsid w:val="0D49155E"/>
    <w:rsid w:val="0DABC712"/>
    <w:rsid w:val="0DAD7E22"/>
    <w:rsid w:val="0E2A6629"/>
    <w:rsid w:val="1021CF72"/>
    <w:rsid w:val="1053C8CC"/>
    <w:rsid w:val="113B88B8"/>
    <w:rsid w:val="1141A9CF"/>
    <w:rsid w:val="11D99AC2"/>
    <w:rsid w:val="137FB2D9"/>
    <w:rsid w:val="1592474C"/>
    <w:rsid w:val="15B1B765"/>
    <w:rsid w:val="15C4B778"/>
    <w:rsid w:val="15D7600A"/>
    <w:rsid w:val="176F04F1"/>
    <w:rsid w:val="188FA8B0"/>
    <w:rsid w:val="1955DADB"/>
    <w:rsid w:val="1BD9531A"/>
    <w:rsid w:val="1CDE7735"/>
    <w:rsid w:val="1F3CB9BF"/>
    <w:rsid w:val="1F9FF6C4"/>
    <w:rsid w:val="1FAB8989"/>
    <w:rsid w:val="2102B5DB"/>
    <w:rsid w:val="2190CE3C"/>
    <w:rsid w:val="21D24617"/>
    <w:rsid w:val="230B93BE"/>
    <w:rsid w:val="2319FB32"/>
    <w:rsid w:val="23348D4C"/>
    <w:rsid w:val="24222C4E"/>
    <w:rsid w:val="244792C0"/>
    <w:rsid w:val="24E9AF9E"/>
    <w:rsid w:val="2637547A"/>
    <w:rsid w:val="27AC6122"/>
    <w:rsid w:val="28111543"/>
    <w:rsid w:val="281E987E"/>
    <w:rsid w:val="283F6CFB"/>
    <w:rsid w:val="289BD321"/>
    <w:rsid w:val="28D87D7E"/>
    <w:rsid w:val="28DF7FE8"/>
    <w:rsid w:val="29023DF4"/>
    <w:rsid w:val="298D5E27"/>
    <w:rsid w:val="29AA8C43"/>
    <w:rsid w:val="2AFDA75B"/>
    <w:rsid w:val="2CB39337"/>
    <w:rsid w:val="2D07B434"/>
    <w:rsid w:val="2DBCA4C9"/>
    <w:rsid w:val="2DCBA199"/>
    <w:rsid w:val="2DFB2920"/>
    <w:rsid w:val="2E1C392C"/>
    <w:rsid w:val="2EA366CA"/>
    <w:rsid w:val="2F90A1D1"/>
    <w:rsid w:val="2FDA4FA2"/>
    <w:rsid w:val="305430C9"/>
    <w:rsid w:val="3289D706"/>
    <w:rsid w:val="32ACBC70"/>
    <w:rsid w:val="334A5171"/>
    <w:rsid w:val="33609ACD"/>
    <w:rsid w:val="340FEEFA"/>
    <w:rsid w:val="345D8A64"/>
    <w:rsid w:val="35F06BA9"/>
    <w:rsid w:val="37FCF9F1"/>
    <w:rsid w:val="3861F6A0"/>
    <w:rsid w:val="3952F9CB"/>
    <w:rsid w:val="397E016C"/>
    <w:rsid w:val="3A8461DC"/>
    <w:rsid w:val="3AF3FAF8"/>
    <w:rsid w:val="3B1D8EC9"/>
    <w:rsid w:val="3B3F7FDE"/>
    <w:rsid w:val="3C7A86A6"/>
    <w:rsid w:val="3D4EEB83"/>
    <w:rsid w:val="3D65EAE8"/>
    <w:rsid w:val="3E1FB552"/>
    <w:rsid w:val="3F32CABB"/>
    <w:rsid w:val="401DAB18"/>
    <w:rsid w:val="420E189B"/>
    <w:rsid w:val="422FFA37"/>
    <w:rsid w:val="43689E5E"/>
    <w:rsid w:val="43AB417C"/>
    <w:rsid w:val="442BE0FE"/>
    <w:rsid w:val="44A1D2FD"/>
    <w:rsid w:val="44DFEB1D"/>
    <w:rsid w:val="46F6ECE2"/>
    <w:rsid w:val="4829132B"/>
    <w:rsid w:val="4A23E377"/>
    <w:rsid w:val="4A8F7E20"/>
    <w:rsid w:val="4ACBE8F4"/>
    <w:rsid w:val="4B4EE647"/>
    <w:rsid w:val="4C024033"/>
    <w:rsid w:val="4D26EF2B"/>
    <w:rsid w:val="4D34B961"/>
    <w:rsid w:val="4D4E5BBF"/>
    <w:rsid w:val="4E756B19"/>
    <w:rsid w:val="4EC92E8D"/>
    <w:rsid w:val="4EDF0B7D"/>
    <w:rsid w:val="4F054A0D"/>
    <w:rsid w:val="4FA006D2"/>
    <w:rsid w:val="5186DEA5"/>
    <w:rsid w:val="51C30444"/>
    <w:rsid w:val="521F6107"/>
    <w:rsid w:val="5277DD52"/>
    <w:rsid w:val="52A223A7"/>
    <w:rsid w:val="537FCFB4"/>
    <w:rsid w:val="53B2CE04"/>
    <w:rsid w:val="540DFE5D"/>
    <w:rsid w:val="540F96F8"/>
    <w:rsid w:val="54361B15"/>
    <w:rsid w:val="552047F2"/>
    <w:rsid w:val="55A8B800"/>
    <w:rsid w:val="567D24B1"/>
    <w:rsid w:val="57A07CB7"/>
    <w:rsid w:val="57F60DC2"/>
    <w:rsid w:val="5A15BCF4"/>
    <w:rsid w:val="5C11892D"/>
    <w:rsid w:val="5C5FC184"/>
    <w:rsid w:val="5D733605"/>
    <w:rsid w:val="5D7F295D"/>
    <w:rsid w:val="5F1C8336"/>
    <w:rsid w:val="5F6DDAA6"/>
    <w:rsid w:val="5FF82462"/>
    <w:rsid w:val="5FFB6D7B"/>
    <w:rsid w:val="601BE8E3"/>
    <w:rsid w:val="618280D2"/>
    <w:rsid w:val="61D43869"/>
    <w:rsid w:val="6381ADB3"/>
    <w:rsid w:val="63E40CCE"/>
    <w:rsid w:val="649FF7FF"/>
    <w:rsid w:val="64A31C89"/>
    <w:rsid w:val="64B943D3"/>
    <w:rsid w:val="64D79F49"/>
    <w:rsid w:val="653BFF4A"/>
    <w:rsid w:val="663BCB85"/>
    <w:rsid w:val="66D19A19"/>
    <w:rsid w:val="670264F6"/>
    <w:rsid w:val="6790FC4E"/>
    <w:rsid w:val="6809CBFD"/>
    <w:rsid w:val="686FC4E6"/>
    <w:rsid w:val="6A946C51"/>
    <w:rsid w:val="6AF09B14"/>
    <w:rsid w:val="6C49C057"/>
    <w:rsid w:val="6C64C5F7"/>
    <w:rsid w:val="6C72D622"/>
    <w:rsid w:val="6CED2139"/>
    <w:rsid w:val="6CFCF83B"/>
    <w:rsid w:val="6DE9424F"/>
    <w:rsid w:val="6E3CC60B"/>
    <w:rsid w:val="6E976529"/>
    <w:rsid w:val="6F3B3BD7"/>
    <w:rsid w:val="6F44E91F"/>
    <w:rsid w:val="6F8B34B8"/>
    <w:rsid w:val="7060C46F"/>
    <w:rsid w:val="70B6ECD3"/>
    <w:rsid w:val="71D7B371"/>
    <w:rsid w:val="71F76C11"/>
    <w:rsid w:val="73E244E7"/>
    <w:rsid w:val="73F9EADC"/>
    <w:rsid w:val="7486AAEF"/>
    <w:rsid w:val="74CC2F80"/>
    <w:rsid w:val="74E7ACDB"/>
    <w:rsid w:val="75A9B5FC"/>
    <w:rsid w:val="766BC60D"/>
    <w:rsid w:val="76AF88A8"/>
    <w:rsid w:val="76F403F4"/>
    <w:rsid w:val="77232C86"/>
    <w:rsid w:val="778C0D5C"/>
    <w:rsid w:val="782BFC4D"/>
    <w:rsid w:val="783CA69F"/>
    <w:rsid w:val="787236E9"/>
    <w:rsid w:val="796B166D"/>
    <w:rsid w:val="798BBA41"/>
    <w:rsid w:val="79A9071B"/>
    <w:rsid w:val="79D21B5C"/>
    <w:rsid w:val="7A2FD8C1"/>
    <w:rsid w:val="7AE3B5D4"/>
    <w:rsid w:val="7BD6C87D"/>
    <w:rsid w:val="7C0C63F7"/>
    <w:rsid w:val="7C6959E7"/>
    <w:rsid w:val="7CA3BD72"/>
    <w:rsid w:val="7D1ABD64"/>
    <w:rsid w:val="7DB2C662"/>
    <w:rsid w:val="7DE3AEE4"/>
    <w:rsid w:val="7DED0242"/>
    <w:rsid w:val="7FBEC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D7CC53"/>
  <w15:chartTrackingRefBased/>
  <w15:docId w15:val="{8897A3B8-6300-4817-AC1B-D7958753F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pBdr>
        <w:bottom w:val="single" w:color="003366" w:sz="12" w:space="5"/>
      </w:pBdr>
      <w:spacing w:after="60"/>
      <w:outlineLvl w:val="0"/>
    </w:pPr>
    <w:rPr>
      <w:b/>
      <w:bCs/>
      <w:color w:val="003366"/>
      <w:kern w:val="36"/>
      <w:sz w:val="34"/>
      <w:szCs w:val="34"/>
    </w:rPr>
  </w:style>
  <w:style w:type="paragraph" w:styleId="Heading2">
    <w:name w:val="heading 2"/>
    <w:basedOn w:val="Normal"/>
    <w:link w:val="Heading2Char"/>
    <w:uiPriority w:val="9"/>
    <w:qFormat/>
    <w:pPr>
      <w:pBdr>
        <w:bottom w:val="single" w:color="CCD9E8" w:sz="6" w:space="3"/>
      </w:pBdr>
      <w:spacing w:before="540" w:after="90"/>
      <w:outlineLvl w:val="1"/>
    </w:pPr>
    <w:rPr>
      <w:b/>
      <w:bCs/>
      <w:color w:val="003366"/>
      <w:sz w:val="26"/>
      <w:szCs w:val="26"/>
    </w:rPr>
  </w:style>
  <w:style w:type="paragraph" w:styleId="Heading3">
    <w:name w:val="heading 3"/>
    <w:basedOn w:val="Normal"/>
    <w:link w:val="Heading3Char"/>
    <w:uiPriority w:val="9"/>
    <w:qFormat/>
    <w:pPr>
      <w:spacing w:before="300" w:after="60"/>
      <w:outlineLvl w:val="2"/>
    </w:pPr>
    <w:rPr>
      <w:b/>
      <w:bCs/>
      <w:color w:val="1A1A1A"/>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Pr>
      <w:rFonts w:asciiTheme="minorHAnsi" w:hAnsiTheme="minorHAnsi" w:eastAsiaTheme="majorEastAsia" w:cstheme="majorBidi"/>
      <w:color w:val="0F4761" w:themeColor="accent1" w:themeShade="BF"/>
      <w:sz w:val="28"/>
      <w:szCs w:val="28"/>
    </w:rPr>
  </w:style>
  <w:style w:type="paragraph" w:styleId="msonormal0" w:customStyle="1">
    <w:name w:val="msonormal"/>
    <w:basedOn w:val="Normal"/>
    <w:pPr>
      <w:spacing w:before="100" w:beforeAutospacing="1" w:after="100" w:afterAutospacing="1"/>
    </w:pPr>
  </w:style>
  <w:style w:type="paragraph" w:styleId="meta" w:customStyle="1">
    <w:name w:val="meta"/>
    <w:basedOn w:val="Normal"/>
    <w:pPr>
      <w:spacing w:before="100" w:beforeAutospacing="1" w:after="420"/>
    </w:pPr>
    <w:rPr>
      <w:color w:val="666666"/>
      <w:sz w:val="20"/>
      <w:szCs w:val="20"/>
    </w:rPr>
  </w:style>
  <w:style w:type="paragraph" w:styleId="exec-box" w:customStyle="1">
    <w:name w:val="exec-box"/>
    <w:basedOn w:val="Normal"/>
    <w:pPr>
      <w:pBdr>
        <w:left w:val="single" w:color="003366" w:sz="24" w:space="12"/>
      </w:pBdr>
      <w:shd w:val="clear" w:color="auto" w:fill="F0F5FB"/>
      <w:spacing w:before="100" w:beforeAutospacing="1" w:after="300"/>
    </w:pPr>
    <w:rPr>
      <w:sz w:val="21"/>
      <w:szCs w:val="21"/>
    </w:rPr>
  </w:style>
  <w:style w:type="paragraph" w:styleId="roi-list" w:customStyle="1">
    <w:name w:val="roi-list"/>
    <w:basedOn w:val="Normal"/>
    <w:pPr>
      <w:spacing w:before="120"/>
      <w:ind w:left="270"/>
    </w:pPr>
  </w:style>
  <w:style w:type="paragraph" w:styleId="next-steps-list" w:customStyle="1">
    <w:name w:val="next-steps-list"/>
    <w:basedOn w:val="Normal"/>
    <w:pPr>
      <w:spacing w:before="120"/>
      <w:ind w:left="270"/>
    </w:pPr>
  </w:style>
  <w:style w:type="paragraph" w:styleId="vd-grid" w:customStyle="1">
    <w:name w:val="vd-grid"/>
    <w:basedOn w:val="Normal"/>
    <w:pPr>
      <w:spacing w:before="210" w:after="210"/>
    </w:pPr>
  </w:style>
  <w:style w:type="paragraph" w:styleId="vd-card" w:customStyle="1">
    <w:name w:val="vd-card"/>
    <w:basedOn w:val="Normal"/>
    <w:pPr>
      <w:pBdr>
        <w:top w:val="single" w:color="CCD9E8" w:sz="6" w:space="8"/>
        <w:left w:val="single" w:color="003366" w:sz="18" w:space="9"/>
        <w:bottom w:val="single" w:color="CCD9E8" w:sz="6" w:space="8"/>
        <w:right w:val="single" w:color="CCD9E8" w:sz="6" w:space="9"/>
      </w:pBdr>
      <w:shd w:val="clear" w:color="auto" w:fill="F5F8FC"/>
      <w:spacing w:before="100" w:beforeAutospacing="1" w:after="45"/>
    </w:pPr>
  </w:style>
  <w:style w:type="paragraph" w:styleId="vd-title" w:customStyle="1">
    <w:name w:val="vd-title"/>
    <w:basedOn w:val="Normal"/>
    <w:pPr>
      <w:spacing w:before="100" w:beforeAutospacing="1" w:after="45"/>
    </w:pPr>
    <w:rPr>
      <w:b/>
      <w:bCs/>
      <w:color w:val="003366"/>
      <w:sz w:val="21"/>
      <w:szCs w:val="21"/>
    </w:rPr>
  </w:style>
  <w:style w:type="paragraph" w:styleId="vd-text" w:customStyle="1">
    <w:name w:val="vd-text"/>
    <w:basedOn w:val="Normal"/>
    <w:pPr>
      <w:spacing w:before="100" w:beforeAutospacing="1" w:after="45"/>
    </w:pPr>
    <w:rPr>
      <w:color w:val="444444"/>
      <w:sz w:val="20"/>
      <w:szCs w:val="20"/>
    </w:rPr>
  </w:style>
  <w:style w:type="paragraph" w:styleId="priority-num" w:customStyle="1">
    <w:name w:val="priority-num"/>
    <w:basedOn w:val="Normal"/>
    <w:pPr>
      <w:spacing w:before="100" w:beforeAutospacing="1" w:after="45"/>
    </w:pPr>
    <w:rPr>
      <w:b/>
      <w:bCs/>
      <w:color w:val="003366"/>
    </w:rPr>
  </w:style>
  <w:style w:type="paragraph" w:styleId="tag" w:customStyle="1">
    <w:name w:val="tag"/>
    <w:basedOn w:val="Normal"/>
    <w:pPr>
      <w:shd w:val="clear" w:color="auto" w:fill="003366"/>
      <w:spacing w:before="100" w:beforeAutospacing="1" w:after="30"/>
    </w:pPr>
    <w:rPr>
      <w:b/>
      <w:bCs/>
      <w:color w:val="FFFFFF"/>
      <w:sz w:val="17"/>
      <w:szCs w:val="17"/>
    </w:rPr>
  </w:style>
  <w:style w:type="paragraph" w:styleId="phase-grid" w:customStyle="1">
    <w:name w:val="phase-grid"/>
    <w:basedOn w:val="Normal"/>
    <w:pPr>
      <w:spacing w:before="210" w:after="210"/>
    </w:pPr>
  </w:style>
  <w:style w:type="paragraph" w:styleId="phase-card" w:customStyle="1">
    <w:name w:val="phase-card"/>
    <w:basedOn w:val="Normal"/>
    <w:pPr>
      <w:pBdr>
        <w:top w:val="single" w:color="003366" w:sz="18" w:space="8"/>
        <w:left w:val="single" w:color="CCD9E8" w:sz="6" w:space="9"/>
        <w:bottom w:val="single" w:color="CCD9E8" w:sz="6" w:space="8"/>
        <w:right w:val="single" w:color="CCD9E8" w:sz="6" w:space="9"/>
      </w:pBdr>
      <w:spacing w:before="100" w:beforeAutospacing="1" w:after="45"/>
    </w:pPr>
  </w:style>
  <w:style w:type="paragraph" w:styleId="phase-label" w:customStyle="1">
    <w:name w:val="phase-label"/>
    <w:basedOn w:val="Normal"/>
    <w:pPr>
      <w:spacing w:before="100" w:beforeAutospacing="1" w:after="60"/>
    </w:pPr>
    <w:rPr>
      <w:b/>
      <w:bCs/>
      <w:caps/>
      <w:color w:val="003366"/>
      <w:spacing w:val="6"/>
      <w:sz w:val="17"/>
      <w:szCs w:val="17"/>
    </w:rPr>
  </w:style>
  <w:style w:type="paragraph" w:styleId="phase-timeline" w:customStyle="1">
    <w:name w:val="phase-timeline"/>
    <w:basedOn w:val="Normal"/>
    <w:pPr>
      <w:spacing w:before="100" w:beforeAutospacing="1" w:after="90"/>
    </w:pPr>
    <w:rPr>
      <w:color w:val="888888"/>
      <w:sz w:val="18"/>
      <w:szCs w:val="18"/>
    </w:rPr>
  </w:style>
  <w:style w:type="paragraph" w:styleId="phase-text" w:customStyle="1">
    <w:name w:val="phase-text"/>
    <w:basedOn w:val="Normal"/>
    <w:pPr>
      <w:spacing w:before="100" w:beforeAutospacing="1" w:after="45"/>
    </w:pPr>
    <w:rPr>
      <w:color w:val="333333"/>
      <w:sz w:val="19"/>
      <w:szCs w:val="19"/>
    </w:rPr>
  </w:style>
  <w:style w:type="paragraph" w:styleId="gov-block" w:customStyle="1">
    <w:name w:val="gov-block"/>
    <w:basedOn w:val="Normal"/>
    <w:pPr>
      <w:spacing w:before="100" w:beforeAutospacing="1" w:after="180"/>
    </w:pPr>
  </w:style>
  <w:style w:type="paragraph" w:styleId="gov-title" w:customStyle="1">
    <w:name w:val="gov-title"/>
    <w:basedOn w:val="Normal"/>
    <w:pPr>
      <w:spacing w:before="100" w:beforeAutospacing="1" w:after="30"/>
    </w:pPr>
    <w:rPr>
      <w:b/>
      <w:bCs/>
      <w:color w:val="003366"/>
      <w:sz w:val="21"/>
      <w:szCs w:val="21"/>
    </w:rPr>
  </w:style>
  <w:style w:type="paragraph" w:styleId="gov-text" w:customStyle="1">
    <w:name w:val="gov-text"/>
    <w:basedOn w:val="Normal"/>
    <w:pPr>
      <w:spacing w:before="100" w:beforeAutospacing="1" w:after="45"/>
    </w:pPr>
    <w:rPr>
      <w:color w:val="444444"/>
      <w:sz w:val="21"/>
      <w:szCs w:val="21"/>
    </w:rPr>
  </w:style>
  <w:style w:type="paragraph" w:styleId="Footer1" w:customStyle="1">
    <w:name w:val="Footer1"/>
    <w:basedOn w:val="Normal"/>
    <w:pPr>
      <w:spacing w:before="150" w:after="45"/>
      <w:jc w:val="center"/>
    </w:pPr>
    <w:rPr>
      <w:color w:val="888888"/>
      <w:sz w:val="18"/>
      <w:szCs w:val="18"/>
    </w:rPr>
  </w:style>
  <w:style w:type="character" w:styleId="priority-num1" w:customStyle="1">
    <w:name w:val="priority-num1"/>
    <w:basedOn w:val="DefaultParagraphFont"/>
    <w:rPr>
      <w:b/>
      <w:bCs/>
      <w:color w:val="003366"/>
    </w:rPr>
  </w:style>
  <w:style w:type="paragraph" w:styleId="NormalWeb">
    <w:name w:val="Normal (Web)"/>
    <w:basedOn w:val="Normal"/>
    <w:uiPriority w:val="99"/>
    <w:semiHidden/>
    <w:unhideWhenUsed/>
    <w:pPr>
      <w:spacing w:before="100" w:beforeAutospacing="1" w:after="100" w:afterAutospacing="1"/>
    </w:pPr>
  </w:style>
  <w:style w:type="character" w:styleId="tag1" w:customStyle="1">
    <w:name w:val="tag1"/>
    <w:basedOn w:val="DefaultParagraphFont"/>
    <w:rPr>
      <w:b/>
      <w:bCs/>
      <w:color w:val="FFFFFF"/>
      <w:sz w:val="17"/>
      <w:szCs w:val="17"/>
      <w:shd w:val="clear" w:color="auto" w:fill="003366"/>
    </w:rPr>
  </w:style>
  <w:style w:type="character" w:styleId="Strong">
    <w:name w:val="Strong"/>
    <w:basedOn w:val="DefaultParagraphFont"/>
    <w:uiPriority w:val="22"/>
    <w:qFormat/>
    <w:rPr>
      <w:b/>
      <w:bCs/>
    </w:rPr>
  </w:style>
  <w:style w:type="paragraph" w:styleId="ListParagraph">
    <w:name w:val="List Paragraph"/>
    <w:basedOn w:val="Normal"/>
    <w:uiPriority w:val="34"/>
    <w:qFormat/>
    <w:rsid w:val="008A2992"/>
    <w:pPr>
      <w:ind w:left="720"/>
      <w:contextualSpacing/>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2969526">
      <w:bodyDiv w:val="1"/>
      <w:marLeft w:val="0"/>
      <w:marRight w:val="0"/>
      <w:marTop w:val="600"/>
      <w:marBottom w:val="6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8FD26AD4A0DC41837A6A5136CA96EC" ma:contentTypeVersion="7" ma:contentTypeDescription="Create a new document." ma:contentTypeScope="" ma:versionID="4266ee13e7b7aedf4aa409b4b342a0f6">
  <xsd:schema xmlns:xsd="http://www.w3.org/2001/XMLSchema" xmlns:xs="http://www.w3.org/2001/XMLSchema" xmlns:p="http://schemas.microsoft.com/office/2006/metadata/properties" xmlns:ns2="9a0ef9cc-db12-4dd5-ae4e-be0fcc8a756b" targetNamespace="http://schemas.microsoft.com/office/2006/metadata/properties" ma:root="true" ma:fieldsID="437de38f0247bd12893d0e3594ccbd18" ns2:_="">
    <xsd:import namespace="9a0ef9cc-db12-4dd5-ae4e-be0fcc8a75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0ef9cc-db12-4dd5-ae4e-be0fcc8a75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A1D41B-B919-404B-8EBE-4B99A2DDAD35}">
  <ds:schemaRefs>
    <ds:schemaRef ds:uri="http://schemas.microsoft.com/sharepoint/v3/contenttype/forms"/>
  </ds:schemaRefs>
</ds:datastoreItem>
</file>

<file path=customXml/itemProps2.xml><?xml version="1.0" encoding="utf-8"?>
<ds:datastoreItem xmlns:ds="http://schemas.openxmlformats.org/officeDocument/2006/customXml" ds:itemID="{91C0506A-0B3F-494E-983D-935F51FC0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0ef9cc-db12-4dd5-ae4e-be0fcc8a75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34629C-51E0-4AC3-A5BD-A3FC3D0F8EB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SAP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SCM Monitor Agent — Agentic AI Foundation</dc:title>
  <dc:subject/>
  <dc:creator>Tidwell, Nicole</dc:creator>
  <keywords/>
  <dc:description/>
  <lastModifiedBy>Medam, Murali</lastModifiedBy>
  <revision>106</revision>
  <dcterms:created xsi:type="dcterms:W3CDTF">2026-03-20T23:29:00.0000000Z</dcterms:created>
  <dcterms:modified xsi:type="dcterms:W3CDTF">2026-03-25T23:34:44.9433135Z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0x010100998FD26AD4A0DC41837A6A5136CA96EC</vt:lpwstr>
  </property>
  <property fmtid="{D5CDD505-2E9C-101B-9397-08002B2CF9AE}" pid="3" name="MediaServiceImageTags">
    <vt:lpwstr/>
  </property>
  <property fmtid="{D5CDD505-2E9C-101B-9397-08002B2CF9AE}" pid="4" name="docLang">
    <vt:lpwstr>en</vt:lpwstr>
  </property>
</Properties>
</file>