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4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9"/>
        </w:rPr>
        <w:t>linkedin.com/in/chuckforsyth  |  charles-forsyth.github.io  |  github.com/charles-forsyth  |  ORCID 0000-0003-4872-0296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sz w:val="19"/>
        </w:rPr>
        <w:t>Research computing and AI executive with 30+ years from Navy radar to HPC to generative AI. Director of Research Computing at UC Riverside, leading a matrix team of about 20 that serves about 1,000 researchers in 22 colleges and schools. Led UCR's first-of-its-kind Google Cloud research partnership, Co-PI on a $498K NSF storage award, past Chair of the UC Research IT Committee. Building with AI since GPT-2 (2020); I build the AI platforms myself, with a team of AI agents.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HIGHLIGHTS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Google Cloud partnership: </w:t>
      </w:r>
      <w:r>
        <w:rPr>
          <w:sz w:val="18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NSF award: </w:t>
      </w:r>
      <w:r>
        <w:rPr>
          <w:sz w:val="18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 for research: </w:t>
      </w:r>
      <w:r>
        <w:rPr>
          <w:sz w:val="18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Campus and systemwide leadership: </w:t>
      </w:r>
      <w:r>
        <w:rPr>
          <w:sz w:val="18"/>
        </w:rPr>
        <w:t>founded and lead UCR Research IT Leaders; Research Advisory Board and Academic Senate research committee; Chair of the UC Research IT Committee (2022-2024), uniting research IT leaders from every UC campus.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EXPERIENCE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research computing for about 1,000 researchers through a matrix team of about 20 (direct reports, the ITS systems team and campus research IT staff on dotted lines).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Founded and lead UCR Research IT Leaders; Research Advisory Board; Academic Senate research committee; official UCR PI status (2024).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UCR's AI-for-research stack: MCP servers with sign-in, roles and audit; the UCR AI Gateway with per-lab budgets; an elastic GPU cluster on Google Cloud.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Nexus, the research knowledge graph and MCP server Research Computing runs on (943 researchers, 176 cloud projects).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Data security plans and secure enclaves for P3/P4 and CMMC research with the Information Security Office.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Grant strategy and budgets for research technology; lead systems architect; proxy for the CIO and CTO with the academic senate.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Led research IT leaders from every UC campus; Vice Chair Jun 2021 - Jul 2022.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UC Riverside, High Performance Computing Center (HPCC)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Rebuilt the HPCC cluster and its server room, power and cooling; Ansible and PXE provisioning; taught 19 HPCC workshops; XSEDE Campus Champion.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HPC architect for R&amp;D: thousands of cores, Lustre, InfiniBand, 60+ licensed science codes.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Earlier: </w:t>
      </w:r>
      <w:r>
        <w:rPr>
          <w:sz w:val="18"/>
        </w:rPr>
        <w:t>owner, CnL Networks (2003-2012); Hancock Telephone; IBM; AOL; U.S. Navy electronics technician, USS Lake Champlain (1994-1997).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 AND SKILLS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B.S., Information Technology, Purdue University Global (GPA 3.89). Certifications: PBS Professional, Mellanox InfiniBand, EMC Isilon, PMI Project Management Foundations.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AI and MCP, HPC and Slurm, Google Cloud and AWS, Kubernetes, Ceph and Lustre, NIST 800-171 and CMMC, Python and Go.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Resume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