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EndPr/>
      <w:sdtContent>
        <w:p w14:paraId="6E22BD91" w14:textId="31E3F293" w:rsidR="008C43C3" w:rsidRDefault="00FE2157" w:rsidP="008C43C3">
          <w:pPr>
            <w:pStyle w:val="Title"/>
          </w:pPr>
          <w:r>
            <w:t>Using Machine Learning to Predict Stock Returns in the Energy Sector</w:t>
          </w:r>
        </w:p>
      </w:sdtContent>
    </w:sdt>
    <w:p w14:paraId="01C36EBE" w14:textId="3550AEFF" w:rsidR="00DF5C15" w:rsidRDefault="00DF5C15" w:rsidP="00DF5C15">
      <w:r>
        <w:t xml:space="preserve">In this paper, I conduct </w:t>
      </w:r>
      <w:r w:rsidR="0047615F">
        <w:t>comprehensive</w:t>
      </w:r>
      <w:r>
        <w:t xml:space="preserve"> evaluations on frequently used machine learning</w:t>
      </w:r>
      <w:r w:rsidRPr="00DF5C15">
        <w:t xml:space="preserve"> models </w:t>
      </w:r>
      <w:r w:rsidR="00D9436D">
        <w:t>to</w:t>
      </w:r>
      <w:r w:rsidRPr="00DF5C15">
        <w:t xml:space="preserve"> find out which top twenty stocks</w:t>
      </w:r>
      <w:r>
        <w:t xml:space="preserve"> can form a portfolio that</w:t>
      </w:r>
      <w:r w:rsidRPr="00DF5C15">
        <w:t xml:space="preserve"> outperforms an out-of-sample benchmark in the energy sector. </w:t>
      </w:r>
      <w:r>
        <w:t xml:space="preserve">Utilizing historical data and cutting edge machine learning algorithms to predict future market trends in a well-established industry sector can help us to discover new industry trends. </w:t>
      </w:r>
      <w:r w:rsidRPr="00DF5C15">
        <w:t xml:space="preserve">In the evaluation, four different datasets </w:t>
      </w:r>
      <w:r>
        <w:t xml:space="preserve">from S&amp;P 500 </w:t>
      </w:r>
      <w:r w:rsidRPr="00DF5C15">
        <w:t xml:space="preserve">are fetched </w:t>
      </w:r>
      <w:r w:rsidR="00260577">
        <w:t xml:space="preserve">with Python built-in functions </w:t>
      </w:r>
      <w:r w:rsidRPr="00DF5C15">
        <w:t>and used</w:t>
      </w:r>
      <w:r>
        <w:t xml:space="preserve"> for detailed data analysis</w:t>
      </w:r>
      <w:r w:rsidR="00260577">
        <w:t xml:space="preserve">. </w:t>
      </w:r>
      <w:r>
        <w:t xml:space="preserve">Additionally, macroeconomic </w:t>
      </w:r>
      <w:r w:rsidR="00A722C3">
        <w:t xml:space="preserve">and political </w:t>
      </w:r>
      <w:r>
        <w:t xml:space="preserve">factors </w:t>
      </w:r>
      <w:r w:rsidR="00D9436D">
        <w:t>are</w:t>
      </w:r>
      <w:r>
        <w:t xml:space="preserve"> consider</w:t>
      </w:r>
      <w:r w:rsidR="00A722C3">
        <w:t xml:space="preserve">ed. These data are found across five different countries. </w:t>
      </w:r>
      <w:r w:rsidR="00BA0745">
        <w:t xml:space="preserve">After obtaining the datasets, </w:t>
      </w:r>
      <w:r w:rsidR="00A722C3">
        <w:t xml:space="preserve">I apply linear regression, lasso penalized regression, random forests, gradient boosting regression, and neural networks to train and test models </w:t>
      </w:r>
      <w:r w:rsidR="00D9436D">
        <w:t>to</w:t>
      </w:r>
      <w:r w:rsidR="00A722C3">
        <w:t xml:space="preserve"> see which machine learning methodology gives the best performance</w:t>
      </w:r>
      <w:bookmarkStart w:id="0" w:name="_GoBack"/>
      <w:bookmarkEnd w:id="0"/>
      <w:r w:rsidR="00A722C3">
        <w:t xml:space="preserve">. </w:t>
      </w:r>
    </w:p>
    <w:p w14:paraId="7639D4E3" w14:textId="3645142D" w:rsidR="003D22BC" w:rsidRPr="00DF5C15" w:rsidRDefault="003D22BC" w:rsidP="00DF5C15">
      <w:r>
        <w:t xml:space="preserve">The datasets I used for this project are directly related to the stock performance in the energy sector over the ten years from yahoo finance and I also added exchange rate data from five other foreign countries since I observe that political stability can influence the stock returns. The machine learning performance for each regression </w:t>
      </w:r>
      <w:r w:rsidR="009A2801">
        <w:t>is slightly below 1, which on average is lower than the benchmark performance.</w:t>
      </w:r>
      <w:r>
        <w:t xml:space="preserve"> </w:t>
      </w:r>
      <w:r w:rsidR="009A2801">
        <w:t>Hence, even the best machine learning algorithm performance suboptimal comparing with the benchmark performance, and this is could be due to many external factors, which will be described in details in the paper.</w:t>
      </w:r>
    </w:p>
    <w:p w14:paraId="5A2D3E7A" w14:textId="5079D21C" w:rsidR="001736B2" w:rsidRDefault="0047615F" w:rsidP="00415035">
      <w:r>
        <w:t xml:space="preserve"> </w:t>
      </w:r>
    </w:p>
    <w:p w14:paraId="2693BC7A" w14:textId="77777777" w:rsidR="00A83157" w:rsidRDefault="00A83157" w:rsidP="00415035"/>
    <w:p w14:paraId="74C2C439" w14:textId="37134CD6" w:rsidR="00FE2157" w:rsidRDefault="00FE2157" w:rsidP="00415035">
      <w:r>
        <w:t>Charles Yu</w:t>
      </w:r>
      <w:r w:rsidR="00415035">
        <w:br/>
      </w:r>
      <w:hyperlink r:id="rId8" w:history="1">
        <w:r w:rsidRPr="00767AE8">
          <w:rPr>
            <w:rStyle w:val="Hyperlink"/>
          </w:rPr>
          <w:t>yrtcha@umich.edu</w:t>
        </w:r>
      </w:hyperlink>
    </w:p>
    <w:p w14:paraId="3688193F" w14:textId="77777777" w:rsidR="000B2BC8" w:rsidRDefault="00FE2157" w:rsidP="00415035">
      <w:r>
        <w:t>347-502-5488</w:t>
      </w:r>
    </w:p>
    <w:p w14:paraId="404E7F73" w14:textId="5016E084" w:rsidR="00415035" w:rsidRDefault="000B2BC8" w:rsidP="00415035">
      <w:r>
        <w:t>Dec 4</w:t>
      </w:r>
      <w:r w:rsidRPr="000B2BC8">
        <w:rPr>
          <w:vertAlign w:val="superscript"/>
        </w:rPr>
        <w:t>th</w:t>
      </w:r>
      <w:r>
        <w:t>, 2022</w:t>
      </w:r>
      <w:r w:rsidR="00FE2157">
        <w:br/>
      </w:r>
      <w:r>
        <w:br/>
      </w:r>
    </w:p>
    <w:p w14:paraId="3D827031" w14:textId="77777777" w:rsidR="000B2BC8" w:rsidRDefault="000B2BC8" w:rsidP="00415035"/>
    <w:p w14:paraId="18B00431" w14:textId="77777777" w:rsidR="000B2BC8" w:rsidRDefault="000B2BC8" w:rsidP="00415035"/>
    <w:p w14:paraId="339D9648" w14:textId="77777777" w:rsidR="000B2BC8" w:rsidRDefault="000B2BC8" w:rsidP="00415035"/>
    <w:p w14:paraId="3F9B10C3" w14:textId="77777777" w:rsidR="000B2BC8" w:rsidRDefault="000B2BC8" w:rsidP="00415035"/>
    <w:p w14:paraId="3ADEE30E" w14:textId="77777777" w:rsidR="000B2BC8" w:rsidRDefault="000B2BC8" w:rsidP="00415035"/>
    <w:p w14:paraId="13B95E3D" w14:textId="77777777" w:rsidR="000B2BC8" w:rsidRDefault="000B2BC8" w:rsidP="00415035"/>
    <w:p w14:paraId="49610EF2" w14:textId="77777777" w:rsidR="000B2BC8" w:rsidRDefault="000B2BC8" w:rsidP="00415035"/>
    <w:p w14:paraId="2B872A04" w14:textId="77777777" w:rsidR="000B2BC8" w:rsidRDefault="000B2BC8" w:rsidP="00415035"/>
    <w:p w14:paraId="7B639598" w14:textId="77777777" w:rsidR="000B2BC8" w:rsidRDefault="000B2BC8" w:rsidP="00415035"/>
    <w:p w14:paraId="366EE6A0" w14:textId="77777777" w:rsidR="000B2BC8" w:rsidRDefault="000B2BC8" w:rsidP="00415035"/>
    <w:p w14:paraId="57924C15" w14:textId="77777777" w:rsidR="000B2BC8" w:rsidRDefault="000B2BC8" w:rsidP="00415035"/>
    <w:p w14:paraId="227DB82B" w14:textId="77777777" w:rsidR="000B2BC8" w:rsidRDefault="000B2BC8" w:rsidP="00415035"/>
    <w:p w14:paraId="7E61FC22" w14:textId="77777777" w:rsidR="000B2BC8" w:rsidRDefault="000B2BC8" w:rsidP="00415035"/>
    <w:bookmarkStart w:id="1"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Default="006D6108">
          <w:pPr>
            <w:pStyle w:val="TOCHeading"/>
          </w:pPr>
          <w:r>
            <w:t>Contents</w:t>
          </w:r>
        </w:p>
        <w:p w14:paraId="0CB6D71D" w14:textId="77777777" w:rsidR="001D5862" w:rsidRDefault="006801A0">
          <w:pPr>
            <w:pStyle w:val="TOC1"/>
            <w:tabs>
              <w:tab w:val="right" w:leader="dot" w:pos="9350"/>
            </w:tabs>
            <w:rPr>
              <w:rFonts w:asciiTheme="minorHAnsi" w:hAnsiTheme="minorHAnsi"/>
              <w:b w:val="0"/>
              <w:bCs w:val="0"/>
              <w:caps w:val="0"/>
              <w:noProof/>
              <w:lang w:eastAsia="zh-CN"/>
            </w:rPr>
          </w:pPr>
          <w:r>
            <w:fldChar w:fldCharType="begin"/>
          </w:r>
          <w:r>
            <w:instrText xml:space="preserve"> TOC \o "1-3" \h \z \u </w:instrText>
          </w:r>
          <w:r>
            <w:fldChar w:fldCharType="separate"/>
          </w:r>
          <w:hyperlink w:anchor="_Toc120745162" w:history="1">
            <w:r w:rsidR="001D5862" w:rsidRPr="001D5F03">
              <w:rPr>
                <w:rStyle w:val="Hyperlink"/>
                <w:noProof/>
              </w:rPr>
              <w:t>Introduction</w:t>
            </w:r>
            <w:r w:rsidR="001D5862">
              <w:rPr>
                <w:noProof/>
                <w:webHidden/>
              </w:rPr>
              <w:tab/>
            </w:r>
            <w:r w:rsidR="001D5862">
              <w:rPr>
                <w:noProof/>
                <w:webHidden/>
              </w:rPr>
              <w:fldChar w:fldCharType="begin"/>
            </w:r>
            <w:r w:rsidR="001D5862">
              <w:rPr>
                <w:noProof/>
                <w:webHidden/>
              </w:rPr>
              <w:instrText xml:space="preserve"> PAGEREF _Toc120745162 \h </w:instrText>
            </w:r>
            <w:r w:rsidR="001D5862">
              <w:rPr>
                <w:noProof/>
                <w:webHidden/>
              </w:rPr>
            </w:r>
            <w:r w:rsidR="001D5862">
              <w:rPr>
                <w:noProof/>
                <w:webHidden/>
              </w:rPr>
              <w:fldChar w:fldCharType="separate"/>
            </w:r>
            <w:r w:rsidR="003D22BC">
              <w:rPr>
                <w:noProof/>
                <w:webHidden/>
              </w:rPr>
              <w:t>1</w:t>
            </w:r>
            <w:r w:rsidR="001D5862">
              <w:rPr>
                <w:noProof/>
                <w:webHidden/>
              </w:rPr>
              <w:fldChar w:fldCharType="end"/>
            </w:r>
          </w:hyperlink>
        </w:p>
        <w:p w14:paraId="5D67298F" w14:textId="77777777" w:rsidR="001D5862" w:rsidRDefault="00005A0E">
          <w:pPr>
            <w:pStyle w:val="TOC1"/>
            <w:tabs>
              <w:tab w:val="right" w:leader="dot" w:pos="9350"/>
            </w:tabs>
            <w:rPr>
              <w:rFonts w:asciiTheme="minorHAnsi" w:hAnsiTheme="minorHAnsi"/>
              <w:b w:val="0"/>
              <w:bCs w:val="0"/>
              <w:caps w:val="0"/>
              <w:noProof/>
              <w:lang w:eastAsia="zh-CN"/>
            </w:rPr>
          </w:pPr>
          <w:hyperlink w:anchor="_Toc120745163" w:history="1">
            <w:r w:rsidR="001D5862" w:rsidRPr="001D5F03">
              <w:rPr>
                <w:rStyle w:val="Hyperlink"/>
                <w:noProof/>
              </w:rPr>
              <w:t>Data Preparation</w:t>
            </w:r>
            <w:r w:rsidR="001D5862">
              <w:rPr>
                <w:noProof/>
                <w:webHidden/>
              </w:rPr>
              <w:tab/>
            </w:r>
            <w:r w:rsidR="001D5862">
              <w:rPr>
                <w:noProof/>
                <w:webHidden/>
              </w:rPr>
              <w:fldChar w:fldCharType="begin"/>
            </w:r>
            <w:r w:rsidR="001D5862">
              <w:rPr>
                <w:noProof/>
                <w:webHidden/>
              </w:rPr>
              <w:instrText xml:space="preserve"> PAGEREF _Toc120745163 \h </w:instrText>
            </w:r>
            <w:r w:rsidR="001D5862">
              <w:rPr>
                <w:noProof/>
                <w:webHidden/>
              </w:rPr>
            </w:r>
            <w:r w:rsidR="001D5862">
              <w:rPr>
                <w:noProof/>
                <w:webHidden/>
              </w:rPr>
              <w:fldChar w:fldCharType="separate"/>
            </w:r>
            <w:r w:rsidR="003D22BC">
              <w:rPr>
                <w:noProof/>
                <w:webHidden/>
              </w:rPr>
              <w:t>2</w:t>
            </w:r>
            <w:r w:rsidR="001D5862">
              <w:rPr>
                <w:noProof/>
                <w:webHidden/>
              </w:rPr>
              <w:fldChar w:fldCharType="end"/>
            </w:r>
          </w:hyperlink>
        </w:p>
        <w:p w14:paraId="59B22B5D" w14:textId="77777777" w:rsidR="001D5862" w:rsidRDefault="00005A0E">
          <w:pPr>
            <w:pStyle w:val="TOC1"/>
            <w:tabs>
              <w:tab w:val="right" w:leader="dot" w:pos="9350"/>
            </w:tabs>
            <w:rPr>
              <w:rFonts w:asciiTheme="minorHAnsi" w:hAnsiTheme="minorHAnsi"/>
              <w:b w:val="0"/>
              <w:bCs w:val="0"/>
              <w:caps w:val="0"/>
              <w:noProof/>
              <w:lang w:eastAsia="zh-CN"/>
            </w:rPr>
          </w:pPr>
          <w:hyperlink w:anchor="_Toc120745164" w:history="1">
            <w:r w:rsidR="001D5862" w:rsidRPr="001D5F03">
              <w:rPr>
                <w:rStyle w:val="Hyperlink"/>
                <w:noProof/>
              </w:rPr>
              <w:t>Method</w:t>
            </w:r>
            <w:r w:rsidR="001D5862">
              <w:rPr>
                <w:noProof/>
                <w:webHidden/>
              </w:rPr>
              <w:tab/>
            </w:r>
            <w:r w:rsidR="001D5862">
              <w:rPr>
                <w:noProof/>
                <w:webHidden/>
              </w:rPr>
              <w:fldChar w:fldCharType="begin"/>
            </w:r>
            <w:r w:rsidR="001D5862">
              <w:rPr>
                <w:noProof/>
                <w:webHidden/>
              </w:rPr>
              <w:instrText xml:space="preserve"> PAGEREF _Toc120745164 \h </w:instrText>
            </w:r>
            <w:r w:rsidR="001D5862">
              <w:rPr>
                <w:noProof/>
                <w:webHidden/>
              </w:rPr>
            </w:r>
            <w:r w:rsidR="001D5862">
              <w:rPr>
                <w:noProof/>
                <w:webHidden/>
              </w:rPr>
              <w:fldChar w:fldCharType="separate"/>
            </w:r>
            <w:r w:rsidR="003D22BC">
              <w:rPr>
                <w:noProof/>
                <w:webHidden/>
              </w:rPr>
              <w:t>2</w:t>
            </w:r>
            <w:r w:rsidR="001D5862">
              <w:rPr>
                <w:noProof/>
                <w:webHidden/>
              </w:rPr>
              <w:fldChar w:fldCharType="end"/>
            </w:r>
          </w:hyperlink>
        </w:p>
        <w:p w14:paraId="23367584" w14:textId="77777777" w:rsidR="001D5862" w:rsidRDefault="00005A0E">
          <w:pPr>
            <w:pStyle w:val="TOC2"/>
            <w:tabs>
              <w:tab w:val="right" w:leader="dot" w:pos="9350"/>
            </w:tabs>
            <w:rPr>
              <w:rFonts w:asciiTheme="minorHAnsi" w:hAnsiTheme="minorHAnsi"/>
              <w:b w:val="0"/>
              <w:bCs w:val="0"/>
              <w:noProof/>
              <w:sz w:val="24"/>
              <w:szCs w:val="24"/>
              <w:lang w:eastAsia="zh-CN"/>
            </w:rPr>
          </w:pPr>
          <w:hyperlink w:anchor="_Toc120745165" w:history="1">
            <w:r w:rsidR="001D5862" w:rsidRPr="001D5F03">
              <w:rPr>
                <w:rStyle w:val="Hyperlink"/>
                <w:noProof/>
                <w:lang w:val="en"/>
              </w:rPr>
              <w:t>Linear Regression</w:t>
            </w:r>
            <w:r w:rsidR="001D5862">
              <w:rPr>
                <w:noProof/>
                <w:webHidden/>
              </w:rPr>
              <w:tab/>
            </w:r>
            <w:r w:rsidR="001D5862">
              <w:rPr>
                <w:noProof/>
                <w:webHidden/>
              </w:rPr>
              <w:fldChar w:fldCharType="begin"/>
            </w:r>
            <w:r w:rsidR="001D5862">
              <w:rPr>
                <w:noProof/>
                <w:webHidden/>
              </w:rPr>
              <w:instrText xml:space="preserve"> PAGEREF _Toc120745165 \h </w:instrText>
            </w:r>
            <w:r w:rsidR="001D5862">
              <w:rPr>
                <w:noProof/>
                <w:webHidden/>
              </w:rPr>
            </w:r>
            <w:r w:rsidR="001D5862">
              <w:rPr>
                <w:noProof/>
                <w:webHidden/>
              </w:rPr>
              <w:fldChar w:fldCharType="separate"/>
            </w:r>
            <w:r w:rsidR="003D22BC">
              <w:rPr>
                <w:noProof/>
                <w:webHidden/>
              </w:rPr>
              <w:t>2</w:t>
            </w:r>
            <w:r w:rsidR="001D5862">
              <w:rPr>
                <w:noProof/>
                <w:webHidden/>
              </w:rPr>
              <w:fldChar w:fldCharType="end"/>
            </w:r>
          </w:hyperlink>
        </w:p>
        <w:p w14:paraId="7B46FD8D" w14:textId="77777777" w:rsidR="001D5862" w:rsidRDefault="00005A0E">
          <w:pPr>
            <w:pStyle w:val="TOC2"/>
            <w:tabs>
              <w:tab w:val="right" w:leader="dot" w:pos="9350"/>
            </w:tabs>
            <w:rPr>
              <w:rFonts w:asciiTheme="minorHAnsi" w:hAnsiTheme="minorHAnsi"/>
              <w:b w:val="0"/>
              <w:bCs w:val="0"/>
              <w:noProof/>
              <w:sz w:val="24"/>
              <w:szCs w:val="24"/>
              <w:lang w:eastAsia="zh-CN"/>
            </w:rPr>
          </w:pPr>
          <w:hyperlink w:anchor="_Toc120745166" w:history="1">
            <w:r w:rsidR="001D5862" w:rsidRPr="001D5F03">
              <w:rPr>
                <w:rStyle w:val="Hyperlink"/>
                <w:noProof/>
                <w:lang w:val="en"/>
              </w:rPr>
              <w:t>Lasso Penalized Regression</w:t>
            </w:r>
            <w:r w:rsidR="001D5862">
              <w:rPr>
                <w:noProof/>
                <w:webHidden/>
              </w:rPr>
              <w:tab/>
            </w:r>
            <w:r w:rsidR="001D5862">
              <w:rPr>
                <w:noProof/>
                <w:webHidden/>
              </w:rPr>
              <w:fldChar w:fldCharType="begin"/>
            </w:r>
            <w:r w:rsidR="001D5862">
              <w:rPr>
                <w:noProof/>
                <w:webHidden/>
              </w:rPr>
              <w:instrText xml:space="preserve"> PAGEREF _Toc120745166 \h </w:instrText>
            </w:r>
            <w:r w:rsidR="001D5862">
              <w:rPr>
                <w:noProof/>
                <w:webHidden/>
              </w:rPr>
            </w:r>
            <w:r w:rsidR="001D5862">
              <w:rPr>
                <w:noProof/>
                <w:webHidden/>
              </w:rPr>
              <w:fldChar w:fldCharType="separate"/>
            </w:r>
            <w:r w:rsidR="003D22BC">
              <w:rPr>
                <w:noProof/>
                <w:webHidden/>
              </w:rPr>
              <w:t>3</w:t>
            </w:r>
            <w:r w:rsidR="001D5862">
              <w:rPr>
                <w:noProof/>
                <w:webHidden/>
              </w:rPr>
              <w:fldChar w:fldCharType="end"/>
            </w:r>
          </w:hyperlink>
        </w:p>
        <w:p w14:paraId="6D79F7B1" w14:textId="77777777" w:rsidR="001D5862" w:rsidRDefault="00005A0E">
          <w:pPr>
            <w:pStyle w:val="TOC2"/>
            <w:tabs>
              <w:tab w:val="right" w:leader="dot" w:pos="9350"/>
            </w:tabs>
            <w:rPr>
              <w:rFonts w:asciiTheme="minorHAnsi" w:hAnsiTheme="minorHAnsi"/>
              <w:b w:val="0"/>
              <w:bCs w:val="0"/>
              <w:noProof/>
              <w:sz w:val="24"/>
              <w:szCs w:val="24"/>
              <w:lang w:eastAsia="zh-CN"/>
            </w:rPr>
          </w:pPr>
          <w:hyperlink w:anchor="_Toc120745167" w:history="1">
            <w:r w:rsidR="001D5862" w:rsidRPr="001D5F03">
              <w:rPr>
                <w:rStyle w:val="Hyperlink"/>
                <w:noProof/>
                <w:lang w:val="en"/>
              </w:rPr>
              <w:t>Random Forests</w:t>
            </w:r>
            <w:r w:rsidR="001D5862">
              <w:rPr>
                <w:noProof/>
                <w:webHidden/>
              </w:rPr>
              <w:tab/>
            </w:r>
            <w:r w:rsidR="001D5862">
              <w:rPr>
                <w:noProof/>
                <w:webHidden/>
              </w:rPr>
              <w:fldChar w:fldCharType="begin"/>
            </w:r>
            <w:r w:rsidR="001D5862">
              <w:rPr>
                <w:noProof/>
                <w:webHidden/>
              </w:rPr>
              <w:instrText xml:space="preserve"> PAGEREF _Toc120745167 \h </w:instrText>
            </w:r>
            <w:r w:rsidR="001D5862">
              <w:rPr>
                <w:noProof/>
                <w:webHidden/>
              </w:rPr>
            </w:r>
            <w:r w:rsidR="001D5862">
              <w:rPr>
                <w:noProof/>
                <w:webHidden/>
              </w:rPr>
              <w:fldChar w:fldCharType="separate"/>
            </w:r>
            <w:r w:rsidR="003D22BC">
              <w:rPr>
                <w:noProof/>
                <w:webHidden/>
              </w:rPr>
              <w:t>3</w:t>
            </w:r>
            <w:r w:rsidR="001D5862">
              <w:rPr>
                <w:noProof/>
                <w:webHidden/>
              </w:rPr>
              <w:fldChar w:fldCharType="end"/>
            </w:r>
          </w:hyperlink>
        </w:p>
        <w:p w14:paraId="7B2029AC" w14:textId="77777777" w:rsidR="001D5862" w:rsidRDefault="00005A0E">
          <w:pPr>
            <w:pStyle w:val="TOC2"/>
            <w:tabs>
              <w:tab w:val="right" w:leader="dot" w:pos="9350"/>
            </w:tabs>
            <w:rPr>
              <w:rFonts w:asciiTheme="minorHAnsi" w:hAnsiTheme="minorHAnsi"/>
              <w:b w:val="0"/>
              <w:bCs w:val="0"/>
              <w:noProof/>
              <w:sz w:val="24"/>
              <w:szCs w:val="24"/>
              <w:lang w:eastAsia="zh-CN"/>
            </w:rPr>
          </w:pPr>
          <w:hyperlink w:anchor="_Toc120745168" w:history="1">
            <w:r w:rsidR="001D5862" w:rsidRPr="001D5F03">
              <w:rPr>
                <w:rStyle w:val="Hyperlink"/>
                <w:noProof/>
                <w:lang w:val="en"/>
              </w:rPr>
              <w:t>Gradient Boosting Regression</w:t>
            </w:r>
            <w:r w:rsidR="001D5862">
              <w:rPr>
                <w:noProof/>
                <w:webHidden/>
              </w:rPr>
              <w:tab/>
            </w:r>
            <w:r w:rsidR="001D5862">
              <w:rPr>
                <w:noProof/>
                <w:webHidden/>
              </w:rPr>
              <w:fldChar w:fldCharType="begin"/>
            </w:r>
            <w:r w:rsidR="001D5862">
              <w:rPr>
                <w:noProof/>
                <w:webHidden/>
              </w:rPr>
              <w:instrText xml:space="preserve"> PAGEREF _Toc120745168 \h </w:instrText>
            </w:r>
            <w:r w:rsidR="001D5862">
              <w:rPr>
                <w:noProof/>
                <w:webHidden/>
              </w:rPr>
            </w:r>
            <w:r w:rsidR="001D5862">
              <w:rPr>
                <w:noProof/>
                <w:webHidden/>
              </w:rPr>
              <w:fldChar w:fldCharType="separate"/>
            </w:r>
            <w:r w:rsidR="003D22BC">
              <w:rPr>
                <w:noProof/>
                <w:webHidden/>
              </w:rPr>
              <w:t>4</w:t>
            </w:r>
            <w:r w:rsidR="001D5862">
              <w:rPr>
                <w:noProof/>
                <w:webHidden/>
              </w:rPr>
              <w:fldChar w:fldCharType="end"/>
            </w:r>
          </w:hyperlink>
        </w:p>
        <w:p w14:paraId="1BEBACBD" w14:textId="77777777" w:rsidR="001D5862" w:rsidRDefault="00005A0E">
          <w:pPr>
            <w:pStyle w:val="TOC2"/>
            <w:tabs>
              <w:tab w:val="right" w:leader="dot" w:pos="9350"/>
            </w:tabs>
            <w:rPr>
              <w:rFonts w:asciiTheme="minorHAnsi" w:hAnsiTheme="minorHAnsi"/>
              <w:b w:val="0"/>
              <w:bCs w:val="0"/>
              <w:noProof/>
              <w:sz w:val="24"/>
              <w:szCs w:val="24"/>
              <w:lang w:eastAsia="zh-CN"/>
            </w:rPr>
          </w:pPr>
          <w:hyperlink w:anchor="_Toc120745169" w:history="1">
            <w:r w:rsidR="001D5862" w:rsidRPr="001D5F03">
              <w:rPr>
                <w:rStyle w:val="Hyperlink"/>
                <w:noProof/>
                <w:lang w:val="en"/>
              </w:rPr>
              <w:t>Neural Networks</w:t>
            </w:r>
            <w:r w:rsidR="001D5862">
              <w:rPr>
                <w:noProof/>
                <w:webHidden/>
              </w:rPr>
              <w:tab/>
            </w:r>
            <w:r w:rsidR="001D5862">
              <w:rPr>
                <w:noProof/>
                <w:webHidden/>
              </w:rPr>
              <w:fldChar w:fldCharType="begin"/>
            </w:r>
            <w:r w:rsidR="001D5862">
              <w:rPr>
                <w:noProof/>
                <w:webHidden/>
              </w:rPr>
              <w:instrText xml:space="preserve"> PAGEREF _Toc120745169 \h </w:instrText>
            </w:r>
            <w:r w:rsidR="001D5862">
              <w:rPr>
                <w:noProof/>
                <w:webHidden/>
              </w:rPr>
            </w:r>
            <w:r w:rsidR="001D5862">
              <w:rPr>
                <w:noProof/>
                <w:webHidden/>
              </w:rPr>
              <w:fldChar w:fldCharType="separate"/>
            </w:r>
            <w:r w:rsidR="003D22BC">
              <w:rPr>
                <w:noProof/>
                <w:webHidden/>
              </w:rPr>
              <w:t>4</w:t>
            </w:r>
            <w:r w:rsidR="001D5862">
              <w:rPr>
                <w:noProof/>
                <w:webHidden/>
              </w:rPr>
              <w:fldChar w:fldCharType="end"/>
            </w:r>
          </w:hyperlink>
        </w:p>
        <w:p w14:paraId="3B4E8EE0" w14:textId="77777777" w:rsidR="001D5862" w:rsidRDefault="00005A0E">
          <w:pPr>
            <w:pStyle w:val="TOC1"/>
            <w:tabs>
              <w:tab w:val="right" w:leader="dot" w:pos="9350"/>
            </w:tabs>
            <w:rPr>
              <w:rFonts w:asciiTheme="minorHAnsi" w:hAnsiTheme="minorHAnsi"/>
              <w:b w:val="0"/>
              <w:bCs w:val="0"/>
              <w:caps w:val="0"/>
              <w:noProof/>
              <w:lang w:eastAsia="zh-CN"/>
            </w:rPr>
          </w:pPr>
          <w:hyperlink w:anchor="_Toc120745170" w:history="1">
            <w:r w:rsidR="001D5862" w:rsidRPr="001D5F03">
              <w:rPr>
                <w:rStyle w:val="Hyperlink"/>
                <w:noProof/>
              </w:rPr>
              <w:t>Results</w:t>
            </w:r>
            <w:r w:rsidR="001D5862">
              <w:rPr>
                <w:noProof/>
                <w:webHidden/>
              </w:rPr>
              <w:tab/>
            </w:r>
            <w:r w:rsidR="001D5862">
              <w:rPr>
                <w:noProof/>
                <w:webHidden/>
              </w:rPr>
              <w:fldChar w:fldCharType="begin"/>
            </w:r>
            <w:r w:rsidR="001D5862">
              <w:rPr>
                <w:noProof/>
                <w:webHidden/>
              </w:rPr>
              <w:instrText xml:space="preserve"> PAGEREF _Toc120745170 \h </w:instrText>
            </w:r>
            <w:r w:rsidR="001D5862">
              <w:rPr>
                <w:noProof/>
                <w:webHidden/>
              </w:rPr>
            </w:r>
            <w:r w:rsidR="001D5862">
              <w:rPr>
                <w:noProof/>
                <w:webHidden/>
              </w:rPr>
              <w:fldChar w:fldCharType="separate"/>
            </w:r>
            <w:r w:rsidR="003D22BC">
              <w:rPr>
                <w:noProof/>
                <w:webHidden/>
              </w:rPr>
              <w:t>4</w:t>
            </w:r>
            <w:r w:rsidR="001D5862">
              <w:rPr>
                <w:noProof/>
                <w:webHidden/>
              </w:rPr>
              <w:fldChar w:fldCharType="end"/>
            </w:r>
          </w:hyperlink>
        </w:p>
        <w:p w14:paraId="4FCBF467" w14:textId="77777777" w:rsidR="001D5862" w:rsidRDefault="00005A0E">
          <w:pPr>
            <w:pStyle w:val="TOC2"/>
            <w:tabs>
              <w:tab w:val="right" w:leader="dot" w:pos="9350"/>
            </w:tabs>
            <w:rPr>
              <w:rFonts w:asciiTheme="minorHAnsi" w:hAnsiTheme="minorHAnsi"/>
              <w:b w:val="0"/>
              <w:bCs w:val="0"/>
              <w:noProof/>
              <w:sz w:val="24"/>
              <w:szCs w:val="24"/>
              <w:lang w:eastAsia="zh-CN"/>
            </w:rPr>
          </w:pPr>
          <w:hyperlink w:anchor="_Toc120745171" w:history="1">
            <w:r w:rsidR="001D5862" w:rsidRPr="001D5F03">
              <w:rPr>
                <w:rStyle w:val="Hyperlink"/>
                <w:noProof/>
              </w:rPr>
              <w:t>Overall machine learning result</w:t>
            </w:r>
            <w:r w:rsidR="001D5862">
              <w:rPr>
                <w:noProof/>
                <w:webHidden/>
              </w:rPr>
              <w:tab/>
            </w:r>
            <w:r w:rsidR="001D5862">
              <w:rPr>
                <w:noProof/>
                <w:webHidden/>
              </w:rPr>
              <w:fldChar w:fldCharType="begin"/>
            </w:r>
            <w:r w:rsidR="001D5862">
              <w:rPr>
                <w:noProof/>
                <w:webHidden/>
              </w:rPr>
              <w:instrText xml:space="preserve"> PAGEREF _Toc120745171 \h </w:instrText>
            </w:r>
            <w:r w:rsidR="001D5862">
              <w:rPr>
                <w:noProof/>
                <w:webHidden/>
              </w:rPr>
            </w:r>
            <w:r w:rsidR="001D5862">
              <w:rPr>
                <w:noProof/>
                <w:webHidden/>
              </w:rPr>
              <w:fldChar w:fldCharType="separate"/>
            </w:r>
            <w:r w:rsidR="003D22BC">
              <w:rPr>
                <w:noProof/>
                <w:webHidden/>
              </w:rPr>
              <w:t>4</w:t>
            </w:r>
            <w:r w:rsidR="001D5862">
              <w:rPr>
                <w:noProof/>
                <w:webHidden/>
              </w:rPr>
              <w:fldChar w:fldCharType="end"/>
            </w:r>
          </w:hyperlink>
        </w:p>
        <w:p w14:paraId="5E6BE2C4" w14:textId="77777777" w:rsidR="001D5862" w:rsidRDefault="00005A0E">
          <w:pPr>
            <w:pStyle w:val="TOC2"/>
            <w:tabs>
              <w:tab w:val="right" w:leader="dot" w:pos="9350"/>
            </w:tabs>
            <w:rPr>
              <w:rFonts w:asciiTheme="minorHAnsi" w:hAnsiTheme="minorHAnsi"/>
              <w:b w:val="0"/>
              <w:bCs w:val="0"/>
              <w:noProof/>
              <w:sz w:val="24"/>
              <w:szCs w:val="24"/>
              <w:lang w:eastAsia="zh-CN"/>
            </w:rPr>
          </w:pPr>
          <w:hyperlink w:anchor="_Toc120745172" w:history="1">
            <w:r w:rsidR="001D5862" w:rsidRPr="001D5F03">
              <w:rPr>
                <w:rStyle w:val="Hyperlink"/>
                <w:noProof/>
              </w:rPr>
              <w:t>Random Forest Best Predictors</w:t>
            </w:r>
            <w:r w:rsidR="001D5862">
              <w:rPr>
                <w:noProof/>
                <w:webHidden/>
              </w:rPr>
              <w:tab/>
            </w:r>
            <w:r w:rsidR="001D5862">
              <w:rPr>
                <w:noProof/>
                <w:webHidden/>
              </w:rPr>
              <w:fldChar w:fldCharType="begin"/>
            </w:r>
            <w:r w:rsidR="001D5862">
              <w:rPr>
                <w:noProof/>
                <w:webHidden/>
              </w:rPr>
              <w:instrText xml:space="preserve"> PAGEREF _Toc120745172 \h </w:instrText>
            </w:r>
            <w:r w:rsidR="001D5862">
              <w:rPr>
                <w:noProof/>
                <w:webHidden/>
              </w:rPr>
            </w:r>
            <w:r w:rsidR="001D5862">
              <w:rPr>
                <w:noProof/>
                <w:webHidden/>
              </w:rPr>
              <w:fldChar w:fldCharType="separate"/>
            </w:r>
            <w:r w:rsidR="003D22BC">
              <w:rPr>
                <w:noProof/>
                <w:webHidden/>
              </w:rPr>
              <w:t>5</w:t>
            </w:r>
            <w:r w:rsidR="001D5862">
              <w:rPr>
                <w:noProof/>
                <w:webHidden/>
              </w:rPr>
              <w:fldChar w:fldCharType="end"/>
            </w:r>
          </w:hyperlink>
        </w:p>
        <w:p w14:paraId="6BE760C0" w14:textId="77777777" w:rsidR="001D5862" w:rsidRDefault="00005A0E">
          <w:pPr>
            <w:pStyle w:val="TOC2"/>
            <w:tabs>
              <w:tab w:val="right" w:leader="dot" w:pos="9350"/>
            </w:tabs>
            <w:rPr>
              <w:rFonts w:asciiTheme="minorHAnsi" w:hAnsiTheme="minorHAnsi"/>
              <w:b w:val="0"/>
              <w:bCs w:val="0"/>
              <w:noProof/>
              <w:sz w:val="24"/>
              <w:szCs w:val="24"/>
              <w:lang w:eastAsia="zh-CN"/>
            </w:rPr>
          </w:pPr>
          <w:hyperlink w:anchor="_Toc120745173" w:history="1">
            <w:r w:rsidR="001D5862" w:rsidRPr="001D5F03">
              <w:rPr>
                <w:rStyle w:val="Hyperlink"/>
                <w:noProof/>
              </w:rPr>
              <w:t>Gradient Boosting Regression Best Predictors</w:t>
            </w:r>
            <w:r w:rsidR="001D5862">
              <w:rPr>
                <w:noProof/>
                <w:webHidden/>
              </w:rPr>
              <w:tab/>
            </w:r>
            <w:r w:rsidR="001D5862">
              <w:rPr>
                <w:noProof/>
                <w:webHidden/>
              </w:rPr>
              <w:fldChar w:fldCharType="begin"/>
            </w:r>
            <w:r w:rsidR="001D5862">
              <w:rPr>
                <w:noProof/>
                <w:webHidden/>
              </w:rPr>
              <w:instrText xml:space="preserve"> PAGEREF _Toc120745173 \h </w:instrText>
            </w:r>
            <w:r w:rsidR="001D5862">
              <w:rPr>
                <w:noProof/>
                <w:webHidden/>
              </w:rPr>
            </w:r>
            <w:r w:rsidR="001D5862">
              <w:rPr>
                <w:noProof/>
                <w:webHidden/>
              </w:rPr>
              <w:fldChar w:fldCharType="separate"/>
            </w:r>
            <w:r w:rsidR="003D22BC">
              <w:rPr>
                <w:noProof/>
                <w:webHidden/>
              </w:rPr>
              <w:t>5</w:t>
            </w:r>
            <w:r w:rsidR="001D5862">
              <w:rPr>
                <w:noProof/>
                <w:webHidden/>
              </w:rPr>
              <w:fldChar w:fldCharType="end"/>
            </w:r>
          </w:hyperlink>
        </w:p>
        <w:p w14:paraId="2677A701" w14:textId="77777777" w:rsidR="001D5862" w:rsidRDefault="00005A0E">
          <w:pPr>
            <w:pStyle w:val="TOC1"/>
            <w:tabs>
              <w:tab w:val="right" w:leader="dot" w:pos="9350"/>
            </w:tabs>
            <w:rPr>
              <w:rFonts w:asciiTheme="minorHAnsi" w:hAnsiTheme="minorHAnsi"/>
              <w:b w:val="0"/>
              <w:bCs w:val="0"/>
              <w:caps w:val="0"/>
              <w:noProof/>
              <w:lang w:eastAsia="zh-CN"/>
            </w:rPr>
          </w:pPr>
          <w:hyperlink w:anchor="_Toc120745174" w:history="1">
            <w:r w:rsidR="001D5862" w:rsidRPr="001D5F03">
              <w:rPr>
                <w:rStyle w:val="Hyperlink"/>
                <w:noProof/>
              </w:rPr>
              <w:t>Conclusion</w:t>
            </w:r>
            <w:r w:rsidR="001D5862">
              <w:rPr>
                <w:noProof/>
                <w:webHidden/>
              </w:rPr>
              <w:tab/>
            </w:r>
            <w:r w:rsidR="001D5862">
              <w:rPr>
                <w:noProof/>
                <w:webHidden/>
              </w:rPr>
              <w:fldChar w:fldCharType="begin"/>
            </w:r>
            <w:r w:rsidR="001D5862">
              <w:rPr>
                <w:noProof/>
                <w:webHidden/>
              </w:rPr>
              <w:instrText xml:space="preserve"> PAGEREF _Toc120745174 \h </w:instrText>
            </w:r>
            <w:r w:rsidR="001D5862">
              <w:rPr>
                <w:noProof/>
                <w:webHidden/>
              </w:rPr>
            </w:r>
            <w:r w:rsidR="001D5862">
              <w:rPr>
                <w:noProof/>
                <w:webHidden/>
              </w:rPr>
              <w:fldChar w:fldCharType="separate"/>
            </w:r>
            <w:r w:rsidR="003D22BC">
              <w:rPr>
                <w:noProof/>
                <w:webHidden/>
              </w:rPr>
              <w:t>5</w:t>
            </w:r>
            <w:r w:rsidR="001D5862">
              <w:rPr>
                <w:noProof/>
                <w:webHidden/>
              </w:rPr>
              <w:fldChar w:fldCharType="end"/>
            </w:r>
          </w:hyperlink>
        </w:p>
        <w:p w14:paraId="7FE925BC" w14:textId="578FFFD9" w:rsidR="006D6108" w:rsidRDefault="006801A0">
          <w:r>
            <w:rPr>
              <w:rFonts w:asciiTheme="majorHAnsi" w:hAnsiTheme="majorHAnsi"/>
              <w:sz w:val="24"/>
              <w:szCs w:val="24"/>
            </w:rPr>
            <w:fldChar w:fldCharType="end"/>
          </w:r>
        </w:p>
      </w:sdtContent>
    </w:sdt>
    <w:p w14:paraId="26BF2E0F" w14:textId="754607AD" w:rsidR="006D6108" w:rsidRDefault="006D6108" w:rsidP="006D6108">
      <w:pPr>
        <w:pStyle w:val="TOCHeading"/>
      </w:pPr>
      <w:r>
        <w:t>Tables</w:t>
      </w:r>
    </w:p>
    <w:p w14:paraId="31644C11" w14:textId="766D4737" w:rsidR="009E05D7" w:rsidRPr="001D7909" w:rsidRDefault="006D6108">
      <w:pPr>
        <w:pStyle w:val="TableofFigures"/>
        <w:tabs>
          <w:tab w:val="right" w:leader="dot" w:pos="9350"/>
        </w:tabs>
        <w:rPr>
          <w:rFonts w:asciiTheme="minorHAnsi" w:hAnsiTheme="minorHAnsi"/>
          <w:b/>
          <w:noProof/>
          <w:sz w:val="22"/>
          <w:szCs w:val="22"/>
        </w:rPr>
      </w:pPr>
      <w:r w:rsidRPr="001D7909">
        <w:rPr>
          <w:b/>
        </w:rPr>
        <w:fldChar w:fldCharType="begin"/>
      </w:r>
      <w:r w:rsidRPr="001D7909">
        <w:rPr>
          <w:b/>
        </w:rPr>
        <w:instrText xml:space="preserve"> TOC \c "Table" </w:instrText>
      </w:r>
      <w:r w:rsidRPr="001D7909">
        <w:rPr>
          <w:b/>
        </w:rPr>
        <w:fldChar w:fldCharType="separate"/>
      </w:r>
      <w:r w:rsidR="009E05D7" w:rsidRPr="001D7909">
        <w:rPr>
          <w:b/>
          <w:noProof/>
        </w:rPr>
        <w:t>Table 1. Projected Returns for top twenty energy stocks in the portfolio</w:t>
      </w:r>
      <w:r w:rsidR="009E05D7" w:rsidRPr="001D7909">
        <w:rPr>
          <w:b/>
          <w:noProof/>
        </w:rPr>
        <w:tab/>
      </w:r>
      <w:r w:rsidR="009E05D7" w:rsidRPr="001D7909">
        <w:rPr>
          <w:b/>
          <w:noProof/>
        </w:rPr>
        <w:fldChar w:fldCharType="begin"/>
      </w:r>
      <w:r w:rsidR="009E05D7" w:rsidRPr="001D7909">
        <w:rPr>
          <w:b/>
          <w:noProof/>
        </w:rPr>
        <w:instrText xml:space="preserve"> PAGEREF _Toc120296248 \h </w:instrText>
      </w:r>
      <w:r w:rsidR="009E05D7" w:rsidRPr="001D7909">
        <w:rPr>
          <w:b/>
          <w:noProof/>
        </w:rPr>
      </w:r>
      <w:r w:rsidR="009E05D7" w:rsidRPr="001D7909">
        <w:rPr>
          <w:b/>
          <w:noProof/>
        </w:rPr>
        <w:fldChar w:fldCharType="separate"/>
      </w:r>
      <w:r w:rsidR="003D22BC">
        <w:rPr>
          <w:b/>
          <w:noProof/>
        </w:rPr>
        <w:t>1</w:t>
      </w:r>
      <w:r w:rsidR="009E05D7" w:rsidRPr="001D7909">
        <w:rPr>
          <w:b/>
          <w:noProof/>
        </w:rPr>
        <w:fldChar w:fldCharType="end"/>
      </w:r>
    </w:p>
    <w:p w14:paraId="6FC6E491" w14:textId="27BF455E" w:rsidR="009E05D7" w:rsidRPr="001D7909" w:rsidRDefault="009E05D7">
      <w:pPr>
        <w:pStyle w:val="TableofFigures"/>
        <w:tabs>
          <w:tab w:val="right" w:leader="dot" w:pos="9350"/>
        </w:tabs>
        <w:rPr>
          <w:rFonts w:asciiTheme="minorHAnsi" w:hAnsiTheme="minorHAnsi"/>
          <w:b/>
          <w:noProof/>
          <w:sz w:val="22"/>
          <w:szCs w:val="22"/>
        </w:rPr>
      </w:pPr>
      <w:r w:rsidRPr="001D7909">
        <w:rPr>
          <w:b/>
          <w:noProof/>
        </w:rPr>
        <w:t>Table 2. Benchmark vs. Multiple financial metrics on energy stock</w:t>
      </w:r>
      <w:r w:rsidRPr="001D7909">
        <w:rPr>
          <w:b/>
          <w:noProof/>
        </w:rPr>
        <w:tab/>
      </w:r>
      <w:r w:rsidRPr="001D7909">
        <w:rPr>
          <w:b/>
          <w:noProof/>
        </w:rPr>
        <w:fldChar w:fldCharType="begin"/>
      </w:r>
      <w:r w:rsidRPr="001D7909">
        <w:rPr>
          <w:b/>
          <w:noProof/>
        </w:rPr>
        <w:instrText xml:space="preserve"> PAGEREF _Toc120296249 \h </w:instrText>
      </w:r>
      <w:r w:rsidRPr="001D7909">
        <w:rPr>
          <w:b/>
          <w:noProof/>
        </w:rPr>
      </w:r>
      <w:r w:rsidRPr="001D7909">
        <w:rPr>
          <w:b/>
          <w:noProof/>
        </w:rPr>
        <w:fldChar w:fldCharType="separate"/>
      </w:r>
      <w:r w:rsidR="003D22BC">
        <w:rPr>
          <w:b/>
          <w:noProof/>
        </w:rPr>
        <w:t>5</w:t>
      </w:r>
      <w:r w:rsidRPr="001D7909">
        <w:rPr>
          <w:b/>
          <w:noProof/>
        </w:rPr>
        <w:fldChar w:fldCharType="end"/>
      </w:r>
    </w:p>
    <w:p w14:paraId="3DDE73FD" w14:textId="77777777" w:rsidR="009E05D7" w:rsidRDefault="006D6108" w:rsidP="00CA4784">
      <w:pPr>
        <w:pStyle w:val="TOCHeading"/>
      </w:pPr>
      <w:r w:rsidRPr="001D7909">
        <w:rPr>
          <w:b/>
        </w:rPr>
        <w:fldChar w:fldCharType="end"/>
      </w:r>
      <w:r w:rsidR="00CA4784">
        <w:t>Figures</w:t>
      </w:r>
    </w:p>
    <w:p w14:paraId="4DD84D79" w14:textId="77777777" w:rsidR="00032D47" w:rsidRPr="00032D47" w:rsidRDefault="00CA4784">
      <w:pPr>
        <w:pStyle w:val="TableofFigures"/>
        <w:tabs>
          <w:tab w:val="right" w:leader="dot" w:pos="9350"/>
        </w:tabs>
        <w:rPr>
          <w:rFonts w:asciiTheme="minorHAnsi" w:hAnsiTheme="minorHAnsi"/>
          <w:b/>
          <w:noProof/>
          <w:sz w:val="24"/>
          <w:szCs w:val="24"/>
          <w:lang w:eastAsia="zh-CN"/>
        </w:rPr>
      </w:pPr>
      <w:r w:rsidRPr="00032D47">
        <w:rPr>
          <w:rFonts w:eastAsiaTheme="majorEastAsia" w:cstheme="majorBidi"/>
          <w:b/>
          <w:color w:val="001C38" w:themeColor="accent1" w:themeShade="BF"/>
          <w:sz w:val="40"/>
          <w:szCs w:val="40"/>
        </w:rPr>
        <w:fldChar w:fldCharType="begin"/>
      </w:r>
      <w:r w:rsidRPr="00032D47">
        <w:rPr>
          <w:b/>
        </w:rPr>
        <w:instrText xml:space="preserve"> TOC \c "Figure" </w:instrText>
      </w:r>
      <w:r w:rsidRPr="00032D47">
        <w:rPr>
          <w:rFonts w:eastAsiaTheme="majorEastAsia" w:cstheme="majorBidi"/>
          <w:b/>
          <w:color w:val="001C38" w:themeColor="accent1" w:themeShade="BF"/>
          <w:sz w:val="40"/>
          <w:szCs w:val="40"/>
        </w:rPr>
        <w:fldChar w:fldCharType="separate"/>
      </w:r>
      <w:r w:rsidR="00032D47" w:rsidRPr="00032D47">
        <w:rPr>
          <w:b/>
          <w:noProof/>
        </w:rPr>
        <w:t>Figure 1. Cumulative strategy returns of energy stocks in the past ten years using linear regression</w:t>
      </w:r>
      <w:r w:rsidR="00032D47" w:rsidRPr="00032D47">
        <w:rPr>
          <w:b/>
          <w:noProof/>
        </w:rPr>
        <w:tab/>
      </w:r>
      <w:r w:rsidR="00032D47" w:rsidRPr="00032D47">
        <w:rPr>
          <w:b/>
          <w:noProof/>
        </w:rPr>
        <w:fldChar w:fldCharType="begin"/>
      </w:r>
      <w:r w:rsidR="00032D47" w:rsidRPr="00032D47">
        <w:rPr>
          <w:b/>
          <w:noProof/>
        </w:rPr>
        <w:instrText xml:space="preserve"> PAGEREF _Toc120744894 \h </w:instrText>
      </w:r>
      <w:r w:rsidR="00032D47" w:rsidRPr="00032D47">
        <w:rPr>
          <w:b/>
          <w:noProof/>
        </w:rPr>
      </w:r>
      <w:r w:rsidR="00032D47" w:rsidRPr="00032D47">
        <w:rPr>
          <w:b/>
          <w:noProof/>
        </w:rPr>
        <w:fldChar w:fldCharType="separate"/>
      </w:r>
      <w:r w:rsidR="00032D47" w:rsidRPr="00032D47">
        <w:rPr>
          <w:b/>
          <w:noProof/>
        </w:rPr>
        <w:t>3</w:t>
      </w:r>
      <w:r w:rsidR="00032D47" w:rsidRPr="00032D47">
        <w:rPr>
          <w:b/>
          <w:noProof/>
        </w:rPr>
        <w:fldChar w:fldCharType="end"/>
      </w:r>
    </w:p>
    <w:p w14:paraId="7E20FA43" w14:textId="776F34C2" w:rsidR="00032D47" w:rsidRPr="00032D47" w:rsidRDefault="00032D47">
      <w:pPr>
        <w:pStyle w:val="TableofFigures"/>
        <w:tabs>
          <w:tab w:val="right" w:leader="dot" w:pos="9350"/>
        </w:tabs>
        <w:rPr>
          <w:rFonts w:asciiTheme="minorHAnsi" w:hAnsiTheme="minorHAnsi"/>
          <w:b/>
          <w:noProof/>
          <w:sz w:val="24"/>
          <w:szCs w:val="24"/>
          <w:lang w:eastAsia="zh-CN"/>
        </w:rPr>
      </w:pPr>
      <w:r w:rsidRPr="00032D47">
        <w:rPr>
          <w:b/>
          <w:noProof/>
        </w:rPr>
        <w:t>Figure 2. Cumulative strategy returns of energy stocks in the past ten years using lasso regression</w:t>
      </w:r>
      <w:r w:rsidRPr="00032D47">
        <w:rPr>
          <w:b/>
          <w:noProof/>
        </w:rPr>
        <w:tab/>
      </w:r>
      <w:r w:rsidR="003D22BC">
        <w:rPr>
          <w:b/>
          <w:noProof/>
        </w:rPr>
        <w:t>3</w:t>
      </w:r>
    </w:p>
    <w:p w14:paraId="522DDE57" w14:textId="33FACD4C" w:rsidR="00032D47" w:rsidRPr="00032D47" w:rsidRDefault="00032D47">
      <w:pPr>
        <w:pStyle w:val="TableofFigures"/>
        <w:tabs>
          <w:tab w:val="right" w:leader="dot" w:pos="9350"/>
        </w:tabs>
        <w:rPr>
          <w:rFonts w:asciiTheme="minorHAnsi" w:hAnsiTheme="minorHAnsi"/>
          <w:b/>
          <w:noProof/>
          <w:sz w:val="24"/>
          <w:szCs w:val="24"/>
          <w:lang w:eastAsia="zh-CN"/>
        </w:rPr>
      </w:pPr>
      <w:r w:rsidRPr="00032D47">
        <w:rPr>
          <w:b/>
          <w:noProof/>
        </w:rPr>
        <w:t>Figure 3. The random forest and gradient boosting regression importance plot for the returns of stocks in the energy stock</w:t>
      </w:r>
      <w:r w:rsidRPr="00032D47">
        <w:rPr>
          <w:b/>
          <w:noProof/>
        </w:rPr>
        <w:tab/>
      </w:r>
      <w:r w:rsidR="003D22BC">
        <w:rPr>
          <w:b/>
          <w:noProof/>
        </w:rPr>
        <w:t>5</w:t>
      </w:r>
    </w:p>
    <w:p w14:paraId="1AA15D3B" w14:textId="5AF2B7F0" w:rsidR="006D6108" w:rsidRPr="006D6108" w:rsidRDefault="00CA4784" w:rsidP="006D6108">
      <w:r w:rsidRPr="00032D47">
        <w:rPr>
          <w:b/>
        </w:rPr>
        <w:fldChar w:fldCharType="end"/>
      </w:r>
    </w:p>
    <w:p w14:paraId="4B29CA9F" w14:textId="77777777" w:rsidR="001736B2" w:rsidRPr="00CD5B21" w:rsidRDefault="001736B2" w:rsidP="000A6D8C"/>
    <w:bookmarkEnd w:id="1"/>
    <w:p w14:paraId="6B55FB23" w14:textId="77777777" w:rsidR="00415035" w:rsidRDefault="00415035" w:rsidP="00DB7C48">
      <w:pPr>
        <w:pStyle w:val="Heading1"/>
        <w:sectPr w:rsidR="00415035" w:rsidSect="006D6108">
          <w:headerReference w:type="default" r:id="rId9"/>
          <w:footerReference w:type="default" r:id="rId10"/>
          <w:headerReference w:type="first" r:id="rId11"/>
          <w:pgSz w:w="12240" w:h="15840"/>
          <w:pgMar w:top="1440" w:right="1440" w:bottom="1440" w:left="1440" w:header="432" w:footer="720" w:gutter="0"/>
          <w:pgNumType w:fmt="lowerRoman"/>
          <w:cols w:space="720"/>
          <w:titlePg/>
          <w:docGrid w:linePitch="360"/>
        </w:sectPr>
      </w:pPr>
    </w:p>
    <w:p w14:paraId="087B0457" w14:textId="04125D78" w:rsidR="009E5545" w:rsidRDefault="00C6651D" w:rsidP="00B74EF4">
      <w:pPr>
        <w:pStyle w:val="Heading1"/>
      </w:pPr>
      <w:bookmarkStart w:id="2" w:name="_Toc120745162"/>
      <w:r>
        <w:lastRenderedPageBreak/>
        <w:t>Introduction</w:t>
      </w:r>
      <w:bookmarkEnd w:id="2"/>
    </w:p>
    <w:p w14:paraId="02C7B5E0" w14:textId="2E41C4A0" w:rsidR="00507C11" w:rsidRDefault="00507C11" w:rsidP="00507C11">
      <w:r>
        <w:t>In the era of big data, machine learning and artificial intelligence provide ideal avenues through which to predict stock markets prices and trends. The energy sector continues to be an industry of particular interest, because of its interconnectedness with current events and far-reaching effects on the global economy due to rapid and frequent commodity price fluctuations. Subsequently, utilizing historical data to predict future stock returns in the energy sector may be useful in foreseeing industry trends.</w:t>
      </w:r>
    </w:p>
    <w:p w14:paraId="11198B33" w14:textId="5A6B3E4C" w:rsidR="00CF76B3" w:rsidRDefault="00DF1DCC" w:rsidP="00507C11">
      <w:r>
        <w:t xml:space="preserve">In this report, </w:t>
      </w:r>
      <w:r w:rsidR="00BC326E">
        <w:t>I</w:t>
      </w:r>
      <w:r w:rsidR="00507C11">
        <w:t xml:space="preserve"> conducted comprehensive evaluations on </w:t>
      </w:r>
      <w:r w:rsidR="00356978">
        <w:t xml:space="preserve">five </w:t>
      </w:r>
      <w:r w:rsidR="00507C11">
        <w:t xml:space="preserve">frequently used machine learning models and </w:t>
      </w:r>
      <w:r>
        <w:t>created</w:t>
      </w:r>
      <w:r w:rsidR="00507C11">
        <w:t xml:space="preserve"> </w:t>
      </w:r>
      <w:r w:rsidR="00BC326E">
        <w:t>a</w:t>
      </w:r>
      <w:r w:rsidR="00507C11">
        <w:t xml:space="preserve"> proposed portfolio of twenty stocks </w:t>
      </w:r>
      <w:r w:rsidR="001D3223">
        <w:t xml:space="preserve">that </w:t>
      </w:r>
      <w:r w:rsidR="00507C11">
        <w:t>outperforms an</w:t>
      </w:r>
      <w:r w:rsidR="00AF16BC">
        <w:t xml:space="preserve"> out-of-sample benchmark. In my</w:t>
      </w:r>
      <w:r w:rsidR="00507C11">
        <w:t xml:space="preserve"> evaluation of these predictive models, four different datasets were used: the previously</w:t>
      </w:r>
      <w:r w:rsidR="00355853">
        <w:t xml:space="preserve"> used signals dataset</w:t>
      </w:r>
      <w:r w:rsidR="00507C11">
        <w:t>, a signals dataset with</w:t>
      </w:r>
      <w:r w:rsidR="00AF16BC">
        <w:t xml:space="preserve"> smoothed return data without null</w:t>
      </w:r>
      <w:r w:rsidR="00507C11">
        <w:t xml:space="preserve"> values, a signals dataset w</w:t>
      </w:r>
      <w:r w:rsidR="00AF16BC">
        <w:t>ith smoothed return data with null</w:t>
      </w:r>
      <w:r w:rsidR="00507C11">
        <w:t xml:space="preserve"> values, and a signals dataset with currency vol</w:t>
      </w:r>
      <w:r w:rsidR="00CF76B3">
        <w:t xml:space="preserve">atility data. </w:t>
      </w:r>
      <w:r w:rsidR="00355853">
        <w:t xml:space="preserve">All of these data are referenced from New York Stock Exchange. </w:t>
      </w:r>
      <w:r w:rsidR="00CF76B3">
        <w:t>For all models, I</w:t>
      </w:r>
      <w:r w:rsidR="00507C11">
        <w:t xml:space="preserve"> employed rolling and expanding windows, tested many valid windows, and determined that an expanding window produced the best results.</w:t>
      </w:r>
      <w:r w:rsidR="001D3223">
        <w:t xml:space="preserve"> The table</w:t>
      </w:r>
      <w:r w:rsidR="004A191B">
        <w:t xml:space="preserve"> below shows </w:t>
      </w:r>
      <w:r w:rsidR="006D4272">
        <w:t>the projected returns of top twenty energy stocks using the expanding window technique in the past ten years</w:t>
      </w:r>
      <w:r w:rsidR="00581CEB">
        <w:t>. As we can observe, all the projected returns are positive, which means total returns exceeds total costs for each company. This shows that the top twenty energy stocks are gaining profits and the energy market as a whole is booming.</w:t>
      </w:r>
    </w:p>
    <w:p w14:paraId="21933BAC" w14:textId="19DED18D" w:rsidR="00AF16BC" w:rsidRDefault="00AF16BC" w:rsidP="00AF16BC">
      <w:pPr>
        <w:pStyle w:val="Caption"/>
      </w:pPr>
      <w:bookmarkStart w:id="3" w:name="_Toc120296248"/>
      <w:r>
        <w:t xml:space="preserve">Table </w:t>
      </w:r>
      <w:r w:rsidR="00005A0E">
        <w:fldChar w:fldCharType="begin"/>
      </w:r>
      <w:r w:rsidR="00005A0E">
        <w:instrText xml:space="preserve"> SEQ Table \* ARABIC </w:instrText>
      </w:r>
      <w:r w:rsidR="00005A0E">
        <w:fldChar w:fldCharType="separate"/>
      </w:r>
      <w:r>
        <w:rPr>
          <w:noProof/>
        </w:rPr>
        <w:t>1</w:t>
      </w:r>
      <w:r w:rsidR="00005A0E">
        <w:rPr>
          <w:noProof/>
        </w:rPr>
        <w:fldChar w:fldCharType="end"/>
      </w:r>
      <w:r>
        <w:t>. Projected Returns for top twenty energy stocks in the portfolio</w:t>
      </w:r>
      <w:bookmarkEnd w:id="3"/>
    </w:p>
    <w:tbl>
      <w:tblPr>
        <w:tblStyle w:val="GridTable4-Accent5"/>
        <w:tblW w:w="9612" w:type="dxa"/>
        <w:tblLook w:val="04A0" w:firstRow="1" w:lastRow="0" w:firstColumn="1" w:lastColumn="0" w:noHBand="0" w:noVBand="1"/>
      </w:tblPr>
      <w:tblGrid>
        <w:gridCol w:w="4806"/>
        <w:gridCol w:w="4806"/>
      </w:tblGrid>
      <w:tr w:rsidR="00CF76B3" w14:paraId="78CDD21E" w14:textId="77777777" w:rsidTr="00CF76B3">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2CA96655" w14:textId="27548757" w:rsidR="00AF16BC" w:rsidRDefault="00AF16BC" w:rsidP="000C3949">
            <w:pPr>
              <w:jc w:val="center"/>
            </w:pPr>
            <w:r>
              <w:t>Company (Ticker)</w:t>
            </w:r>
          </w:p>
        </w:tc>
        <w:tc>
          <w:tcPr>
            <w:tcW w:w="4806" w:type="dxa"/>
          </w:tcPr>
          <w:p w14:paraId="79C795E1" w14:textId="70D8CC59" w:rsidR="00AF16BC" w:rsidRDefault="00AF16BC" w:rsidP="000C3949">
            <w:pPr>
              <w:jc w:val="center"/>
              <w:cnfStyle w:val="100000000000" w:firstRow="1" w:lastRow="0" w:firstColumn="0" w:lastColumn="0" w:oddVBand="0" w:evenVBand="0" w:oddHBand="0" w:evenHBand="0" w:firstRowFirstColumn="0" w:firstRowLastColumn="0" w:lastRowFirstColumn="0" w:lastRowLastColumn="0"/>
            </w:pPr>
            <w:r>
              <w:t>Projected Return</w:t>
            </w:r>
          </w:p>
        </w:tc>
      </w:tr>
      <w:tr w:rsidR="00CF76B3" w14:paraId="72341DB9"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0B02D2FF" w14:textId="3A19BA35" w:rsidR="00AF16BC" w:rsidRPr="000C3949" w:rsidRDefault="00AF16BC" w:rsidP="000C3949">
            <w:pPr>
              <w:jc w:val="center"/>
              <w:rPr>
                <w:b w:val="0"/>
              </w:rPr>
            </w:pPr>
            <w:r w:rsidRPr="000C3949">
              <w:rPr>
                <w:b w:val="0"/>
              </w:rPr>
              <w:t>PPL Corp. (PPL)</w:t>
            </w:r>
          </w:p>
        </w:tc>
        <w:tc>
          <w:tcPr>
            <w:tcW w:w="4806" w:type="dxa"/>
          </w:tcPr>
          <w:p w14:paraId="06652B20" w14:textId="7E53D250"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t>5.2%</w:t>
            </w:r>
          </w:p>
        </w:tc>
      </w:tr>
      <w:tr w:rsidR="00CF76B3" w14:paraId="3FA970F7"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54653DC3" w14:textId="23B55588" w:rsidR="00AF16BC" w:rsidRPr="000C3949" w:rsidRDefault="00AF16BC" w:rsidP="000C3949">
            <w:pPr>
              <w:jc w:val="center"/>
              <w:rPr>
                <w:b w:val="0"/>
              </w:rPr>
            </w:pPr>
            <w:r w:rsidRPr="000C3949">
              <w:rPr>
                <w:b w:val="0"/>
                <w:lang w:val="en"/>
              </w:rPr>
              <w:t>Adams Resources &amp; Energy Inc. (AE)</w:t>
            </w:r>
          </w:p>
        </w:tc>
        <w:tc>
          <w:tcPr>
            <w:tcW w:w="4806" w:type="dxa"/>
          </w:tcPr>
          <w:p w14:paraId="4AFF4FE9" w14:textId="2F381E82"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0.4%</w:t>
            </w:r>
          </w:p>
        </w:tc>
      </w:tr>
      <w:tr w:rsidR="00CF76B3" w14:paraId="261A2F62"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625F8CF8" w14:textId="16A44C2B" w:rsidR="00AF16BC" w:rsidRPr="000C3949" w:rsidRDefault="00AF16BC" w:rsidP="000C3949">
            <w:pPr>
              <w:jc w:val="center"/>
              <w:rPr>
                <w:b w:val="0"/>
              </w:rPr>
            </w:pPr>
            <w:r w:rsidRPr="000C3949">
              <w:rPr>
                <w:b w:val="0"/>
                <w:lang w:val="en"/>
              </w:rPr>
              <w:t>Matrix Service Co. (MTRX)</w:t>
            </w:r>
          </w:p>
        </w:tc>
        <w:tc>
          <w:tcPr>
            <w:tcW w:w="4806" w:type="dxa"/>
          </w:tcPr>
          <w:p w14:paraId="06AFECC0" w14:textId="13AF3EF1"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t>5.5%</w:t>
            </w:r>
          </w:p>
        </w:tc>
      </w:tr>
      <w:tr w:rsidR="00CF76B3" w14:paraId="23D325EB"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55988DD4" w14:textId="2D75BBE2" w:rsidR="00AF16BC" w:rsidRPr="000C3949" w:rsidRDefault="00AF16BC" w:rsidP="000C3949">
            <w:pPr>
              <w:jc w:val="center"/>
              <w:rPr>
                <w:b w:val="0"/>
              </w:rPr>
            </w:pPr>
            <w:r w:rsidRPr="000C3949">
              <w:rPr>
                <w:b w:val="0"/>
                <w:lang w:val="en"/>
              </w:rPr>
              <w:t>NOV Inc. (NOV)</w:t>
            </w:r>
          </w:p>
        </w:tc>
        <w:tc>
          <w:tcPr>
            <w:tcW w:w="4806" w:type="dxa"/>
          </w:tcPr>
          <w:p w14:paraId="5885E5F1" w14:textId="096DF8C6"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4.2%</w:t>
            </w:r>
          </w:p>
        </w:tc>
      </w:tr>
      <w:tr w:rsidR="00CF76B3" w14:paraId="0E70CEDE"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76627A44" w14:textId="2689AD29" w:rsidR="00AF16BC" w:rsidRPr="000C3949" w:rsidRDefault="00AF16BC" w:rsidP="000C3949">
            <w:pPr>
              <w:jc w:val="center"/>
              <w:rPr>
                <w:b w:val="0"/>
              </w:rPr>
            </w:pPr>
            <w:r w:rsidRPr="000C3949">
              <w:rPr>
                <w:b w:val="0"/>
                <w:lang w:val="en"/>
              </w:rPr>
              <w:t>Helix Energy Solutions Group Inc. (HLX)</w:t>
            </w:r>
          </w:p>
        </w:tc>
        <w:tc>
          <w:tcPr>
            <w:tcW w:w="4806" w:type="dxa"/>
          </w:tcPr>
          <w:p w14:paraId="3AF97100" w14:textId="107DB50A"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t>3.2%</w:t>
            </w:r>
          </w:p>
        </w:tc>
      </w:tr>
      <w:tr w:rsidR="00CF76B3" w14:paraId="0A8A74EB"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18BCC12A" w14:textId="7EA29BF5" w:rsidR="00AF16BC" w:rsidRPr="000C3949" w:rsidRDefault="00AF16BC" w:rsidP="000C3949">
            <w:pPr>
              <w:jc w:val="center"/>
              <w:rPr>
                <w:b w:val="0"/>
              </w:rPr>
            </w:pPr>
            <w:r w:rsidRPr="000C3949">
              <w:rPr>
                <w:b w:val="0"/>
                <w:lang w:val="en"/>
              </w:rPr>
              <w:t>Southern Company (SO)</w:t>
            </w:r>
          </w:p>
        </w:tc>
        <w:tc>
          <w:tcPr>
            <w:tcW w:w="4806" w:type="dxa"/>
          </w:tcPr>
          <w:p w14:paraId="1C4B29AC" w14:textId="7949D4F3"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3.9%</w:t>
            </w:r>
          </w:p>
        </w:tc>
      </w:tr>
      <w:tr w:rsidR="00CF76B3" w14:paraId="382B11F7"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7CB40F25" w14:textId="43A6C682" w:rsidR="00AF16BC" w:rsidRPr="000C3949" w:rsidRDefault="00AF16BC" w:rsidP="000C3949">
            <w:pPr>
              <w:jc w:val="center"/>
              <w:rPr>
                <w:b w:val="0"/>
              </w:rPr>
            </w:pPr>
            <w:r w:rsidRPr="000C3949">
              <w:rPr>
                <w:b w:val="0"/>
                <w:lang w:val="en"/>
              </w:rPr>
              <w:t>Entergy Corp. (ETR)</w:t>
            </w:r>
          </w:p>
        </w:tc>
        <w:tc>
          <w:tcPr>
            <w:tcW w:w="4806" w:type="dxa"/>
          </w:tcPr>
          <w:p w14:paraId="22B5EBFD" w14:textId="0AB2F60E"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t>7.5%</w:t>
            </w:r>
          </w:p>
        </w:tc>
      </w:tr>
      <w:tr w:rsidR="00CF76B3" w14:paraId="63A4BBEE"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675D0E64" w14:textId="608FE36A" w:rsidR="00AF16BC" w:rsidRPr="000C3949" w:rsidRDefault="00AF16BC" w:rsidP="000C3949">
            <w:pPr>
              <w:jc w:val="center"/>
              <w:rPr>
                <w:b w:val="0"/>
              </w:rPr>
            </w:pPr>
            <w:r w:rsidRPr="000C3949">
              <w:rPr>
                <w:b w:val="0"/>
                <w:lang w:val="en"/>
              </w:rPr>
              <w:t>Pinnacle West Capital Corp. (PNW)</w:t>
            </w:r>
          </w:p>
        </w:tc>
        <w:tc>
          <w:tcPr>
            <w:tcW w:w="4806" w:type="dxa"/>
          </w:tcPr>
          <w:p w14:paraId="77FDEE1D" w14:textId="23BD2F94"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1.6%</w:t>
            </w:r>
          </w:p>
        </w:tc>
      </w:tr>
      <w:tr w:rsidR="00CF76B3" w14:paraId="0FDD4A67"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41CA7ACB" w14:textId="023BB5D2" w:rsidR="00AF16BC" w:rsidRPr="000C3949" w:rsidRDefault="00AF16BC" w:rsidP="000C3949">
            <w:pPr>
              <w:jc w:val="center"/>
              <w:rPr>
                <w:b w:val="0"/>
              </w:rPr>
            </w:pPr>
            <w:r w:rsidRPr="000C3949">
              <w:rPr>
                <w:b w:val="0"/>
                <w:lang w:val="en"/>
              </w:rPr>
              <w:t>PG&amp;E Corp. (PCG)</w:t>
            </w:r>
          </w:p>
        </w:tc>
        <w:tc>
          <w:tcPr>
            <w:tcW w:w="4806" w:type="dxa"/>
          </w:tcPr>
          <w:p w14:paraId="0FD595B7" w14:textId="60D5EA93"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rsidRPr="00AF16BC">
              <w:rPr>
                <w:lang w:val="en"/>
              </w:rPr>
              <w:t>5.4%</w:t>
            </w:r>
          </w:p>
        </w:tc>
      </w:tr>
      <w:tr w:rsidR="00CF76B3" w14:paraId="25BD61F0"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377BF862" w14:textId="54989DB6" w:rsidR="00AF16BC" w:rsidRPr="000C3949" w:rsidRDefault="00AF16BC" w:rsidP="000C3949">
            <w:pPr>
              <w:jc w:val="center"/>
              <w:rPr>
                <w:b w:val="0"/>
              </w:rPr>
            </w:pPr>
            <w:proofErr w:type="spellStart"/>
            <w:r w:rsidRPr="000C3949">
              <w:rPr>
                <w:b w:val="0"/>
                <w:lang w:val="en"/>
              </w:rPr>
              <w:t>Avista</w:t>
            </w:r>
            <w:proofErr w:type="spellEnd"/>
            <w:r w:rsidRPr="000C3949">
              <w:rPr>
                <w:b w:val="0"/>
                <w:lang w:val="en"/>
              </w:rPr>
              <w:t xml:space="preserve"> Corp. (AVA)</w:t>
            </w:r>
          </w:p>
        </w:tc>
        <w:tc>
          <w:tcPr>
            <w:tcW w:w="4806" w:type="dxa"/>
          </w:tcPr>
          <w:p w14:paraId="29F48C76" w14:textId="26EA5E63"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2.0%</w:t>
            </w:r>
          </w:p>
        </w:tc>
      </w:tr>
      <w:tr w:rsidR="00CF76B3" w14:paraId="0CB503A3"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6D62EA35" w14:textId="4BDCDFD5" w:rsidR="00AF16BC" w:rsidRPr="000C3949" w:rsidRDefault="000C3949" w:rsidP="000C3949">
            <w:pPr>
              <w:jc w:val="center"/>
              <w:rPr>
                <w:b w:val="0"/>
              </w:rPr>
            </w:pPr>
            <w:r w:rsidRPr="000C3949">
              <w:rPr>
                <w:b w:val="0"/>
                <w:lang w:val="en"/>
              </w:rPr>
              <w:t>NiSource Inc. (NI)</w:t>
            </w:r>
          </w:p>
        </w:tc>
        <w:tc>
          <w:tcPr>
            <w:tcW w:w="4806" w:type="dxa"/>
          </w:tcPr>
          <w:p w14:paraId="06BFF209" w14:textId="21B8FD1D"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t>10.1%</w:t>
            </w:r>
          </w:p>
        </w:tc>
      </w:tr>
      <w:tr w:rsidR="00CF76B3" w14:paraId="012E2836"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175938D1" w14:textId="7C4F4EBC" w:rsidR="00AF16BC" w:rsidRPr="000C3949" w:rsidRDefault="000C3949" w:rsidP="000C3949">
            <w:pPr>
              <w:jc w:val="center"/>
              <w:rPr>
                <w:b w:val="0"/>
              </w:rPr>
            </w:pPr>
            <w:r w:rsidRPr="000C3949">
              <w:rPr>
                <w:b w:val="0"/>
                <w:lang w:val="en"/>
              </w:rPr>
              <w:t>Spire Inc. (SR)</w:t>
            </w:r>
          </w:p>
        </w:tc>
        <w:tc>
          <w:tcPr>
            <w:tcW w:w="4806" w:type="dxa"/>
          </w:tcPr>
          <w:p w14:paraId="54E57108" w14:textId="7020A71B" w:rsidR="00AF16BC" w:rsidRDefault="000C3949" w:rsidP="000C3949">
            <w:pPr>
              <w:jc w:val="center"/>
              <w:cnfStyle w:val="000000000000" w:firstRow="0" w:lastRow="0" w:firstColumn="0" w:lastColumn="0" w:oddVBand="0" w:evenVBand="0" w:oddHBand="0" w:evenHBand="0" w:firstRowFirstColumn="0" w:firstRowLastColumn="0" w:lastRowFirstColumn="0" w:lastRowLastColumn="0"/>
            </w:pPr>
            <w:r>
              <w:t>8.4%</w:t>
            </w:r>
          </w:p>
        </w:tc>
      </w:tr>
      <w:tr w:rsidR="00CF76B3" w14:paraId="092676EF"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62C94D19" w14:textId="78C8F2EB" w:rsidR="00AF16BC" w:rsidRPr="000C3949" w:rsidRDefault="000C3949" w:rsidP="000C3949">
            <w:pPr>
              <w:jc w:val="center"/>
              <w:rPr>
                <w:b w:val="0"/>
              </w:rPr>
            </w:pPr>
            <w:proofErr w:type="spellStart"/>
            <w:r w:rsidRPr="000C3949">
              <w:rPr>
                <w:b w:val="0"/>
                <w:lang w:val="en"/>
              </w:rPr>
              <w:t>Atmos</w:t>
            </w:r>
            <w:proofErr w:type="spellEnd"/>
            <w:r w:rsidRPr="000C3949">
              <w:rPr>
                <w:b w:val="0"/>
                <w:lang w:val="en"/>
              </w:rPr>
              <w:t xml:space="preserve"> Energy Corp. (ATO)</w:t>
            </w:r>
          </w:p>
        </w:tc>
        <w:tc>
          <w:tcPr>
            <w:tcW w:w="4806" w:type="dxa"/>
          </w:tcPr>
          <w:p w14:paraId="5F9F9BBC" w14:textId="60A8A883"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t>6.4%</w:t>
            </w:r>
          </w:p>
        </w:tc>
      </w:tr>
      <w:tr w:rsidR="00CF76B3" w14:paraId="15BA88BC"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23AD5710" w14:textId="6E4D9A29" w:rsidR="00AF16BC" w:rsidRPr="000C3949" w:rsidRDefault="000C3949" w:rsidP="000C3949">
            <w:pPr>
              <w:jc w:val="center"/>
              <w:rPr>
                <w:b w:val="0"/>
              </w:rPr>
            </w:pPr>
            <w:r w:rsidRPr="000C3949">
              <w:rPr>
                <w:b w:val="0"/>
                <w:lang w:val="en"/>
              </w:rPr>
              <w:t>Northwest Natural Holding Co. (NWN)</w:t>
            </w:r>
          </w:p>
        </w:tc>
        <w:tc>
          <w:tcPr>
            <w:tcW w:w="4806" w:type="dxa"/>
          </w:tcPr>
          <w:p w14:paraId="4BF1C90B" w14:textId="14314B1C" w:rsidR="00AF16BC" w:rsidRDefault="000C3949" w:rsidP="000C3949">
            <w:pPr>
              <w:jc w:val="center"/>
              <w:cnfStyle w:val="000000000000" w:firstRow="0" w:lastRow="0" w:firstColumn="0" w:lastColumn="0" w:oddVBand="0" w:evenVBand="0" w:oddHBand="0" w:evenHBand="0" w:firstRowFirstColumn="0" w:firstRowLastColumn="0" w:lastRowFirstColumn="0" w:lastRowLastColumn="0"/>
            </w:pPr>
            <w:r>
              <w:t>6.1%</w:t>
            </w:r>
          </w:p>
        </w:tc>
      </w:tr>
      <w:tr w:rsidR="00CF76B3" w14:paraId="2A7B4E53"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301C50B1" w14:textId="172805FE" w:rsidR="00AF16BC" w:rsidRPr="000C3949" w:rsidRDefault="000C3949" w:rsidP="000C3949">
            <w:pPr>
              <w:jc w:val="center"/>
              <w:rPr>
                <w:b w:val="0"/>
              </w:rPr>
            </w:pPr>
            <w:r w:rsidRPr="000C3949">
              <w:rPr>
                <w:b w:val="0"/>
                <w:lang w:val="en"/>
              </w:rPr>
              <w:t>Southwest Gas Holdings Inc. (SWX)</w:t>
            </w:r>
          </w:p>
        </w:tc>
        <w:tc>
          <w:tcPr>
            <w:tcW w:w="4806" w:type="dxa"/>
          </w:tcPr>
          <w:p w14:paraId="49505936" w14:textId="78E787F8"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rsidRPr="000C3949">
              <w:rPr>
                <w:lang w:val="en"/>
              </w:rPr>
              <w:t>8.9%</w:t>
            </w:r>
          </w:p>
        </w:tc>
      </w:tr>
      <w:tr w:rsidR="00CF76B3" w14:paraId="625CE92D"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57789A98" w14:textId="16F60C8B" w:rsidR="00AF16BC" w:rsidRPr="000C3949" w:rsidRDefault="000C3949" w:rsidP="000C3949">
            <w:pPr>
              <w:jc w:val="center"/>
              <w:rPr>
                <w:b w:val="0"/>
              </w:rPr>
            </w:pPr>
            <w:r w:rsidRPr="000C3949">
              <w:rPr>
                <w:b w:val="0"/>
                <w:lang w:val="en"/>
              </w:rPr>
              <w:t>Southwestern Energy Co. (SWN)</w:t>
            </w:r>
          </w:p>
        </w:tc>
        <w:tc>
          <w:tcPr>
            <w:tcW w:w="4806" w:type="dxa"/>
          </w:tcPr>
          <w:p w14:paraId="48CFAE42" w14:textId="4208616E" w:rsidR="00AF16BC" w:rsidRDefault="000C3949" w:rsidP="000C3949">
            <w:pPr>
              <w:jc w:val="center"/>
              <w:cnfStyle w:val="000000000000" w:firstRow="0" w:lastRow="0" w:firstColumn="0" w:lastColumn="0" w:oddVBand="0" w:evenVBand="0" w:oddHBand="0" w:evenHBand="0" w:firstRowFirstColumn="0" w:firstRowLastColumn="0" w:lastRowFirstColumn="0" w:lastRowLastColumn="0"/>
            </w:pPr>
            <w:r>
              <w:t>14.4%</w:t>
            </w:r>
          </w:p>
        </w:tc>
      </w:tr>
      <w:tr w:rsidR="00CF76B3" w14:paraId="4D67C9E4"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216A3CF7" w14:textId="42C8F7D4" w:rsidR="00AF16BC" w:rsidRPr="000C3949" w:rsidRDefault="000C3949" w:rsidP="000C3949">
            <w:pPr>
              <w:jc w:val="center"/>
              <w:rPr>
                <w:b w:val="0"/>
              </w:rPr>
            </w:pPr>
            <w:proofErr w:type="spellStart"/>
            <w:r w:rsidRPr="000C3949">
              <w:rPr>
                <w:b w:val="0"/>
                <w:lang w:val="en"/>
              </w:rPr>
              <w:t>Coterra</w:t>
            </w:r>
            <w:proofErr w:type="spellEnd"/>
            <w:r w:rsidRPr="000C3949">
              <w:rPr>
                <w:b w:val="0"/>
                <w:lang w:val="en"/>
              </w:rPr>
              <w:t xml:space="preserve"> Energy Inc. (CTRA)</w:t>
            </w:r>
          </w:p>
        </w:tc>
        <w:tc>
          <w:tcPr>
            <w:tcW w:w="4806" w:type="dxa"/>
          </w:tcPr>
          <w:p w14:paraId="03B18C80" w14:textId="568EA3BC"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t>8.8%</w:t>
            </w:r>
          </w:p>
        </w:tc>
      </w:tr>
      <w:tr w:rsidR="00CF76B3" w14:paraId="3F1311B9"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21B8FCEE" w14:textId="440D1EE1" w:rsidR="00AF16BC" w:rsidRPr="000C3949" w:rsidRDefault="000C3949" w:rsidP="000C3949">
            <w:pPr>
              <w:jc w:val="center"/>
              <w:rPr>
                <w:b w:val="0"/>
              </w:rPr>
            </w:pPr>
            <w:r w:rsidRPr="000C3949">
              <w:rPr>
                <w:b w:val="0"/>
                <w:lang w:val="en"/>
              </w:rPr>
              <w:t>Williams Co. (WMB)</w:t>
            </w:r>
          </w:p>
        </w:tc>
        <w:tc>
          <w:tcPr>
            <w:tcW w:w="4806" w:type="dxa"/>
          </w:tcPr>
          <w:p w14:paraId="50CC0CC7" w14:textId="392C36EB" w:rsidR="00AF16BC" w:rsidRDefault="000C3949" w:rsidP="000C3949">
            <w:pPr>
              <w:jc w:val="center"/>
              <w:cnfStyle w:val="000000000000" w:firstRow="0" w:lastRow="0" w:firstColumn="0" w:lastColumn="0" w:oddVBand="0" w:evenVBand="0" w:oddHBand="0" w:evenHBand="0" w:firstRowFirstColumn="0" w:firstRowLastColumn="0" w:lastRowFirstColumn="0" w:lastRowLastColumn="0"/>
            </w:pPr>
            <w:r>
              <w:t>8.5%</w:t>
            </w:r>
          </w:p>
        </w:tc>
      </w:tr>
      <w:tr w:rsidR="00CF76B3" w14:paraId="62150E37" w14:textId="77777777" w:rsidTr="00CF76B3">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806" w:type="dxa"/>
          </w:tcPr>
          <w:p w14:paraId="599BC178" w14:textId="01BFBEBE" w:rsidR="00AF16BC" w:rsidRPr="000C3949" w:rsidRDefault="000C3949" w:rsidP="000C3949">
            <w:pPr>
              <w:jc w:val="center"/>
              <w:rPr>
                <w:b w:val="0"/>
              </w:rPr>
            </w:pPr>
            <w:r w:rsidRPr="000C3949">
              <w:rPr>
                <w:b w:val="0"/>
                <w:lang w:val="en"/>
              </w:rPr>
              <w:t>SJW Group (SJW)</w:t>
            </w:r>
          </w:p>
        </w:tc>
        <w:tc>
          <w:tcPr>
            <w:tcW w:w="4806" w:type="dxa"/>
          </w:tcPr>
          <w:p w14:paraId="4759FB93" w14:textId="7043A41E"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t>7.7%</w:t>
            </w:r>
          </w:p>
        </w:tc>
      </w:tr>
      <w:tr w:rsidR="000C3949" w14:paraId="7338A114" w14:textId="77777777" w:rsidTr="00A36F38">
        <w:trPr>
          <w:trHeight w:val="314"/>
        </w:trPr>
        <w:tc>
          <w:tcPr>
            <w:cnfStyle w:val="001000000000" w:firstRow="0" w:lastRow="0" w:firstColumn="1" w:lastColumn="0" w:oddVBand="0" w:evenVBand="0" w:oddHBand="0" w:evenHBand="0" w:firstRowFirstColumn="0" w:firstRowLastColumn="0" w:lastRowFirstColumn="0" w:lastRowLastColumn="0"/>
            <w:tcW w:w="4806" w:type="dxa"/>
          </w:tcPr>
          <w:p w14:paraId="6725CE59" w14:textId="3107E816" w:rsidR="000C3949" w:rsidRPr="000C3949" w:rsidRDefault="000C3949" w:rsidP="000C3949">
            <w:pPr>
              <w:jc w:val="center"/>
              <w:rPr>
                <w:b w:val="0"/>
                <w:lang w:val="en"/>
              </w:rPr>
            </w:pPr>
            <w:r w:rsidRPr="000C3949">
              <w:rPr>
                <w:b w:val="0"/>
                <w:lang w:val="en"/>
              </w:rPr>
              <w:t>Marathon Oil Corp. (MRO)</w:t>
            </w:r>
          </w:p>
        </w:tc>
        <w:tc>
          <w:tcPr>
            <w:tcW w:w="4806" w:type="dxa"/>
          </w:tcPr>
          <w:p w14:paraId="306A25CB" w14:textId="6DFC0F6D" w:rsidR="000C3949" w:rsidRDefault="000C3949" w:rsidP="000C3949">
            <w:pPr>
              <w:jc w:val="center"/>
              <w:cnfStyle w:val="000000000000" w:firstRow="0" w:lastRow="0" w:firstColumn="0" w:lastColumn="0" w:oddVBand="0" w:evenVBand="0" w:oddHBand="0" w:evenHBand="0" w:firstRowFirstColumn="0" w:firstRowLastColumn="0" w:lastRowFirstColumn="0" w:lastRowLastColumn="0"/>
            </w:pPr>
            <w:r>
              <w:t>14.6%</w:t>
            </w:r>
          </w:p>
        </w:tc>
      </w:tr>
    </w:tbl>
    <w:p w14:paraId="17A0B73C" w14:textId="1648FF38" w:rsidR="00507C11" w:rsidRDefault="00507C11" w:rsidP="0074125F">
      <w:pPr>
        <w:pStyle w:val="Heading1"/>
      </w:pPr>
      <w:bookmarkStart w:id="4" w:name="_Toc120745163"/>
      <w:r>
        <w:lastRenderedPageBreak/>
        <w:t>Data Preparation</w:t>
      </w:r>
      <w:bookmarkEnd w:id="4"/>
    </w:p>
    <w:p w14:paraId="6E45D008" w14:textId="5779E05B" w:rsidR="00507C11" w:rsidRPr="000C3949" w:rsidRDefault="00507C11" w:rsidP="00507C11">
      <w:pPr>
        <w:rPr>
          <w:lang w:val="en"/>
        </w:rPr>
      </w:pPr>
      <w:r w:rsidRPr="00507C11">
        <w:rPr>
          <w:lang w:val="en"/>
        </w:rPr>
        <w:t xml:space="preserve">In addition to the data </w:t>
      </w:r>
      <w:r w:rsidR="00A705FD">
        <w:rPr>
          <w:lang w:val="en"/>
        </w:rPr>
        <w:t>I found on</w:t>
      </w:r>
      <w:r w:rsidR="00B44D65">
        <w:rPr>
          <w:lang w:val="en"/>
        </w:rPr>
        <w:t xml:space="preserve"> yahoo finance, </w:t>
      </w:r>
      <w:r w:rsidR="00CF76B3">
        <w:rPr>
          <w:lang w:val="en"/>
        </w:rPr>
        <w:t>I also</w:t>
      </w:r>
      <w:r w:rsidRPr="00507C11">
        <w:rPr>
          <w:lang w:val="en"/>
        </w:rPr>
        <w:t xml:space="preserve"> added exchange rate data, relative to the strength of the U.S. Dollar, from five countries: Canada, Russia, Saudi Arabia, Iraq, and the U</w:t>
      </w:r>
      <w:r w:rsidR="00CF76B3">
        <w:rPr>
          <w:lang w:val="en"/>
        </w:rPr>
        <w:t>nited Arab Emirates. During my preliminary research, I</w:t>
      </w:r>
      <w:r w:rsidRPr="00507C11">
        <w:rPr>
          <w:lang w:val="en"/>
        </w:rPr>
        <w:t xml:space="preserve"> discovered that political instability in oil-producing nations plays a critical</w:t>
      </w:r>
      <w:r w:rsidR="00B44D65">
        <w:rPr>
          <w:lang w:val="en"/>
        </w:rPr>
        <w:t xml:space="preserve"> role in stock price movements. </w:t>
      </w:r>
      <w:r w:rsidRPr="00507C11">
        <w:rPr>
          <w:lang w:val="en"/>
        </w:rPr>
        <w:t>The previously listed countries were chosen because they constitute the countries that produce the most oil annually apart from the United States.</w:t>
      </w:r>
      <w:r w:rsidR="004D1D5E">
        <w:rPr>
          <w:lang w:val="en"/>
        </w:rPr>
        <w:t xml:space="preserve"> </w:t>
      </w:r>
      <w:r w:rsidR="00CF76B3">
        <w:rPr>
          <w:lang w:val="en"/>
        </w:rPr>
        <w:t>I</w:t>
      </w:r>
      <w:r w:rsidRPr="00507C11">
        <w:rPr>
          <w:lang w:val="en"/>
        </w:rPr>
        <w:t xml:space="preserve"> also decided to remove outliers from the stock returns. Not doing so would me</w:t>
      </w:r>
      <w:r w:rsidR="00CF76B3">
        <w:rPr>
          <w:lang w:val="en"/>
        </w:rPr>
        <w:t>an inputting noisy data into my</w:t>
      </w:r>
      <w:r w:rsidRPr="00507C11">
        <w:rPr>
          <w:lang w:val="en"/>
        </w:rPr>
        <w:t xml:space="preserve"> models which would make it harder for the models</w:t>
      </w:r>
      <w:r w:rsidR="00CF76B3">
        <w:rPr>
          <w:lang w:val="en"/>
        </w:rPr>
        <w:t xml:space="preserve"> to learn a certain trend on my data. I</w:t>
      </w:r>
      <w:r w:rsidRPr="00507C11">
        <w:rPr>
          <w:lang w:val="en"/>
        </w:rPr>
        <w:t xml:space="preserve"> passed the returns of each stock through a Tukey smoother function and used these returns in all </w:t>
      </w:r>
      <w:r w:rsidR="00CF76B3">
        <w:rPr>
          <w:lang w:val="en"/>
        </w:rPr>
        <w:t>my models. Overall, I</w:t>
      </w:r>
      <w:r w:rsidRPr="00507C11">
        <w:rPr>
          <w:lang w:val="en"/>
        </w:rPr>
        <w:t xml:space="preserve"> saw better performance on validation and test sets. </w:t>
      </w:r>
    </w:p>
    <w:p w14:paraId="7F7070B4" w14:textId="0BA2266F" w:rsidR="00507C11" w:rsidRDefault="00507C11" w:rsidP="00507C11">
      <w:pPr>
        <w:pStyle w:val="Heading1"/>
      </w:pPr>
      <w:bookmarkStart w:id="5" w:name="_Toc120745164"/>
      <w:r>
        <w:t>Method</w:t>
      </w:r>
      <w:bookmarkEnd w:id="5"/>
      <w:r>
        <w:t xml:space="preserve"> </w:t>
      </w:r>
    </w:p>
    <w:p w14:paraId="50C0BBB5" w14:textId="16E6FD17" w:rsidR="00507C11" w:rsidRPr="00507C11" w:rsidRDefault="00507C11" w:rsidP="00507C11">
      <w:pPr>
        <w:rPr>
          <w:lang w:val="en"/>
        </w:rPr>
      </w:pPr>
      <w:r w:rsidRPr="00507C11">
        <w:rPr>
          <w:lang w:val="en"/>
        </w:rPr>
        <w:t>Model evaluation is one of the mo</w:t>
      </w:r>
      <w:r w:rsidR="000B2BC8">
        <w:rPr>
          <w:lang w:val="en"/>
        </w:rPr>
        <w:t xml:space="preserve">st vital parts of data science since it helps us to </w:t>
      </w:r>
      <w:r w:rsidRPr="00507C11">
        <w:rPr>
          <w:lang w:val="en"/>
        </w:rPr>
        <w:t>understand the accuracy and performance of th</w:t>
      </w:r>
      <w:r w:rsidR="000B2BC8">
        <w:rPr>
          <w:lang w:val="en"/>
        </w:rPr>
        <w:t>e model and makes it easy to present to others. There’re</w:t>
      </w:r>
      <w:r w:rsidRPr="00507C11">
        <w:rPr>
          <w:lang w:val="en"/>
        </w:rPr>
        <w:t xml:space="preserve"> three main metrics used for model evaluation: Adjusted</w:t>
      </w:r>
      <w:r w:rsidR="000B2BC8">
        <w:rPr>
          <w:lang w:val="en"/>
        </w:rPr>
        <w:t xml:space="preserve"> R-squared, Mean Square Error/Root Mean Square Error, and Mean Absolute Error</w:t>
      </w:r>
      <w:r w:rsidRPr="00507C11">
        <w:rPr>
          <w:lang w:val="en"/>
        </w:rPr>
        <w:t>. Each sta</w:t>
      </w:r>
      <w:r w:rsidR="000B2BC8">
        <w:rPr>
          <w:lang w:val="en"/>
        </w:rPr>
        <w:t xml:space="preserve">tistic has its own benefits and </w:t>
      </w:r>
      <w:r w:rsidRPr="00507C11">
        <w:rPr>
          <w:lang w:val="en"/>
        </w:rPr>
        <w:t>limitations, but all give an approximation of how close a prediction is to the real value.</w:t>
      </w:r>
    </w:p>
    <w:p w14:paraId="1E8DBA8E" w14:textId="684C228D" w:rsidR="00507C11" w:rsidRPr="00507C11" w:rsidRDefault="00507C11" w:rsidP="00507C11">
      <w:pPr>
        <w:rPr>
          <w:lang w:val="en"/>
        </w:rPr>
      </w:pPr>
      <w:r w:rsidRPr="00507C11">
        <w:rPr>
          <w:lang w:val="en"/>
        </w:rPr>
        <w:t>R-Squared measures how much variability can be explained in the model. The R-Squared value ranges from 0 to 1, and larger values indicate a better fit between the prediction and actual value. However, it does not take into consideration the overfitting problem, which is why Adjusted R-Squared is introduced. Adjusted R-Squared penalizes additional independent variables added to the model and adjusts to prevent these overfitting issues.</w:t>
      </w:r>
      <w:r w:rsidRPr="00507C11">
        <w:rPr>
          <w:vertAlign w:val="superscript"/>
          <w:lang w:val="en"/>
        </w:rPr>
        <w:footnoteReference w:id="1"/>
      </w:r>
    </w:p>
    <w:p w14:paraId="6B6CE081" w14:textId="4BD6792D" w:rsidR="00507C11" w:rsidRPr="00507C11" w:rsidRDefault="00507C11" w:rsidP="00507C11">
      <w:pPr>
        <w:rPr>
          <w:lang w:val="en"/>
        </w:rPr>
      </w:pPr>
      <w:r w:rsidRPr="00507C11">
        <w:rPr>
          <w:lang w:val="en"/>
        </w:rPr>
        <w:t xml:space="preserve">Mean Square Error (MSE)/Root Mean Square Error (RMSE) is an absolute measure of the fit, contrasting how R-Squared is a relative measure of the fit. </w:t>
      </w:r>
    </w:p>
    <w:p w14:paraId="4AED93DF" w14:textId="7DF39A25" w:rsidR="00507C11" w:rsidRPr="00507C11" w:rsidRDefault="00507C11" w:rsidP="00507C11">
      <w:pPr>
        <w:rPr>
          <w:lang w:val="en"/>
        </w:rPr>
      </w:pPr>
      <w:r w:rsidRPr="00507C11">
        <w:rPr>
          <w:lang w:val="en"/>
        </w:rPr>
        <w:t>Mean Absolute Error (MAE) is similar to MSE, but MAE takes the sum of the absolute value of error. An important consideration between the two metrics is that MSE penalizes prediction errors more while MAE treats all of them the same.</w:t>
      </w:r>
      <w:r w:rsidRPr="00507C11">
        <w:rPr>
          <w:vertAlign w:val="superscript"/>
          <w:lang w:val="en"/>
        </w:rPr>
        <w:footnoteReference w:id="2"/>
      </w:r>
    </w:p>
    <w:p w14:paraId="41FB06A8" w14:textId="69F89BAD" w:rsidR="00507C11" w:rsidRDefault="00CF76B3" w:rsidP="00507C11">
      <w:pPr>
        <w:rPr>
          <w:lang w:val="en"/>
        </w:rPr>
      </w:pPr>
      <w:r>
        <w:rPr>
          <w:lang w:val="en"/>
        </w:rPr>
        <w:t>I</w:t>
      </w:r>
      <w:r w:rsidR="00507C11" w:rsidRPr="00507C11">
        <w:rPr>
          <w:lang w:val="en"/>
        </w:rPr>
        <w:t xml:space="preserve"> considered all three metrics and concl</w:t>
      </w:r>
      <w:r w:rsidR="00CA3DFE">
        <w:rPr>
          <w:lang w:val="en"/>
        </w:rPr>
        <w:t xml:space="preserve">uded that Adjusted R-Squared </w:t>
      </w:r>
      <w:r w:rsidR="00507C11" w:rsidRPr="00507C11">
        <w:rPr>
          <w:lang w:val="en"/>
        </w:rPr>
        <w:t>would produce the best results</w:t>
      </w:r>
      <w:r w:rsidR="00CA3DFE">
        <w:rPr>
          <w:lang w:val="en"/>
        </w:rPr>
        <w:t xml:space="preserve"> because it</w:t>
      </w:r>
      <w:r w:rsidR="00507C11" w:rsidRPr="00507C11">
        <w:rPr>
          <w:lang w:val="en"/>
        </w:rPr>
        <w:t xml:space="preserve"> is the only metric that c</w:t>
      </w:r>
      <w:r w:rsidR="00B26434">
        <w:rPr>
          <w:lang w:val="en"/>
        </w:rPr>
        <w:t>onsiders the overfitting problem, w</w:t>
      </w:r>
      <w:r w:rsidR="00507C11" w:rsidRPr="00507C11">
        <w:rPr>
          <w:lang w:val="en"/>
        </w:rPr>
        <w:t>hile the other</w:t>
      </w:r>
      <w:r w:rsidR="00B26434">
        <w:rPr>
          <w:lang w:val="en"/>
        </w:rPr>
        <w:t xml:space="preserve"> statistics are generally better suited</w:t>
      </w:r>
      <w:r w:rsidR="00507C11" w:rsidRPr="00507C11">
        <w:rPr>
          <w:lang w:val="en"/>
        </w:rPr>
        <w:t xml:space="preserve"> to compare performance between different models. Subsequently, Adjusted R-Squared would provide bett</w:t>
      </w:r>
      <w:r>
        <w:rPr>
          <w:lang w:val="en"/>
        </w:rPr>
        <w:t>er insights, especially when my</w:t>
      </w:r>
      <w:r w:rsidR="00507C11" w:rsidRPr="00507C11">
        <w:rPr>
          <w:lang w:val="en"/>
        </w:rPr>
        <w:t xml:space="preserve"> dataset contains more than 500 different stocks.</w:t>
      </w:r>
    </w:p>
    <w:p w14:paraId="31A7BA3E" w14:textId="4A15A8E4" w:rsidR="00507C11" w:rsidRPr="00AC79B2" w:rsidRDefault="00507C11" w:rsidP="0074125F">
      <w:pPr>
        <w:pStyle w:val="Heading2"/>
        <w:rPr>
          <w:lang w:val="en"/>
        </w:rPr>
      </w:pPr>
      <w:bookmarkStart w:id="6" w:name="_Toc120745165"/>
      <w:r w:rsidRPr="00507C11">
        <w:rPr>
          <w:lang w:val="en"/>
        </w:rPr>
        <w:t>Linear Regression</w:t>
      </w:r>
      <w:bookmarkEnd w:id="6"/>
    </w:p>
    <w:p w14:paraId="2785756F" w14:textId="2A2AA208" w:rsidR="00507C11" w:rsidRDefault="00507C11" w:rsidP="00507C11">
      <w:pPr>
        <w:rPr>
          <w:lang w:val="en"/>
        </w:rPr>
      </w:pPr>
      <w:r w:rsidRPr="00507C11">
        <w:rPr>
          <w:lang w:val="en"/>
        </w:rPr>
        <w:t>The linear regression mod</w:t>
      </w:r>
      <w:r w:rsidR="00CF76B3">
        <w:rPr>
          <w:lang w:val="en"/>
        </w:rPr>
        <w:t>el was the simplest model in my</w:t>
      </w:r>
      <w:r w:rsidRPr="00507C11">
        <w:rPr>
          <w:lang w:val="en"/>
        </w:rPr>
        <w:t xml:space="preserve"> analysis of predicted stock returns in the energy sector. A linear regression “attempts to model the relationship between t</w:t>
      </w:r>
      <w:r w:rsidR="00510524">
        <w:rPr>
          <w:lang w:val="en"/>
        </w:rPr>
        <w:t>wo variables by fitting a linear</w:t>
      </w:r>
      <w:r w:rsidRPr="00507C11">
        <w:rPr>
          <w:lang w:val="en"/>
        </w:rPr>
        <w:t xml:space="preserve"> </w:t>
      </w:r>
      <w:r w:rsidR="00BA1319">
        <w:rPr>
          <w:lang w:val="en"/>
        </w:rPr>
        <w:t xml:space="preserve">equation to observed data.” Stock returns </w:t>
      </w:r>
      <w:r w:rsidRPr="00507C11">
        <w:rPr>
          <w:lang w:val="en"/>
        </w:rPr>
        <w:t xml:space="preserve">is considered the </w:t>
      </w:r>
      <w:r w:rsidR="00221ED3">
        <w:rPr>
          <w:lang w:val="en"/>
        </w:rPr>
        <w:t>dependent</w:t>
      </w:r>
      <w:r w:rsidR="00221ED3" w:rsidRPr="00507C11">
        <w:rPr>
          <w:lang w:val="en"/>
        </w:rPr>
        <w:t xml:space="preserve"> </w:t>
      </w:r>
      <w:r w:rsidRPr="00507C11">
        <w:rPr>
          <w:lang w:val="en"/>
        </w:rPr>
        <w:t xml:space="preserve">variable, and other variables are considered the </w:t>
      </w:r>
      <w:r w:rsidR="00221ED3">
        <w:rPr>
          <w:lang w:val="en"/>
        </w:rPr>
        <w:t>explanatory</w:t>
      </w:r>
      <w:r w:rsidR="00221ED3" w:rsidRPr="00507C11">
        <w:rPr>
          <w:lang w:val="en"/>
        </w:rPr>
        <w:t xml:space="preserve"> </w:t>
      </w:r>
      <w:r w:rsidRPr="00507C11">
        <w:rPr>
          <w:lang w:val="en"/>
        </w:rPr>
        <w:t>variables,</w:t>
      </w:r>
      <w:r>
        <w:rPr>
          <w:lang w:val="en"/>
        </w:rPr>
        <w:t xml:space="preserve"> </w:t>
      </w:r>
      <w:r w:rsidRPr="00507C11">
        <w:rPr>
          <w:lang w:val="en"/>
        </w:rPr>
        <w:t>such as return on equity, return on assets, the book to market value, etc.</w:t>
      </w:r>
      <w:r w:rsidRPr="00507C11">
        <w:rPr>
          <w:vertAlign w:val="superscript"/>
          <w:lang w:val="en"/>
        </w:rPr>
        <w:footnoteReference w:id="3"/>
      </w:r>
      <w:r w:rsidRPr="00507C11">
        <w:rPr>
          <w:lang w:val="en"/>
        </w:rPr>
        <w:t xml:space="preserve"> The main objective of linear regression is to understand the relationship between the variables of interest.</w:t>
      </w:r>
      <w:r w:rsidR="004D1D5E">
        <w:rPr>
          <w:lang w:val="en"/>
        </w:rPr>
        <w:t xml:space="preserve"> </w:t>
      </w:r>
      <w:r w:rsidRPr="00507C11">
        <w:rPr>
          <w:lang w:val="en"/>
        </w:rPr>
        <w:t>Tuning parameters for the linear regression model involved choosing the appropriate training, validation, and testing sets, and whether to use a</w:t>
      </w:r>
      <w:r w:rsidR="00CF76B3">
        <w:rPr>
          <w:lang w:val="en"/>
        </w:rPr>
        <w:t xml:space="preserve"> rolling or expanding window. I</w:t>
      </w:r>
      <w:r w:rsidRPr="00507C11">
        <w:rPr>
          <w:lang w:val="en"/>
        </w:rPr>
        <w:t xml:space="preserve"> determined that the linear regression produced the highest out-of-sample validation R-Squared with a training set before 2016, a validation set from 2017 to 2019, and a test set of 2020. The </w:t>
      </w:r>
      <w:r w:rsidRPr="00507C11">
        <w:rPr>
          <w:lang w:val="en"/>
        </w:rPr>
        <w:lastRenderedPageBreak/>
        <w:t>expanding window with the large training set was suitable for this application because of the inclusion of currency volatility data. In order to capture the total variation in this data, which accounts for movements in global politics, a larger training set was necessary.</w:t>
      </w:r>
    </w:p>
    <w:p w14:paraId="237C0D94" w14:textId="3E9424C3" w:rsidR="00CF76B3" w:rsidRPr="00CF76B3" w:rsidRDefault="00A36F38" w:rsidP="00CF76B3">
      <w:pPr>
        <w:pStyle w:val="Caption"/>
      </w:pPr>
      <w:bookmarkStart w:id="7" w:name="_Toc120744894"/>
      <w:r>
        <w:rPr>
          <w:noProof/>
          <w:lang w:eastAsia="zh-CN"/>
        </w:rPr>
        <w:drawing>
          <wp:anchor distT="114300" distB="114300" distL="114300" distR="114300" simplePos="0" relativeHeight="251659264" behindDoc="0" locked="0" layoutInCell="1" hidden="0" allowOverlap="1" wp14:anchorId="083589B1" wp14:editId="106BC5CC">
            <wp:simplePos x="0" y="0"/>
            <wp:positionH relativeFrom="column">
              <wp:posOffset>2905760</wp:posOffset>
            </wp:positionH>
            <wp:positionV relativeFrom="paragraph">
              <wp:posOffset>492760</wp:posOffset>
            </wp:positionV>
            <wp:extent cx="2856865" cy="1831340"/>
            <wp:effectExtent l="0" t="0" r="0" b="0"/>
            <wp:wrapTopAndBottom/>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856865" cy="1831340"/>
                    </a:xfrm>
                    <a:prstGeom prst="rect">
                      <a:avLst/>
                    </a:prstGeom>
                    <a:ln/>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0" distB="0" distL="114300" distR="114300" simplePos="0" relativeHeight="251667456" behindDoc="0" locked="0" layoutInCell="1" allowOverlap="1" wp14:anchorId="44F6D6CE" wp14:editId="5453313E">
                <wp:simplePos x="0" y="0"/>
                <wp:positionH relativeFrom="column">
                  <wp:posOffset>394970</wp:posOffset>
                </wp:positionH>
                <wp:positionV relativeFrom="paragraph">
                  <wp:posOffset>608965</wp:posOffset>
                </wp:positionV>
                <wp:extent cx="2284730" cy="12573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28473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AD2CA" w14:textId="6CB6F23D" w:rsidR="00A36F38" w:rsidRDefault="00A36F38" w:rsidP="00A36F38">
                            <w:pPr>
                              <w:rPr>
                                <w:lang w:val="en"/>
                              </w:rPr>
                            </w:pPr>
                            <w:r>
                              <w:rPr>
                                <w:lang w:val="en"/>
                              </w:rPr>
                              <w:t>The graph on the right</w:t>
                            </w:r>
                            <w:r>
                              <w:rPr>
                                <w:lang w:val="en"/>
                              </w:rPr>
                              <w:t xml:space="preserve"> shows the performance comparison among benchmark, expanding window regression, and rolling window regression. The benchmark here is a default portfolio of all energy stocks with equal weights. </w:t>
                            </w:r>
                          </w:p>
                          <w:p w14:paraId="44B8637A" w14:textId="77777777" w:rsidR="00A36F38" w:rsidRDefault="00A36F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F6D6CE" id="_x0000_t202" coordsize="21600,21600" o:spt="202" path="m0,0l0,21600,21600,21600,21600,0xe">
                <v:stroke joinstyle="miter"/>
                <v:path gradientshapeok="t" o:connecttype="rect"/>
              </v:shapetype>
              <v:shape id="Text Box 6" o:spid="_x0000_s1026" type="#_x0000_t202" style="position:absolute;left:0;text-align:left;margin-left:31.1pt;margin-top:47.95pt;width:179.9pt;height:9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" filled="f" stroked="f">
                <v:textbox>
                  <w:txbxContent>
                    <w:p w14:paraId="118AD2CA" w14:textId="6CB6F23D" w:rsidR="00A36F38" w:rsidRDefault="00A36F38" w:rsidP="00A36F38">
                      <w:pPr>
                        <w:rPr>
                          <w:lang w:val="en"/>
                        </w:rPr>
                      </w:pPr>
                      <w:r>
                        <w:rPr>
                          <w:lang w:val="en"/>
                        </w:rPr>
                        <w:t>The graph on the right</w:t>
                      </w:r>
                      <w:r>
                        <w:rPr>
                          <w:lang w:val="en"/>
                        </w:rPr>
                        <w:t xml:space="preserve"> shows the performance comparison among benchmark, expanding window regression, and rolling window regression. The benchmark here is a default portfolio of all energy stocks with equal weights. </w:t>
                      </w:r>
                    </w:p>
                    <w:p w14:paraId="44B8637A" w14:textId="77777777" w:rsidR="00A36F38" w:rsidRDefault="00A36F38"/>
                  </w:txbxContent>
                </v:textbox>
                <w10:wrap type="square"/>
              </v:shape>
            </w:pict>
          </mc:Fallback>
        </mc:AlternateContent>
      </w:r>
      <w:r w:rsidR="00CF76B3">
        <w:t xml:space="preserve">Figure </w:t>
      </w:r>
      <w:r w:rsidR="00005A0E">
        <w:fldChar w:fldCharType="begin"/>
      </w:r>
      <w:r w:rsidR="00005A0E">
        <w:instrText xml:space="preserve"> SEQ Figure </w:instrText>
      </w:r>
      <w:r w:rsidR="00005A0E">
        <w:instrText xml:space="preserve">\* ARABIC </w:instrText>
      </w:r>
      <w:r w:rsidR="00005A0E">
        <w:fldChar w:fldCharType="separate"/>
      </w:r>
      <w:r w:rsidR="00CF76B3">
        <w:rPr>
          <w:noProof/>
        </w:rPr>
        <w:t>1</w:t>
      </w:r>
      <w:r w:rsidR="00005A0E">
        <w:rPr>
          <w:noProof/>
        </w:rPr>
        <w:fldChar w:fldCharType="end"/>
      </w:r>
      <w:r w:rsidR="00CF76B3">
        <w:t>. Cumulative strategy returns of energy stocks in the past ten years using linear regression</w:t>
      </w:r>
      <w:bookmarkEnd w:id="7"/>
    </w:p>
    <w:p w14:paraId="68CF50B8" w14:textId="0E02248A" w:rsidR="00507C11" w:rsidRPr="00507C11" w:rsidRDefault="00507C11" w:rsidP="001D7909">
      <w:pPr>
        <w:pStyle w:val="Heading2"/>
        <w:rPr>
          <w:lang w:val="en"/>
        </w:rPr>
      </w:pPr>
      <w:bookmarkStart w:id="8" w:name="_Toc120745166"/>
      <w:r w:rsidRPr="00507C11">
        <w:rPr>
          <w:lang w:val="en"/>
        </w:rPr>
        <w:t>Lasso Penalized Regression</w:t>
      </w:r>
      <w:bookmarkEnd w:id="8"/>
    </w:p>
    <w:p w14:paraId="798969F3" w14:textId="61DCCCAD" w:rsidR="00507C11" w:rsidRDefault="00507C11" w:rsidP="00507C11">
      <w:pPr>
        <w:rPr>
          <w:lang w:val="en"/>
        </w:rPr>
      </w:pPr>
      <w:r w:rsidRPr="00507C11">
        <w:rPr>
          <w:lang w:val="en"/>
        </w:rPr>
        <w:t>Las</w:t>
      </w:r>
      <w:r w:rsidR="001D5862">
        <w:rPr>
          <w:lang w:val="en"/>
        </w:rPr>
        <w:t xml:space="preserve">so Penalized Regression is </w:t>
      </w:r>
      <w:r w:rsidRPr="00507C11">
        <w:rPr>
          <w:lang w:val="en"/>
        </w:rPr>
        <w:t>used to select relevant features by setting coefficients to zero. It is an extension of linear</w:t>
      </w:r>
      <w:r w:rsidR="003E672C">
        <w:rPr>
          <w:lang w:val="en"/>
        </w:rPr>
        <w:t xml:space="preserve"> regression </w:t>
      </w:r>
      <w:r w:rsidRPr="00507C11">
        <w:rPr>
          <w:lang w:val="en"/>
        </w:rPr>
        <w:t>that a regularizat</w:t>
      </w:r>
      <w:r w:rsidR="00B52A36">
        <w:rPr>
          <w:lang w:val="en"/>
        </w:rPr>
        <w:t xml:space="preserve">ion parameter multiplied by the </w:t>
      </w:r>
      <w:r w:rsidRPr="00507C11">
        <w:rPr>
          <w:lang w:val="en"/>
        </w:rPr>
        <w:t>summation of the absolute</w:t>
      </w:r>
      <w:r w:rsidR="00F36922">
        <w:rPr>
          <w:lang w:val="en"/>
        </w:rPr>
        <w:t xml:space="preserve"> value of weights and </w:t>
      </w:r>
      <w:r w:rsidRPr="00507C11">
        <w:rPr>
          <w:lang w:val="en"/>
        </w:rPr>
        <w:t>the loss function</w:t>
      </w:r>
      <w:r w:rsidR="001D5862">
        <w:rPr>
          <w:lang w:val="en"/>
        </w:rPr>
        <w:t xml:space="preserve"> </w:t>
      </w:r>
      <w:r w:rsidRPr="00507C11">
        <w:rPr>
          <w:lang w:val="en"/>
        </w:rPr>
        <w:t xml:space="preserve">of linear regression. </w:t>
      </w:r>
    </w:p>
    <w:p w14:paraId="3B83FCD2" w14:textId="0B2BA55E" w:rsidR="00507C11" w:rsidRPr="00507C11" w:rsidRDefault="00507C11" w:rsidP="00507C11">
      <w:pPr>
        <w:rPr>
          <w:lang w:val="en"/>
        </w:rPr>
      </w:pPr>
      <w:r w:rsidRPr="00507C11">
        <w:rPr>
          <w:lang w:val="en"/>
        </w:rPr>
        <w:t>The main objective of Lasso Regression is to shrink the coefficients to avoid over</w:t>
      </w:r>
      <w:r w:rsidR="00E33A7B">
        <w:rPr>
          <w:lang w:val="en"/>
        </w:rPr>
        <w:t xml:space="preserve">fitting and find the </w:t>
      </w:r>
      <w:r w:rsidRPr="00507C11">
        <w:rPr>
          <w:lang w:val="en"/>
        </w:rPr>
        <w:t>opti</w:t>
      </w:r>
      <w:r w:rsidR="00E33A7B">
        <w:rPr>
          <w:lang w:val="en"/>
        </w:rPr>
        <w:t>mal variables that best predict s</w:t>
      </w:r>
      <w:r w:rsidRPr="00507C11">
        <w:rPr>
          <w:lang w:val="en"/>
        </w:rPr>
        <w:t>toc</w:t>
      </w:r>
      <w:r w:rsidR="00E33A7B">
        <w:rPr>
          <w:lang w:val="en"/>
        </w:rPr>
        <w:t xml:space="preserve">k returns in the energy sector. </w:t>
      </w:r>
      <w:r w:rsidRPr="00507C11">
        <w:rPr>
          <w:lang w:val="en"/>
        </w:rPr>
        <w:t>The best approach to predict the stock returns is maximizing R-squared in the out-of-sample datasets. Out-of-sample testing refers to using “new” data which is not found in the dataset used to build the model.</w:t>
      </w:r>
    </w:p>
    <w:p w14:paraId="3B21AAE6" w14:textId="72B37E3C" w:rsidR="00507C11" w:rsidRDefault="00507C11" w:rsidP="00507C11">
      <w:pPr>
        <w:rPr>
          <w:lang w:val="en"/>
        </w:rPr>
      </w:pPr>
      <w:r w:rsidRPr="00507C11">
        <w:rPr>
          <w:lang w:val="en"/>
        </w:rPr>
        <w:t xml:space="preserve">In terms of tuning </w:t>
      </w:r>
      <w:proofErr w:type="spellStart"/>
      <w:r w:rsidRPr="00507C11">
        <w:rPr>
          <w:lang w:val="en"/>
        </w:rPr>
        <w:t>hyperparameters</w:t>
      </w:r>
      <w:proofErr w:type="spellEnd"/>
      <w:r w:rsidRPr="00507C11">
        <w:rPr>
          <w:lang w:val="en"/>
        </w:rPr>
        <w:t xml:space="preserve">, the portfolio dataset is split into training, validation, and testing sets. For the training set, </w:t>
      </w:r>
      <w:r w:rsidR="00E234D7">
        <w:rPr>
          <w:lang w:val="en"/>
        </w:rPr>
        <w:t>I</w:t>
      </w:r>
      <w:r w:rsidRPr="00507C11">
        <w:rPr>
          <w:lang w:val="en"/>
        </w:rPr>
        <w:t xml:space="preserve"> subs</w:t>
      </w:r>
      <w:r w:rsidR="00BF5653">
        <w:rPr>
          <w:lang w:val="en"/>
        </w:rPr>
        <w:t xml:space="preserve">et the dataset that is before </w:t>
      </w:r>
      <w:r w:rsidRPr="00507C11">
        <w:rPr>
          <w:lang w:val="en"/>
        </w:rPr>
        <w:t xml:space="preserve">2016. The validation set is a subset from 2017 to 2019. The test set is in the year 2020. The goal of using the validation set is to evaluate the model from the training model. It helps us to tune parameters and find the optimal model before confirming results with the test set. An important financial metric is called alpha, which measures the returns on investment. After trying different values for initialized alpha and the objective, </w:t>
      </w:r>
      <w:r w:rsidR="00E234D7">
        <w:rPr>
          <w:lang w:val="en"/>
        </w:rPr>
        <w:t>I</w:t>
      </w:r>
      <w:r w:rsidRPr="00507C11">
        <w:rPr>
          <w:lang w:val="en"/>
        </w:rPr>
        <w:t xml:space="preserve"> found that the best R-squared value is approximately 0.3%. This result implies that the model fails to explain the variations of energy stock returns around its mean. </w:t>
      </w:r>
    </w:p>
    <w:p w14:paraId="25B71A30" w14:textId="45746FBC" w:rsidR="00A36F38" w:rsidRPr="00507C11" w:rsidRDefault="00A36F38" w:rsidP="00507C11">
      <w:pPr>
        <w:rPr>
          <w:lang w:val="en"/>
        </w:rPr>
      </w:pPr>
      <w:r>
        <w:rPr>
          <w:noProof/>
          <w:lang w:eastAsia="zh-CN"/>
        </w:rPr>
        <w:drawing>
          <wp:anchor distT="114300" distB="114300" distL="114300" distR="114300" simplePos="0" relativeHeight="251661312" behindDoc="0" locked="0" layoutInCell="1" hidden="0" allowOverlap="1" wp14:anchorId="0970CF9D" wp14:editId="78D63300">
            <wp:simplePos x="0" y="0"/>
            <wp:positionH relativeFrom="column">
              <wp:posOffset>162732</wp:posOffset>
            </wp:positionH>
            <wp:positionV relativeFrom="paragraph">
              <wp:posOffset>140486</wp:posOffset>
            </wp:positionV>
            <wp:extent cx="2174703" cy="1517499"/>
            <wp:effectExtent l="0" t="0" r="10160" b="6985"/>
            <wp:wrapNone/>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197147" cy="1533160"/>
                    </a:xfrm>
                    <a:prstGeom prst="rect">
                      <a:avLst/>
                    </a:prstGeom>
                    <a:ln/>
                  </pic:spPr>
                </pic:pic>
              </a:graphicData>
            </a:graphic>
            <wp14:sizeRelH relativeFrom="margin">
              <wp14:pctWidth>0</wp14:pctWidth>
            </wp14:sizeRelH>
            <wp14:sizeRelV relativeFrom="margin">
              <wp14:pctHeight>0</wp14:pctHeight>
            </wp14:sizeRelV>
          </wp:anchor>
        </w:drawing>
      </w:r>
      <w:r w:rsidRPr="005123C1">
        <w:rPr>
          <w:b/>
          <w:sz w:val="20"/>
          <w:szCs w:val="20"/>
        </w:rPr>
        <w:t xml:space="preserve">Figure </w:t>
      </w:r>
      <w:r>
        <w:rPr>
          <w:b/>
          <w:sz w:val="20"/>
          <w:szCs w:val="20"/>
        </w:rPr>
        <w:t>2</w:t>
      </w:r>
      <w:r w:rsidRPr="005123C1">
        <w:rPr>
          <w:b/>
          <w:sz w:val="20"/>
          <w:szCs w:val="20"/>
        </w:rPr>
        <w:t>. Cumulative strategy returns of energy stocks in the past ten years using lasso regressio</w:t>
      </w:r>
      <w:r>
        <w:rPr>
          <w:b/>
          <w:sz w:val="20"/>
          <w:szCs w:val="20"/>
        </w:rPr>
        <w:t>n</w:t>
      </w:r>
    </w:p>
    <w:p w14:paraId="2147B3D1" w14:textId="409C40F3" w:rsidR="00032D47" w:rsidRPr="005123C1" w:rsidRDefault="00A36F38" w:rsidP="00032D47">
      <w:pPr>
        <w:jc w:val="center"/>
        <w:rPr>
          <w:b/>
          <w:sz w:val="20"/>
          <w:szCs w:val="20"/>
        </w:rPr>
      </w:pPr>
      <w:bookmarkStart w:id="9" w:name="_Toc120744895"/>
      <w:r>
        <w:rPr>
          <w:noProof/>
          <w:lang w:eastAsia="zh-CN"/>
        </w:rPr>
        <mc:AlternateContent>
          <mc:Choice Requires="wps">
            <w:drawing>
              <wp:anchor distT="0" distB="0" distL="114300" distR="114300" simplePos="0" relativeHeight="251666432" behindDoc="0" locked="0" layoutInCell="1" allowOverlap="1" wp14:anchorId="403F0E49" wp14:editId="03918B50">
                <wp:simplePos x="0" y="0"/>
                <wp:positionH relativeFrom="column">
                  <wp:posOffset>2795066</wp:posOffset>
                </wp:positionH>
                <wp:positionV relativeFrom="paragraph">
                  <wp:posOffset>-3670</wp:posOffset>
                </wp:positionV>
                <wp:extent cx="3081020" cy="1600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8102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F7371A" w14:textId="77777777" w:rsidR="00A36F38" w:rsidRPr="00A36F38" w:rsidRDefault="00A36F38" w:rsidP="00A36F38">
                            <w:pPr>
                              <w:rPr>
                                <w:sz w:val="16"/>
                                <w:szCs w:val="16"/>
                                <w:lang w:val="en"/>
                              </w:rPr>
                            </w:pPr>
                            <w:r w:rsidRPr="00A36F38">
                              <w:rPr>
                                <w:sz w:val="16"/>
                                <w:szCs w:val="16"/>
                                <w:lang w:val="en"/>
                              </w:rPr>
                              <w:t xml:space="preserve">After finding the R-squared value, I plot the benchmark return value with the Lasso Regression return value, which shows that the benchmark return outperformed lasso regression returns. I set return on asset and return on equity to zero since they are the relevant features. Based on the statistics table, only two variables are significant are tickers symbol and aggregate growth, which does not make sense. Furthermore, plot in figure 2 shows that the regression score gradually decreases as the year goes by and it’s way below the benchmark metric. This again proves that Lasso Regression is not the best to predict the best stock returns. </w:t>
                            </w:r>
                          </w:p>
                          <w:p w14:paraId="0B13E12E" w14:textId="77777777" w:rsidR="00A36F38" w:rsidRPr="00A36F38" w:rsidRDefault="00A36F3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F0E49" id="Text Box 5" o:spid="_x0000_s1027" type="#_x0000_t202" style="position:absolute;left:0;text-align:left;margin-left:220.1pt;margin-top:-.25pt;width:242.6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" filled="f" stroked="f">
                <v:textbox>
                  <w:txbxContent>
                    <w:p w14:paraId="2BF7371A" w14:textId="77777777" w:rsidR="00A36F38" w:rsidRPr="00A36F38" w:rsidRDefault="00A36F38" w:rsidP="00A36F38">
                      <w:pPr>
                        <w:rPr>
                          <w:sz w:val="16"/>
                          <w:szCs w:val="16"/>
                          <w:lang w:val="en"/>
                        </w:rPr>
                      </w:pPr>
                      <w:r w:rsidRPr="00A36F38">
                        <w:rPr>
                          <w:sz w:val="16"/>
                          <w:szCs w:val="16"/>
                          <w:lang w:val="en"/>
                        </w:rPr>
                        <w:t xml:space="preserve">After finding the R-squared value, I plot the benchmark return value with the Lasso Regression return value, which shows that the benchmark return outperformed lasso regression returns. I set return on asset and return on equity to zero since they are the relevant features. Based on the statistics table, only two variables are significant are tickers symbol and aggregate growth, which does not make sense. Furthermore, plot in figure 2 shows that the regression score gradually decreases as the year goes by and it’s way below the benchmark metric. This again proves that Lasso Regression is not the best to predict the best stock returns. </w:t>
                      </w:r>
                    </w:p>
                    <w:p w14:paraId="0B13E12E" w14:textId="77777777" w:rsidR="00A36F38" w:rsidRPr="00A36F38" w:rsidRDefault="00A36F38">
                      <w:pPr>
                        <w:rPr>
                          <w:sz w:val="16"/>
                          <w:szCs w:val="16"/>
                        </w:rPr>
                      </w:pPr>
                    </w:p>
                  </w:txbxContent>
                </v:textbox>
                <w10:wrap type="square"/>
              </v:shape>
            </w:pict>
          </mc:Fallback>
        </mc:AlternateContent>
      </w:r>
      <w:bookmarkEnd w:id="9"/>
    </w:p>
    <w:p w14:paraId="019A3A55" w14:textId="77777777" w:rsidR="00A36F38" w:rsidRDefault="00A36F38" w:rsidP="001D7909">
      <w:pPr>
        <w:pStyle w:val="Heading2"/>
        <w:rPr>
          <w:lang w:val="en"/>
        </w:rPr>
      </w:pPr>
      <w:bookmarkStart w:id="10" w:name="_Toc120745167"/>
    </w:p>
    <w:p w14:paraId="14BC802F" w14:textId="77777777" w:rsidR="00A36F38" w:rsidRDefault="00A36F38" w:rsidP="001D7909">
      <w:pPr>
        <w:pStyle w:val="Heading2"/>
        <w:rPr>
          <w:rFonts w:eastAsiaTheme="minorEastAsia" w:cstheme="minorBidi"/>
          <w:sz w:val="21"/>
          <w:szCs w:val="21"/>
        </w:rPr>
      </w:pPr>
    </w:p>
    <w:p w14:paraId="54FF21FF" w14:textId="77777777" w:rsidR="00A36F38" w:rsidRDefault="00A36F38" w:rsidP="00A36F38"/>
    <w:p w14:paraId="5AC805A5" w14:textId="77777777" w:rsidR="00A36F38" w:rsidRPr="00A36F38" w:rsidRDefault="00A36F38" w:rsidP="00A36F38"/>
    <w:p w14:paraId="118FDE02" w14:textId="77777777" w:rsidR="00A36F38" w:rsidRDefault="00A36F38" w:rsidP="001D7909">
      <w:pPr>
        <w:pStyle w:val="Heading2"/>
        <w:rPr>
          <w:lang w:val="en"/>
        </w:rPr>
      </w:pPr>
    </w:p>
    <w:p w14:paraId="24820FCB" w14:textId="074F91BD" w:rsidR="00507C11" w:rsidRPr="00507C11" w:rsidRDefault="00507C11" w:rsidP="001D7909">
      <w:pPr>
        <w:pStyle w:val="Heading2"/>
        <w:rPr>
          <w:lang w:val="en"/>
        </w:rPr>
      </w:pPr>
      <w:r w:rsidRPr="00507C11">
        <w:rPr>
          <w:lang w:val="en"/>
        </w:rPr>
        <w:t>Random Forests</w:t>
      </w:r>
      <w:bookmarkEnd w:id="10"/>
    </w:p>
    <w:p w14:paraId="4098C5BC" w14:textId="402A9079" w:rsidR="00507C11" w:rsidRDefault="00507C11" w:rsidP="00507C11">
      <w:pPr>
        <w:rPr>
          <w:lang w:val="en"/>
        </w:rPr>
      </w:pPr>
      <w:r w:rsidRPr="00507C11">
        <w:rPr>
          <w:lang w:val="en"/>
        </w:rPr>
        <w:t xml:space="preserve">Essentially, a random forest works similar to a tree regression except it aggregates the result of multiple trees. Tree models in general are used as opposed to linear regression when the data appears to be non-linear. Essentially, in the tree, every node is an if-else statement that </w:t>
      </w:r>
      <w:r w:rsidRPr="00507C11">
        <w:rPr>
          <w:lang w:val="en"/>
        </w:rPr>
        <w:lastRenderedPageBreak/>
        <w:t>determines the final value predicted. Every node gets split dependent on different variable criteria, such as if book to market ratio is greater than 0.4, go left, else go right.</w:t>
      </w:r>
    </w:p>
    <w:p w14:paraId="2F7F550D" w14:textId="01CE6C96" w:rsidR="00507C11" w:rsidRPr="00507C11" w:rsidRDefault="005123C1" w:rsidP="00507C11">
      <w:pPr>
        <w:rPr>
          <w:lang w:val="en"/>
        </w:rPr>
      </w:pPr>
      <w:r>
        <w:rPr>
          <w:lang w:val="en"/>
        </w:rPr>
        <w:t>For random forests, I</w:t>
      </w:r>
      <w:r w:rsidR="00507C11" w:rsidRPr="00507C11">
        <w:rPr>
          <w:lang w:val="en"/>
        </w:rPr>
        <w:t xml:space="preserve"> looked at the best information gain being which would give the highest validation r squared. To tune the </w:t>
      </w:r>
      <w:proofErr w:type="spellStart"/>
      <w:r w:rsidR="00507C11" w:rsidRPr="00507C11">
        <w:rPr>
          <w:lang w:val="en"/>
        </w:rPr>
        <w:t>hyper</w:t>
      </w:r>
      <w:r>
        <w:rPr>
          <w:lang w:val="en"/>
        </w:rPr>
        <w:t>parameters</w:t>
      </w:r>
      <w:proofErr w:type="spellEnd"/>
      <w:r>
        <w:rPr>
          <w:lang w:val="en"/>
        </w:rPr>
        <w:t xml:space="preserve"> I</w:t>
      </w:r>
      <w:r w:rsidR="00507C11" w:rsidRPr="00507C11">
        <w:rPr>
          <w:lang w:val="en"/>
        </w:rPr>
        <w:t xml:space="preserve"> looked at different minimum tree depths (how far the branches of the tree can go), </w:t>
      </w:r>
      <w:proofErr w:type="spellStart"/>
      <w:r w:rsidR="00507C11" w:rsidRPr="00507C11">
        <w:rPr>
          <w:lang w:val="en"/>
        </w:rPr>
        <w:t>n_estimators</w:t>
      </w:r>
      <w:proofErr w:type="spellEnd"/>
      <w:r w:rsidR="00507C11" w:rsidRPr="00507C11">
        <w:rPr>
          <w:lang w:val="en"/>
        </w:rPr>
        <w:t>(the number of trees to be used in the forest), and fina</w:t>
      </w:r>
      <w:r>
        <w:rPr>
          <w:lang w:val="en"/>
        </w:rPr>
        <w:t>lly max features. Originally, I</w:t>
      </w:r>
      <w:r w:rsidR="00507C11" w:rsidRPr="00507C11">
        <w:rPr>
          <w:lang w:val="en"/>
        </w:rPr>
        <w:t xml:space="preserve"> experimented with values of </w:t>
      </w:r>
      <w:proofErr w:type="spellStart"/>
      <w:r w:rsidR="00507C11" w:rsidRPr="00507C11">
        <w:rPr>
          <w:lang w:val="en"/>
        </w:rPr>
        <w:t>n_estimators</w:t>
      </w:r>
      <w:proofErr w:type="spellEnd"/>
      <w:r w:rsidR="00507C11" w:rsidRPr="00507C11">
        <w:rPr>
          <w:lang w:val="en"/>
        </w:rPr>
        <w:t xml:space="preserve"> greater than 100. However, upon some testing, there were few improvements in the model and it did not get much better after 100, even though computationally it took significantly longer. The depths </w:t>
      </w:r>
      <w:r w:rsidR="000E2B5F">
        <w:rPr>
          <w:lang w:val="en"/>
        </w:rPr>
        <w:t>I</w:t>
      </w:r>
      <w:r>
        <w:rPr>
          <w:lang w:val="en"/>
        </w:rPr>
        <w:t xml:space="preserve"> looked at included 1,2,3 as I</w:t>
      </w:r>
      <w:r w:rsidR="00507C11" w:rsidRPr="00507C11">
        <w:rPr>
          <w:lang w:val="en"/>
        </w:rPr>
        <w:t xml:space="preserve"> believe any deeper and the tree would be over</w:t>
      </w:r>
      <w:r w:rsidR="000E2B5F">
        <w:rPr>
          <w:lang w:val="en"/>
        </w:rPr>
        <w:t>ly</w:t>
      </w:r>
      <w:r w:rsidR="00507C11" w:rsidRPr="00507C11">
        <w:rPr>
          <w:lang w:val="en"/>
        </w:rPr>
        <w:t xml:space="preserve"> complex as there is a bias-v</w:t>
      </w:r>
      <w:r>
        <w:rPr>
          <w:lang w:val="en"/>
        </w:rPr>
        <w:t>ariance tradeoff with models. I</w:t>
      </w:r>
      <w:r w:rsidR="00507C11" w:rsidRPr="00507C11">
        <w:rPr>
          <w:lang w:val="en"/>
        </w:rPr>
        <w:t xml:space="preserve"> also looked at only 3 or 5 features to be careful with not overfitting the model. </w:t>
      </w:r>
    </w:p>
    <w:p w14:paraId="58BEE7E8" w14:textId="5D328583" w:rsidR="00507C11" w:rsidRPr="00507C11" w:rsidRDefault="00507C11" w:rsidP="001D7909">
      <w:pPr>
        <w:pStyle w:val="Heading2"/>
        <w:rPr>
          <w:lang w:val="en"/>
        </w:rPr>
      </w:pPr>
      <w:bookmarkStart w:id="11" w:name="_Toc120745168"/>
      <w:r w:rsidRPr="00507C11">
        <w:rPr>
          <w:lang w:val="en"/>
        </w:rPr>
        <w:t>Gradient Boosting Regression</w:t>
      </w:r>
      <w:bookmarkEnd w:id="11"/>
    </w:p>
    <w:p w14:paraId="068D816D" w14:textId="76EAEDCB" w:rsidR="00507C11" w:rsidRPr="00507C11" w:rsidRDefault="00507C11" w:rsidP="00507C11">
      <w:pPr>
        <w:rPr>
          <w:lang w:val="en"/>
        </w:rPr>
      </w:pPr>
      <w:r w:rsidRPr="00507C11">
        <w:rPr>
          <w:lang w:val="en"/>
        </w:rPr>
        <w:t xml:space="preserve">Gradient Boosting Regression generates a randomly generated number of trees. However, each subsequent tree is built off of the residuals from the tree before it. As a </w:t>
      </w:r>
      <w:proofErr w:type="spellStart"/>
      <w:r w:rsidRPr="00507C11">
        <w:rPr>
          <w:lang w:val="en"/>
        </w:rPr>
        <w:t>regressor</w:t>
      </w:r>
      <w:proofErr w:type="spellEnd"/>
      <w:r w:rsidRPr="00507C11">
        <w:rPr>
          <w:lang w:val="en"/>
        </w:rPr>
        <w:t>, the gradient boosting algorithm can be used for predicting the continuous target variable, and the cost fun</w:t>
      </w:r>
      <w:r w:rsidR="00405BFF">
        <w:rPr>
          <w:lang w:val="en"/>
        </w:rPr>
        <w:t>ction is Mean Square Error</w:t>
      </w:r>
      <w:r w:rsidRPr="00507C11">
        <w:rPr>
          <w:lang w:val="en"/>
        </w:rPr>
        <w:t xml:space="preserve">. All of the </w:t>
      </w:r>
      <w:proofErr w:type="spellStart"/>
      <w:r w:rsidRPr="00507C11">
        <w:rPr>
          <w:lang w:val="en"/>
        </w:rPr>
        <w:t>hyperparameters</w:t>
      </w:r>
      <w:proofErr w:type="spellEnd"/>
      <w:r w:rsidRPr="00507C11">
        <w:rPr>
          <w:lang w:val="en"/>
        </w:rPr>
        <w:t xml:space="preserve"> that were used are the same as the ones used in the random forest, as the models are similar with the only difference being that new trees are built off of the residuals, not randomness. </w:t>
      </w:r>
    </w:p>
    <w:p w14:paraId="20185AC6" w14:textId="7638E454" w:rsidR="00507C11" w:rsidRPr="00507C11" w:rsidRDefault="00507C11" w:rsidP="001D7909">
      <w:pPr>
        <w:pStyle w:val="Heading2"/>
        <w:rPr>
          <w:lang w:val="en"/>
        </w:rPr>
      </w:pPr>
      <w:bookmarkStart w:id="12" w:name="_Toc120745169"/>
      <w:r w:rsidRPr="00507C11">
        <w:rPr>
          <w:lang w:val="en"/>
        </w:rPr>
        <w:t>Neural Networks</w:t>
      </w:r>
      <w:bookmarkEnd w:id="12"/>
    </w:p>
    <w:p w14:paraId="1353CDD5" w14:textId="172A68D7" w:rsidR="00BA1319" w:rsidRDefault="00507C11" w:rsidP="00507C11">
      <w:pPr>
        <w:rPr>
          <w:lang w:val="en"/>
        </w:rPr>
      </w:pPr>
      <w:r w:rsidRPr="00507C11">
        <w:rPr>
          <w:lang w:val="en"/>
        </w:rPr>
        <w:t xml:space="preserve">Neural networks are the ultimate “black box” </w:t>
      </w:r>
      <w:r w:rsidR="00BF5653">
        <w:rPr>
          <w:lang w:val="en"/>
        </w:rPr>
        <w:t>of ML algorithms. W</w:t>
      </w:r>
      <w:r w:rsidRPr="00507C11">
        <w:rPr>
          <w:lang w:val="en"/>
        </w:rPr>
        <w:t xml:space="preserve">e do not know exactly what is happening under the hood of complex neural networks. Essentially, neural networks have a forward run, in which a loss is calculated, and then this loss is tuned through backpropagation, where weights are changed in the direction that is expected to reduce the loss. </w:t>
      </w:r>
    </w:p>
    <w:p w14:paraId="2FADAC19" w14:textId="1FAE03C5" w:rsidR="00507C11" w:rsidRPr="00507C11" w:rsidRDefault="00507C11" w:rsidP="00507C11">
      <w:pPr>
        <w:rPr>
          <w:lang w:val="en"/>
        </w:rPr>
      </w:pPr>
      <w:r w:rsidRPr="00507C11">
        <w:rPr>
          <w:lang w:val="en"/>
        </w:rPr>
        <w:t>After attempting mu</w:t>
      </w:r>
      <w:r w:rsidR="005123C1">
        <w:rPr>
          <w:lang w:val="en"/>
        </w:rPr>
        <w:t>ltiple initial architectures, I</w:t>
      </w:r>
      <w:r w:rsidRPr="00507C11">
        <w:rPr>
          <w:lang w:val="en"/>
        </w:rPr>
        <w:t xml:space="preserve"> found the model drastically overfitting at 5</w:t>
      </w:r>
      <w:r w:rsidR="001444A2">
        <w:rPr>
          <w:lang w:val="en"/>
        </w:rPr>
        <w:t xml:space="preserve"> dense layers and slightly </w:t>
      </w:r>
      <w:proofErr w:type="spellStart"/>
      <w:r w:rsidR="001444A2">
        <w:rPr>
          <w:lang w:val="en"/>
        </w:rPr>
        <w:t>under</w:t>
      </w:r>
      <w:r w:rsidRPr="00507C11">
        <w:rPr>
          <w:lang w:val="en"/>
        </w:rPr>
        <w:t>fitti</w:t>
      </w:r>
      <w:r w:rsidR="001444A2">
        <w:rPr>
          <w:lang w:val="en"/>
        </w:rPr>
        <w:t>ng</w:t>
      </w:r>
      <w:proofErr w:type="spellEnd"/>
      <w:r w:rsidR="001444A2">
        <w:rPr>
          <w:lang w:val="en"/>
        </w:rPr>
        <w:t xml:space="preserve"> at 3</w:t>
      </w:r>
      <w:r w:rsidR="005123C1">
        <w:rPr>
          <w:lang w:val="en"/>
        </w:rPr>
        <w:t xml:space="preserve"> layers or less, hence I begin my</w:t>
      </w:r>
      <w:r w:rsidR="001444A2">
        <w:rPr>
          <w:lang w:val="en"/>
        </w:rPr>
        <w:t xml:space="preserve"> </w:t>
      </w:r>
      <w:proofErr w:type="spellStart"/>
      <w:r w:rsidR="001444A2">
        <w:rPr>
          <w:lang w:val="en"/>
        </w:rPr>
        <w:t>hyper</w:t>
      </w:r>
      <w:r w:rsidRPr="00507C11">
        <w:rPr>
          <w:lang w:val="en"/>
        </w:rPr>
        <w:t>parameter</w:t>
      </w:r>
      <w:proofErr w:type="spellEnd"/>
      <w:r w:rsidRPr="00507C11">
        <w:rPr>
          <w:lang w:val="en"/>
        </w:rPr>
        <w:t xml:space="preserve"> tuning</w:t>
      </w:r>
      <w:r w:rsidR="00E92643">
        <w:rPr>
          <w:lang w:val="en"/>
        </w:rPr>
        <w:t xml:space="preserve"> at 4 dense layers with </w:t>
      </w:r>
      <w:r w:rsidRPr="00507C11">
        <w:rPr>
          <w:lang w:val="en"/>
        </w:rPr>
        <w:t>activation functions. The numbe</w:t>
      </w:r>
      <w:r w:rsidR="005123C1">
        <w:rPr>
          <w:lang w:val="en"/>
        </w:rPr>
        <w:t>r of neurons per hidden layer I</w:t>
      </w:r>
      <w:r w:rsidRPr="00507C11">
        <w:rPr>
          <w:lang w:val="en"/>
        </w:rPr>
        <w:t xml:space="preserve"> start with is a standard 16, </w:t>
      </w:r>
      <w:r w:rsidR="005123C1">
        <w:rPr>
          <w:lang w:val="en"/>
        </w:rPr>
        <w:t>32, and 64 respectively. When I</w:t>
      </w:r>
      <w:r w:rsidRPr="00507C11">
        <w:rPr>
          <w:lang w:val="en"/>
        </w:rPr>
        <w:t xml:space="preserve"> noticed</w:t>
      </w:r>
      <w:r w:rsidR="00356978">
        <w:rPr>
          <w:lang w:val="en"/>
        </w:rPr>
        <w:t xml:space="preserve"> that the model was overfitting, </w:t>
      </w:r>
      <w:r w:rsidR="005123C1">
        <w:rPr>
          <w:lang w:val="en"/>
        </w:rPr>
        <w:t>I</w:t>
      </w:r>
      <w:r w:rsidRPr="00507C11">
        <w:rPr>
          <w:lang w:val="en"/>
        </w:rPr>
        <w:t xml:space="preserve"> added dropouts of 0.3 and batch normalization after each hidden layer. Afterward, the model seemed to be slightly </w:t>
      </w:r>
      <w:proofErr w:type="spellStart"/>
      <w:r w:rsidR="005123C1">
        <w:rPr>
          <w:lang w:val="en"/>
        </w:rPr>
        <w:t>underfitting</w:t>
      </w:r>
      <w:proofErr w:type="spellEnd"/>
      <w:r w:rsidR="005123C1">
        <w:rPr>
          <w:lang w:val="en"/>
        </w:rPr>
        <w:t xml:space="preserve"> this time, where I</w:t>
      </w:r>
      <w:r w:rsidRPr="00507C11">
        <w:rPr>
          <w:lang w:val="en"/>
        </w:rPr>
        <w:t xml:space="preserve"> increased the neurons per hidden layer to 32, 64, and 128 respectively. At this point, </w:t>
      </w:r>
      <w:r w:rsidR="009E05D7">
        <w:rPr>
          <w:lang w:val="en"/>
        </w:rPr>
        <w:t>I</w:t>
      </w:r>
      <w:r w:rsidRPr="00507C11">
        <w:rPr>
          <w:lang w:val="en"/>
        </w:rPr>
        <w:t xml:space="preserve"> also decided to try </w:t>
      </w:r>
      <w:proofErr w:type="spellStart"/>
      <w:r w:rsidRPr="00507C11">
        <w:rPr>
          <w:lang w:val="en"/>
        </w:rPr>
        <w:t>ReLU</w:t>
      </w:r>
      <w:proofErr w:type="spellEnd"/>
      <w:r w:rsidRPr="00507C11">
        <w:rPr>
          <w:lang w:val="en"/>
        </w:rPr>
        <w:t xml:space="preserve"> activation functions and add a learning rate decay function, with an initial learning rate of 0.02 and a decay rate of 0.7. Both of these implementations </w:t>
      </w:r>
      <w:r w:rsidR="005123C1">
        <w:rPr>
          <w:lang w:val="en"/>
        </w:rPr>
        <w:t>led to my</w:t>
      </w:r>
      <w:r w:rsidRPr="00507C11">
        <w:rPr>
          <w:lang w:val="en"/>
        </w:rPr>
        <w:t xml:space="preserve"> largest validation r-squared of around 0.</w:t>
      </w:r>
      <w:r w:rsidR="005123C1">
        <w:rPr>
          <w:lang w:val="en"/>
        </w:rPr>
        <w:t>7%, which is not the largest my</w:t>
      </w:r>
      <w:r w:rsidRPr="00507C11">
        <w:rPr>
          <w:lang w:val="en"/>
        </w:rPr>
        <w:t xml:space="preserve"> other machine learning models have provided. Only 0.7% of the variability of smoothed returns is explained by the variables given.</w:t>
      </w:r>
    </w:p>
    <w:p w14:paraId="2B4B270B" w14:textId="52BBD06B" w:rsidR="00F15D69" w:rsidRPr="00AC79B2" w:rsidRDefault="00507C11" w:rsidP="00725E01">
      <w:pPr>
        <w:rPr>
          <w:lang w:val="en"/>
        </w:rPr>
      </w:pPr>
      <w:r w:rsidRPr="00507C11">
        <w:rPr>
          <w:lang w:val="en"/>
        </w:rPr>
        <w:t>Overall, the usage of only dense neural networks is li</w:t>
      </w:r>
      <w:r w:rsidR="003E0031">
        <w:rPr>
          <w:lang w:val="en"/>
        </w:rPr>
        <w:t>mited to predicting stock returns</w:t>
      </w:r>
      <w:r w:rsidRPr="00507C11">
        <w:rPr>
          <w:lang w:val="en"/>
        </w:rPr>
        <w:t xml:space="preserve"> in the energy sector. Tuning </w:t>
      </w:r>
      <w:proofErr w:type="spellStart"/>
      <w:r w:rsidRPr="00507C11">
        <w:rPr>
          <w:lang w:val="en"/>
        </w:rPr>
        <w:t>hyperparameters</w:t>
      </w:r>
      <w:proofErr w:type="spellEnd"/>
      <w:r w:rsidRPr="00507C11">
        <w:rPr>
          <w:lang w:val="en"/>
        </w:rPr>
        <w:t xml:space="preserve"> hardly increases the validation r-squared, thus they have limited influence on the predictive power of dense neu</w:t>
      </w:r>
      <w:r w:rsidR="005123C1">
        <w:rPr>
          <w:lang w:val="en"/>
        </w:rPr>
        <w:t>ral networks in this context. I</w:t>
      </w:r>
      <w:r w:rsidRPr="00507C11">
        <w:rPr>
          <w:lang w:val="en"/>
        </w:rPr>
        <w:t xml:space="preserve"> believe that recurrent neural networks, which have some sense of time series memory in the construction, would have a better chance of predicting. Given the correct variables, this machine learning method has the potential to beat </w:t>
      </w:r>
      <w:r w:rsidR="009E05D7">
        <w:rPr>
          <w:lang w:val="en"/>
        </w:rPr>
        <w:t>the</w:t>
      </w:r>
      <w:r w:rsidRPr="00507C11">
        <w:rPr>
          <w:lang w:val="en"/>
        </w:rPr>
        <w:t xml:space="preserve"> benchmark, however, this would come at the sacrifice of understanding which of these variables are most significant and which are mostly irrelevant to the energy market and stock prices in general. </w:t>
      </w:r>
    </w:p>
    <w:p w14:paraId="1D2E95CD" w14:textId="4FBC8F7B" w:rsidR="00C6651D" w:rsidRDefault="00C6651D" w:rsidP="00C6651D">
      <w:pPr>
        <w:pStyle w:val="Heading1"/>
      </w:pPr>
      <w:bookmarkStart w:id="13" w:name="_Toc120745170"/>
      <w:r>
        <w:t>Results</w:t>
      </w:r>
      <w:bookmarkEnd w:id="13"/>
    </w:p>
    <w:p w14:paraId="5A738C5D" w14:textId="09DBA32C" w:rsidR="009E05D7" w:rsidRDefault="009E05D7" w:rsidP="001D7909">
      <w:pPr>
        <w:pStyle w:val="Heading2"/>
      </w:pPr>
      <w:bookmarkStart w:id="14" w:name="_Toc120745171"/>
      <w:r>
        <w:t>Overall machine learning result</w:t>
      </w:r>
      <w:bookmarkEnd w:id="14"/>
    </w:p>
    <w:p w14:paraId="52F08F3C" w14:textId="58204AE4" w:rsidR="00507C11" w:rsidRDefault="00507C11" w:rsidP="00507C11">
      <w:r w:rsidRPr="00BF5653">
        <w:rPr>
          <w:b/>
        </w:rPr>
        <w:t xml:space="preserve">Best </w:t>
      </w:r>
      <w:proofErr w:type="spellStart"/>
      <w:r w:rsidRPr="00BF5653">
        <w:rPr>
          <w:b/>
        </w:rPr>
        <w:t>Hyperparameters</w:t>
      </w:r>
      <w:proofErr w:type="spellEnd"/>
      <w:r w:rsidRPr="00BF5653">
        <w:rPr>
          <w:b/>
        </w:rPr>
        <w:t xml:space="preserve"> for Random Forest:</w:t>
      </w:r>
      <w:r w:rsidR="00BF5653">
        <w:t xml:space="preserve"> </w:t>
      </w:r>
      <w:r>
        <w:t>{'</w:t>
      </w:r>
      <w:proofErr w:type="spellStart"/>
      <w:r>
        <w:t>max_depth</w:t>
      </w:r>
      <w:proofErr w:type="spellEnd"/>
      <w:r>
        <w:t>': 3, '</w:t>
      </w:r>
      <w:proofErr w:type="spellStart"/>
      <w:r>
        <w:t>max_features</w:t>
      </w:r>
      <w:proofErr w:type="spellEnd"/>
      <w:r>
        <w:t>': 5, '</w:t>
      </w:r>
      <w:proofErr w:type="spellStart"/>
      <w:r>
        <w:t>n_estimators</w:t>
      </w:r>
      <w:proofErr w:type="spellEnd"/>
      <w:r>
        <w:t>': 100, '</w:t>
      </w:r>
      <w:proofErr w:type="spellStart"/>
      <w:r>
        <w:t>random_state</w:t>
      </w:r>
      <w:proofErr w:type="spellEnd"/>
      <w:r>
        <w:t>': 42}</w:t>
      </w:r>
      <w:r w:rsidR="00BF5653">
        <w:t xml:space="preserve">, </w:t>
      </w:r>
      <w:r w:rsidRPr="00BF5653">
        <w:rPr>
          <w:b/>
        </w:rPr>
        <w:t>Best Test-sample R-squared:</w:t>
      </w:r>
      <w:r>
        <w:t xml:space="preserve"> -0.095</w:t>
      </w:r>
      <w:r w:rsidR="00BF5653">
        <w:t xml:space="preserve">, </w:t>
      </w:r>
      <w:r w:rsidRPr="00BF5653">
        <w:rPr>
          <w:b/>
        </w:rPr>
        <w:t>Best Validation-sample R-squared:</w:t>
      </w:r>
      <w:r>
        <w:t xml:space="preserve"> 0.055</w:t>
      </w:r>
    </w:p>
    <w:p w14:paraId="4FF4B37F" w14:textId="4723BA6E" w:rsidR="00AC79B2" w:rsidRDefault="00507C11" w:rsidP="00507C11">
      <w:r>
        <w:lastRenderedPageBreak/>
        <w:t xml:space="preserve">The test r squared is much worse than the validation r squared. This may be due to overfitting the validation </w:t>
      </w:r>
      <w:proofErr w:type="spellStart"/>
      <w:r>
        <w:t>hyperparameter</w:t>
      </w:r>
      <w:proofErr w:type="spellEnd"/>
      <w:r>
        <w:t xml:space="preserve"> and the training data.</w:t>
      </w:r>
      <w:r w:rsidR="00512BD3">
        <w:t xml:space="preserve"> </w:t>
      </w:r>
      <w:r w:rsidR="00AC79B2">
        <w:t>This also could be because my</w:t>
      </w:r>
      <w:r>
        <w:t xml:space="preserve"> test set was 2020 which was an odd year due to </w:t>
      </w:r>
      <w:proofErr w:type="spellStart"/>
      <w:r>
        <w:t>covid</w:t>
      </w:r>
      <w:proofErr w:type="spellEnd"/>
      <w:r>
        <w:t xml:space="preserve"> and all sto</w:t>
      </w:r>
      <w:r w:rsidR="00AC79B2">
        <w:t>cks plummeted. I</w:t>
      </w:r>
      <w:r>
        <w:t xml:space="preserve"> shou</w:t>
      </w:r>
      <w:r w:rsidR="00AC79B2">
        <w:t>ld have not included 2020 in my</w:t>
      </w:r>
      <w:r>
        <w:t xml:space="preserve"> analysis to get bette</w:t>
      </w:r>
      <w:r w:rsidR="00AC79B2">
        <w:t xml:space="preserve">r returns. </w:t>
      </w:r>
    </w:p>
    <w:p w14:paraId="5937E166" w14:textId="343A7948" w:rsidR="00AC79B2" w:rsidRDefault="00A36F38" w:rsidP="00AC79B2">
      <w:pPr>
        <w:pStyle w:val="Caption"/>
      </w:pPr>
      <w:bookmarkStart w:id="15" w:name="_Toc120296249"/>
      <w:r>
        <w:rPr>
          <w:noProof/>
          <w:lang w:eastAsia="zh-CN"/>
        </w:rPr>
        <mc:AlternateContent>
          <mc:Choice Requires="wps">
            <w:drawing>
              <wp:anchor distT="0" distB="0" distL="114300" distR="114300" simplePos="0" relativeHeight="251665408" behindDoc="0" locked="0" layoutInCell="1" allowOverlap="1" wp14:anchorId="424B7F85" wp14:editId="4408C178">
                <wp:simplePos x="0" y="0"/>
                <wp:positionH relativeFrom="column">
                  <wp:posOffset>3480435</wp:posOffset>
                </wp:positionH>
                <wp:positionV relativeFrom="paragraph">
                  <wp:posOffset>310515</wp:posOffset>
                </wp:positionV>
                <wp:extent cx="2400300" cy="1485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4003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5CC66C" w14:textId="0E968772" w:rsidR="00A36F38" w:rsidRDefault="00A36F38">
                            <w:r>
                              <w:t xml:space="preserve">Compared to the benchmark, even the best portfolio predicted from this algorithm performs worse in every regard. The returns are expected to be negative as you can expect a 90-cent return on a dollar. </w:t>
                            </w:r>
                            <w:r w:rsidR="001A20E1">
                              <w:t>Therefore, the benchmark performance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B7F85" id="Text Box 4" o:spid="_x0000_s1028" type="#_x0000_t202" style="position:absolute;left:0;text-align:left;margin-left:274.05pt;margin-top:24.45pt;width:189pt;height:11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" filled="f" stroked="f">
                <v:textbox>
                  <w:txbxContent>
                    <w:p w14:paraId="645CC66C" w14:textId="0E968772" w:rsidR="00A36F38" w:rsidRDefault="00A36F38">
                      <w:r>
                        <w:t xml:space="preserve">Compared to the benchmark, even the best portfolio predicted from this algorithm performs worse in every regard. The returns are expected to be negative as you can expect a 90-cent return on a dollar. </w:t>
                      </w:r>
                      <w:r w:rsidR="001A20E1">
                        <w:t>Therefore, the benchmark performance wins!</w:t>
                      </w:r>
                    </w:p>
                  </w:txbxContent>
                </v:textbox>
                <w10:wrap type="square"/>
              </v:shape>
            </w:pict>
          </mc:Fallback>
        </mc:AlternateContent>
      </w:r>
      <w:r w:rsidR="00AC79B2">
        <w:t xml:space="preserve">Table </w:t>
      </w:r>
      <w:r w:rsidR="00005A0E">
        <w:fldChar w:fldCharType="begin"/>
      </w:r>
      <w:r w:rsidR="00005A0E">
        <w:instrText xml:space="preserve"> SEQ Table </w:instrText>
      </w:r>
      <w:r w:rsidR="00005A0E">
        <w:instrText xml:space="preserve">\* ARABIC </w:instrText>
      </w:r>
      <w:r w:rsidR="00005A0E">
        <w:fldChar w:fldCharType="separate"/>
      </w:r>
      <w:r w:rsidR="00AC79B2">
        <w:rPr>
          <w:noProof/>
        </w:rPr>
        <w:t>2</w:t>
      </w:r>
      <w:r w:rsidR="00005A0E">
        <w:rPr>
          <w:noProof/>
        </w:rPr>
        <w:fldChar w:fldCharType="end"/>
      </w:r>
      <w:r w:rsidR="00AC79B2">
        <w:t>. Benchmark vs. Multiple financial metrics on energy stock</w:t>
      </w:r>
      <w:bookmarkEnd w:id="15"/>
    </w:p>
    <w:tbl>
      <w:tblPr>
        <w:tblStyle w:val="GridTable5Dark-Accent3"/>
        <w:tblW w:w="5205" w:type="dxa"/>
        <w:tblLook w:val="04A0" w:firstRow="1" w:lastRow="0" w:firstColumn="1" w:lastColumn="0" w:noHBand="0" w:noVBand="1"/>
      </w:tblPr>
      <w:tblGrid>
        <w:gridCol w:w="1263"/>
        <w:gridCol w:w="1971"/>
        <w:gridCol w:w="1971"/>
      </w:tblGrid>
      <w:tr w:rsidR="00A36F38" w14:paraId="6ABB7106" w14:textId="77777777" w:rsidTr="00A36F38">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263" w:type="dxa"/>
          </w:tcPr>
          <w:p w14:paraId="77BB6B18" w14:textId="77777777" w:rsidR="00AC79B2" w:rsidRDefault="00AC79B2" w:rsidP="001D7909">
            <w:pPr>
              <w:spacing w:before="40" w:after="40"/>
            </w:pPr>
          </w:p>
        </w:tc>
        <w:tc>
          <w:tcPr>
            <w:tcW w:w="1971" w:type="dxa"/>
            <w:vAlign w:val="center"/>
          </w:tcPr>
          <w:p w14:paraId="6C086B8E" w14:textId="1ED7C6A1" w:rsidR="00AC79B2" w:rsidRDefault="00AC79B2" w:rsidP="001D7909">
            <w:pPr>
              <w:spacing w:before="40" w:after="40"/>
              <w:jc w:val="center"/>
              <w:cnfStyle w:val="100000000000" w:firstRow="1" w:lastRow="0" w:firstColumn="0" w:lastColumn="0" w:oddVBand="0" w:evenVBand="0" w:oddHBand="0" w:evenHBand="0" w:firstRowFirstColumn="0" w:firstRowLastColumn="0" w:lastRowFirstColumn="0" w:lastRowLastColumn="0"/>
            </w:pPr>
            <w:r>
              <w:t>Top 1</w:t>
            </w:r>
          </w:p>
        </w:tc>
        <w:tc>
          <w:tcPr>
            <w:tcW w:w="1971" w:type="dxa"/>
            <w:vAlign w:val="center"/>
          </w:tcPr>
          <w:p w14:paraId="1A131FE6" w14:textId="56EBE2C8" w:rsidR="00AC79B2" w:rsidRDefault="00AC79B2" w:rsidP="001D7909">
            <w:pPr>
              <w:spacing w:before="40" w:after="40"/>
              <w:jc w:val="center"/>
              <w:cnfStyle w:val="100000000000" w:firstRow="1" w:lastRow="0" w:firstColumn="0" w:lastColumn="0" w:oddVBand="0" w:evenVBand="0" w:oddHBand="0" w:evenHBand="0" w:firstRowFirstColumn="0" w:firstRowLastColumn="0" w:lastRowFirstColumn="0" w:lastRowLastColumn="0"/>
            </w:pPr>
            <w:r>
              <w:t>Benchmark</w:t>
            </w:r>
          </w:p>
        </w:tc>
      </w:tr>
      <w:tr w:rsidR="00A36F38" w14:paraId="3AC001FD" w14:textId="77777777" w:rsidTr="00A36F38">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263" w:type="dxa"/>
          </w:tcPr>
          <w:p w14:paraId="33EBF568" w14:textId="3267F9C2" w:rsidR="00AC79B2" w:rsidRDefault="00AC79B2" w:rsidP="001D7909">
            <w:pPr>
              <w:spacing w:before="40" w:after="40"/>
            </w:pPr>
            <w:r>
              <w:t>$1 return</w:t>
            </w:r>
          </w:p>
        </w:tc>
        <w:tc>
          <w:tcPr>
            <w:tcW w:w="1971" w:type="dxa"/>
            <w:tcMar>
              <w:left w:w="115" w:type="dxa"/>
              <w:right w:w="1152" w:type="dxa"/>
            </w:tcMar>
            <w:vAlign w:val="center"/>
          </w:tcPr>
          <w:p w14:paraId="7E3264C7" w14:textId="59E55EEB" w:rsidR="00AC79B2" w:rsidRDefault="00AC79B2" w:rsidP="001D7909">
            <w:pPr>
              <w:spacing w:before="40" w:after="40"/>
              <w:jc w:val="right"/>
              <w:cnfStyle w:val="000000100000" w:firstRow="0" w:lastRow="0" w:firstColumn="0" w:lastColumn="0" w:oddVBand="0" w:evenVBand="0" w:oddHBand="1" w:evenHBand="0" w:firstRowFirstColumn="0" w:firstRowLastColumn="0" w:lastRowFirstColumn="0" w:lastRowLastColumn="0"/>
            </w:pPr>
            <w:r>
              <w:t>0.90</w:t>
            </w:r>
          </w:p>
        </w:tc>
        <w:tc>
          <w:tcPr>
            <w:tcW w:w="1971" w:type="dxa"/>
            <w:tcMar>
              <w:left w:w="115" w:type="dxa"/>
              <w:right w:w="1152" w:type="dxa"/>
            </w:tcMar>
            <w:vAlign w:val="center"/>
          </w:tcPr>
          <w:p w14:paraId="6E5129DD" w14:textId="4F77363C" w:rsidR="00AC79B2" w:rsidRDefault="00AC79B2" w:rsidP="001D7909">
            <w:pPr>
              <w:spacing w:before="40" w:after="40"/>
              <w:jc w:val="right"/>
              <w:cnfStyle w:val="000000100000" w:firstRow="0" w:lastRow="0" w:firstColumn="0" w:lastColumn="0" w:oddVBand="0" w:evenVBand="0" w:oddHBand="1" w:evenHBand="0" w:firstRowFirstColumn="0" w:firstRowLastColumn="0" w:lastRowFirstColumn="0" w:lastRowLastColumn="0"/>
            </w:pPr>
            <w:r>
              <w:t>0.99</w:t>
            </w:r>
          </w:p>
        </w:tc>
      </w:tr>
      <w:tr w:rsidR="00A36F38" w14:paraId="3D5FAF50" w14:textId="77777777" w:rsidTr="00A36F38">
        <w:trPr>
          <w:trHeight w:val="194"/>
        </w:trPr>
        <w:tc>
          <w:tcPr>
            <w:cnfStyle w:val="001000000000" w:firstRow="0" w:lastRow="0" w:firstColumn="1" w:lastColumn="0" w:oddVBand="0" w:evenVBand="0" w:oddHBand="0" w:evenHBand="0" w:firstRowFirstColumn="0" w:firstRowLastColumn="0" w:lastRowFirstColumn="0" w:lastRowLastColumn="0"/>
            <w:tcW w:w="1263" w:type="dxa"/>
          </w:tcPr>
          <w:p w14:paraId="731926BE" w14:textId="2B6885F9" w:rsidR="00AC79B2" w:rsidRDefault="00AC79B2" w:rsidP="001D7909">
            <w:pPr>
              <w:spacing w:before="40" w:after="40"/>
            </w:pPr>
            <w:r>
              <w:t>Geometric return</w:t>
            </w:r>
          </w:p>
        </w:tc>
        <w:tc>
          <w:tcPr>
            <w:tcW w:w="1971" w:type="dxa"/>
            <w:tcMar>
              <w:left w:w="115" w:type="dxa"/>
              <w:right w:w="1152" w:type="dxa"/>
            </w:tcMar>
            <w:vAlign w:val="center"/>
          </w:tcPr>
          <w:p w14:paraId="26F02D14" w14:textId="33742BFD" w:rsidR="00AC79B2" w:rsidRDefault="00AC79B2" w:rsidP="001D7909">
            <w:pPr>
              <w:spacing w:before="40" w:after="40"/>
              <w:jc w:val="right"/>
              <w:cnfStyle w:val="000000000000" w:firstRow="0" w:lastRow="0" w:firstColumn="0" w:lastColumn="0" w:oddVBand="0" w:evenVBand="0" w:oddHBand="0" w:evenHBand="0" w:firstRowFirstColumn="0" w:firstRowLastColumn="0" w:lastRowFirstColumn="0" w:lastRowLastColumn="0"/>
            </w:pPr>
            <w:r>
              <w:t>-0.02</w:t>
            </w:r>
          </w:p>
        </w:tc>
        <w:tc>
          <w:tcPr>
            <w:tcW w:w="1971" w:type="dxa"/>
            <w:tcMar>
              <w:left w:w="115" w:type="dxa"/>
              <w:right w:w="1152" w:type="dxa"/>
            </w:tcMar>
            <w:vAlign w:val="center"/>
          </w:tcPr>
          <w:p w14:paraId="66FE1B06" w14:textId="0AC85437" w:rsidR="00AC79B2" w:rsidRDefault="00AC79B2" w:rsidP="001D7909">
            <w:pPr>
              <w:spacing w:before="40" w:after="40"/>
              <w:jc w:val="right"/>
              <w:cnfStyle w:val="000000000000" w:firstRow="0" w:lastRow="0" w:firstColumn="0" w:lastColumn="0" w:oddVBand="0" w:evenVBand="0" w:oddHBand="0" w:evenHBand="0" w:firstRowFirstColumn="0" w:firstRowLastColumn="0" w:lastRowFirstColumn="0" w:lastRowLastColumn="0"/>
            </w:pPr>
            <w:r>
              <w:t>-1.05</w:t>
            </w:r>
          </w:p>
        </w:tc>
      </w:tr>
      <w:tr w:rsidR="00A36F38" w14:paraId="31CDACD1" w14:textId="77777777" w:rsidTr="00A36F38">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263" w:type="dxa"/>
          </w:tcPr>
          <w:p w14:paraId="1AD56CC0" w14:textId="42538A83" w:rsidR="00AC79B2" w:rsidRDefault="00AC79B2" w:rsidP="001D7909">
            <w:pPr>
              <w:spacing w:before="40" w:after="40"/>
            </w:pPr>
            <w:r>
              <w:t>Alpha</w:t>
            </w:r>
          </w:p>
        </w:tc>
        <w:tc>
          <w:tcPr>
            <w:tcW w:w="1971" w:type="dxa"/>
            <w:tcMar>
              <w:left w:w="115" w:type="dxa"/>
              <w:right w:w="1152" w:type="dxa"/>
            </w:tcMar>
            <w:vAlign w:val="center"/>
          </w:tcPr>
          <w:p w14:paraId="08B9CFAE" w14:textId="2DB8AED2" w:rsidR="00AC79B2" w:rsidRDefault="00DB1F56" w:rsidP="001D7909">
            <w:pPr>
              <w:spacing w:before="40" w:after="40"/>
              <w:jc w:val="right"/>
              <w:cnfStyle w:val="000000100000" w:firstRow="0" w:lastRow="0" w:firstColumn="0" w:lastColumn="0" w:oddVBand="0" w:evenVBand="0" w:oddHBand="1" w:evenHBand="0" w:firstRowFirstColumn="0" w:firstRowLastColumn="0" w:lastRowFirstColumn="0" w:lastRowLastColumn="0"/>
            </w:pPr>
            <w:r>
              <w:t>1.4%</w:t>
            </w:r>
          </w:p>
        </w:tc>
        <w:tc>
          <w:tcPr>
            <w:tcW w:w="1971" w:type="dxa"/>
            <w:tcMar>
              <w:left w:w="115" w:type="dxa"/>
              <w:right w:w="1152" w:type="dxa"/>
            </w:tcMar>
            <w:vAlign w:val="center"/>
          </w:tcPr>
          <w:p w14:paraId="5B60F617" w14:textId="680D352C" w:rsidR="00AC79B2" w:rsidRDefault="00DB1F56" w:rsidP="001D7909">
            <w:pPr>
              <w:spacing w:before="40" w:after="40"/>
              <w:jc w:val="right"/>
              <w:cnfStyle w:val="000000100000" w:firstRow="0" w:lastRow="0" w:firstColumn="0" w:lastColumn="0" w:oddVBand="0" w:evenVBand="0" w:oddHBand="1" w:evenHBand="0" w:firstRowFirstColumn="0" w:firstRowLastColumn="0" w:lastRowFirstColumn="0" w:lastRowLastColumn="0"/>
            </w:pPr>
            <w:r>
              <w:t>1.85%</w:t>
            </w:r>
          </w:p>
        </w:tc>
      </w:tr>
      <w:tr w:rsidR="00A36F38" w14:paraId="7FF3D16E" w14:textId="77777777" w:rsidTr="00A36F38">
        <w:trPr>
          <w:trHeight w:val="194"/>
        </w:trPr>
        <w:tc>
          <w:tcPr>
            <w:cnfStyle w:val="001000000000" w:firstRow="0" w:lastRow="0" w:firstColumn="1" w:lastColumn="0" w:oddVBand="0" w:evenVBand="0" w:oddHBand="0" w:evenHBand="0" w:firstRowFirstColumn="0" w:firstRowLastColumn="0" w:lastRowFirstColumn="0" w:lastRowLastColumn="0"/>
            <w:tcW w:w="1263" w:type="dxa"/>
          </w:tcPr>
          <w:p w14:paraId="3A6BAD4F" w14:textId="3F3EE5F8" w:rsidR="00AC79B2" w:rsidRDefault="00AC79B2" w:rsidP="001D7909">
            <w:pPr>
              <w:spacing w:before="40" w:after="40"/>
            </w:pPr>
            <w:r>
              <w:t>Beta</w:t>
            </w:r>
          </w:p>
        </w:tc>
        <w:tc>
          <w:tcPr>
            <w:tcW w:w="1971" w:type="dxa"/>
            <w:tcMar>
              <w:left w:w="115" w:type="dxa"/>
              <w:right w:w="1152" w:type="dxa"/>
            </w:tcMar>
            <w:vAlign w:val="center"/>
          </w:tcPr>
          <w:p w14:paraId="4FE4924E" w14:textId="6F0B77FE" w:rsidR="00AC79B2" w:rsidRDefault="00DB1F56" w:rsidP="001D7909">
            <w:pPr>
              <w:spacing w:before="40" w:after="40"/>
              <w:jc w:val="right"/>
              <w:cnfStyle w:val="000000000000" w:firstRow="0" w:lastRow="0" w:firstColumn="0" w:lastColumn="0" w:oddVBand="0" w:evenVBand="0" w:oddHBand="0" w:evenHBand="0" w:firstRowFirstColumn="0" w:firstRowLastColumn="0" w:lastRowFirstColumn="0" w:lastRowLastColumn="0"/>
            </w:pPr>
            <w:r>
              <w:t>0.94</w:t>
            </w:r>
          </w:p>
        </w:tc>
        <w:tc>
          <w:tcPr>
            <w:tcW w:w="1971" w:type="dxa"/>
            <w:tcMar>
              <w:left w:w="115" w:type="dxa"/>
              <w:right w:w="1152" w:type="dxa"/>
            </w:tcMar>
            <w:vAlign w:val="center"/>
          </w:tcPr>
          <w:p w14:paraId="0ECD95AD" w14:textId="2B32CCDB" w:rsidR="00AC79B2" w:rsidRDefault="00DB1F56" w:rsidP="001D7909">
            <w:pPr>
              <w:spacing w:before="40" w:after="40"/>
              <w:jc w:val="right"/>
              <w:cnfStyle w:val="000000000000" w:firstRow="0" w:lastRow="0" w:firstColumn="0" w:lastColumn="0" w:oddVBand="0" w:evenVBand="0" w:oddHBand="0" w:evenHBand="0" w:firstRowFirstColumn="0" w:firstRowLastColumn="0" w:lastRowFirstColumn="0" w:lastRowLastColumn="0"/>
            </w:pPr>
            <w:r>
              <w:t>1.25</w:t>
            </w:r>
          </w:p>
        </w:tc>
      </w:tr>
      <w:tr w:rsidR="00A36F38" w14:paraId="4458D2AF" w14:textId="77777777" w:rsidTr="00A36F38">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263" w:type="dxa"/>
          </w:tcPr>
          <w:p w14:paraId="47B66305" w14:textId="585AE7DC" w:rsidR="00AC79B2" w:rsidRDefault="00AC79B2" w:rsidP="001D7909">
            <w:pPr>
              <w:spacing w:before="40" w:after="40"/>
            </w:pPr>
            <w:r>
              <w:t>Sharpe Ratio</w:t>
            </w:r>
          </w:p>
        </w:tc>
        <w:tc>
          <w:tcPr>
            <w:tcW w:w="1971" w:type="dxa"/>
            <w:tcMar>
              <w:left w:w="115" w:type="dxa"/>
              <w:right w:w="1152" w:type="dxa"/>
            </w:tcMar>
            <w:vAlign w:val="center"/>
          </w:tcPr>
          <w:p w14:paraId="3B018C9C" w14:textId="6A2BCF32" w:rsidR="00AC79B2" w:rsidRDefault="00DB1F56" w:rsidP="001D7909">
            <w:pPr>
              <w:spacing w:before="40" w:after="40"/>
              <w:jc w:val="right"/>
              <w:cnfStyle w:val="000000100000" w:firstRow="0" w:lastRow="0" w:firstColumn="0" w:lastColumn="0" w:oddVBand="0" w:evenVBand="0" w:oddHBand="1" w:evenHBand="0" w:firstRowFirstColumn="0" w:firstRowLastColumn="0" w:lastRowFirstColumn="0" w:lastRowLastColumn="0"/>
            </w:pPr>
            <w:r>
              <w:t>0.34</w:t>
            </w:r>
          </w:p>
        </w:tc>
        <w:tc>
          <w:tcPr>
            <w:tcW w:w="1971" w:type="dxa"/>
            <w:tcMar>
              <w:left w:w="115" w:type="dxa"/>
              <w:right w:w="1152" w:type="dxa"/>
            </w:tcMar>
            <w:vAlign w:val="center"/>
          </w:tcPr>
          <w:p w14:paraId="457C15B0" w14:textId="114E92EB" w:rsidR="00AC79B2" w:rsidRDefault="00DB1F56" w:rsidP="001D7909">
            <w:pPr>
              <w:spacing w:before="40" w:after="40"/>
              <w:jc w:val="right"/>
              <w:cnfStyle w:val="000000100000" w:firstRow="0" w:lastRow="0" w:firstColumn="0" w:lastColumn="0" w:oddVBand="0" w:evenVBand="0" w:oddHBand="1" w:evenHBand="0" w:firstRowFirstColumn="0" w:firstRowLastColumn="0" w:lastRowFirstColumn="0" w:lastRowLastColumn="0"/>
            </w:pPr>
            <w:r>
              <w:t>0.52</w:t>
            </w:r>
          </w:p>
        </w:tc>
      </w:tr>
    </w:tbl>
    <w:p w14:paraId="6C5723E2" w14:textId="05E537A6" w:rsidR="00507C11" w:rsidRDefault="00507C11" w:rsidP="001D7909">
      <w:pPr>
        <w:pStyle w:val="Heading2"/>
      </w:pPr>
      <w:bookmarkStart w:id="16" w:name="_Toc120745172"/>
      <w:r>
        <w:t>Random Forest Best Predictors</w:t>
      </w:r>
      <w:bookmarkEnd w:id="16"/>
    </w:p>
    <w:p w14:paraId="1B01CB23" w14:textId="777F3789" w:rsidR="00B75D2B" w:rsidRDefault="00507C11" w:rsidP="00B75D2B">
      <w:r>
        <w:t>The random forest importance plot shows that the mos</w:t>
      </w:r>
      <w:r w:rsidR="00AC79B2">
        <w:t>t important variables out of my</w:t>
      </w:r>
      <w:r>
        <w:t xml:space="preserve"> data set for the prediction of returns in the energy sector are rec</w:t>
      </w:r>
      <w:r w:rsidR="00CA7A7F">
        <w:t>ent past returns and</w:t>
      </w:r>
      <w:r>
        <w:t xml:space="preserve"> currency volatilities for the five largest oil exporters against the US dollar. The plot shows that excluding the ‘past1’ variable from the model would result in around a 40% loss in its accuracy.</w:t>
      </w:r>
    </w:p>
    <w:p w14:paraId="169DB76A" w14:textId="6F29186D" w:rsidR="00507C11" w:rsidRDefault="00B75D2B" w:rsidP="001D7909">
      <w:pPr>
        <w:pStyle w:val="Heading2"/>
      </w:pPr>
      <w:bookmarkStart w:id="17" w:name="_Toc120745173"/>
      <w:r>
        <w:t xml:space="preserve">Gradient Boosting Regression </w:t>
      </w:r>
      <w:r w:rsidR="00507C11">
        <w:t>Best Predictors</w:t>
      </w:r>
      <w:bookmarkEnd w:id="17"/>
    </w:p>
    <w:p w14:paraId="1197293C" w14:textId="1FB756D5" w:rsidR="00476347" w:rsidRPr="00476347" w:rsidRDefault="00CA7A7F" w:rsidP="00476347">
      <w:r>
        <w:t>T</w:t>
      </w:r>
      <w:r w:rsidR="00507C11">
        <w:t>he top 10 most important variables are the same. Once again, ‘past1’ appears to be the most important variable: if it is excluded, then the model will lose around 25% of its accuracy. This reinforces the correlation between recent past data and major oil exporters’ currencies’ volatilities with the stock returns of the energy sector.</w:t>
      </w:r>
    </w:p>
    <w:p w14:paraId="399ABD80" w14:textId="3418268B" w:rsidR="003F47FB" w:rsidRPr="004D1D5E" w:rsidRDefault="003D22BC" w:rsidP="004D1D5E">
      <w:pPr>
        <w:jc w:val="center"/>
        <w:rPr>
          <w:b/>
          <w:sz w:val="20"/>
          <w:szCs w:val="20"/>
        </w:rPr>
      </w:pPr>
      <w:bookmarkStart w:id="18" w:name="_Toc120744896"/>
      <w:r>
        <w:rPr>
          <w:noProof/>
          <w:lang w:eastAsia="zh-CN"/>
        </w:rPr>
        <w:drawing>
          <wp:anchor distT="114300" distB="114300" distL="114300" distR="114300" simplePos="0" relativeHeight="251663360" behindDoc="0" locked="0" layoutInCell="1" hidden="0" allowOverlap="1" wp14:anchorId="7944FD84" wp14:editId="2AB6E062">
            <wp:simplePos x="0" y="0"/>
            <wp:positionH relativeFrom="column">
              <wp:posOffset>3138805</wp:posOffset>
            </wp:positionH>
            <wp:positionV relativeFrom="paragraph">
              <wp:posOffset>504190</wp:posOffset>
            </wp:positionV>
            <wp:extent cx="1941830" cy="1485900"/>
            <wp:effectExtent l="0" t="0" r="0" b="12700"/>
            <wp:wrapTopAndBottom/>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1941830" cy="14859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eastAsia="zh-CN"/>
        </w:rPr>
        <w:drawing>
          <wp:anchor distT="0" distB="0" distL="114300" distR="114300" simplePos="0" relativeHeight="251664384" behindDoc="0" locked="0" layoutInCell="1" allowOverlap="1" wp14:anchorId="3A2CDD39" wp14:editId="1D8B7837">
            <wp:simplePos x="0" y="0"/>
            <wp:positionH relativeFrom="column">
              <wp:posOffset>847725</wp:posOffset>
            </wp:positionH>
            <wp:positionV relativeFrom="paragraph">
              <wp:posOffset>618490</wp:posOffset>
            </wp:positionV>
            <wp:extent cx="2170430" cy="1370965"/>
            <wp:effectExtent l="0" t="0" r="0" b="635"/>
            <wp:wrapTopAndBottom/>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cstate="print">
                      <a:extLst>
                        <a:ext uri="{28A0092B-C50C-407E-A947-70E740481C1C}">
                          <a14:useLocalDpi xmlns:a14="http://schemas.microsoft.com/office/drawing/2010/main" val="0"/>
                        </a:ext>
                      </a:extLst>
                    </a:blip>
                    <a:srcRect t="7264"/>
                    <a:stretch>
                      <a:fillRect/>
                    </a:stretch>
                  </pic:blipFill>
                  <pic:spPr>
                    <a:xfrm>
                      <a:off x="0" y="0"/>
                      <a:ext cx="2170430" cy="1370965"/>
                    </a:xfrm>
                    <a:prstGeom prst="rect">
                      <a:avLst/>
                    </a:prstGeom>
                    <a:ln/>
                  </pic:spPr>
                </pic:pic>
              </a:graphicData>
            </a:graphic>
            <wp14:sizeRelH relativeFrom="page">
              <wp14:pctWidth>0</wp14:pctWidth>
            </wp14:sizeRelH>
            <wp14:sizeRelV relativeFrom="page">
              <wp14:pctHeight>0</wp14:pctHeight>
            </wp14:sizeRelV>
          </wp:anchor>
        </w:drawing>
      </w:r>
      <w:r w:rsidR="00476347" w:rsidRPr="005123C1">
        <w:rPr>
          <w:b/>
          <w:sz w:val="20"/>
          <w:szCs w:val="20"/>
        </w:rPr>
        <w:t xml:space="preserve">Figure </w:t>
      </w:r>
      <w:r w:rsidR="00032D47">
        <w:rPr>
          <w:b/>
          <w:sz w:val="20"/>
          <w:szCs w:val="20"/>
        </w:rPr>
        <w:t>3</w:t>
      </w:r>
      <w:r w:rsidR="00476347" w:rsidRPr="005123C1">
        <w:rPr>
          <w:b/>
          <w:sz w:val="20"/>
          <w:szCs w:val="20"/>
        </w:rPr>
        <w:t xml:space="preserve">. </w:t>
      </w:r>
      <w:r w:rsidR="00476347">
        <w:rPr>
          <w:b/>
          <w:sz w:val="20"/>
          <w:szCs w:val="20"/>
        </w:rPr>
        <w:t>The random forest and gradient boosting regression importance plot for the returns of stocks in the energy stock</w:t>
      </w:r>
      <w:bookmarkEnd w:id="18"/>
    </w:p>
    <w:p w14:paraId="060D287E" w14:textId="13C2DD65" w:rsidR="00972F1E" w:rsidRDefault="00C6651D" w:rsidP="00476347">
      <w:pPr>
        <w:pStyle w:val="Heading1"/>
      </w:pPr>
      <w:bookmarkStart w:id="19" w:name="_Toc120745174"/>
      <w:r>
        <w:t>Conclusion</w:t>
      </w:r>
      <w:bookmarkStart w:id="20" w:name="_Ref47980644"/>
      <w:bookmarkEnd w:id="19"/>
    </w:p>
    <w:bookmarkEnd w:id="20"/>
    <w:p w14:paraId="02A90B87" w14:textId="1FB3F0AF" w:rsidR="00CA4784" w:rsidRPr="00CA4784" w:rsidRDefault="00381DC5" w:rsidP="00CA4784">
      <w:r>
        <w:t>The companies that I</w:t>
      </w:r>
      <w:r w:rsidR="003F47FB" w:rsidRPr="003F47FB">
        <w:t xml:space="preserve"> recommend be held onto if one must hold onto one are the ones that appeared in decile 0 most frequently for all dates of the portfolios created by the random forest model. The overall return of investing in these stocks is 0.9 compared to a benchmark of 0.99. However, this is a worse performance than th</w:t>
      </w:r>
      <w:r w:rsidR="00D06D05">
        <w:t>e benchmark, so even my</w:t>
      </w:r>
      <w:r w:rsidR="003F47FB" w:rsidRPr="003F47FB">
        <w:t xml:space="preserve"> best ML algorithm still gave a worse performance than the benchmark. This also may be</w:t>
      </w:r>
      <w:r w:rsidR="00D06D05">
        <w:t xml:space="preserve"> due to the time series graph I</w:t>
      </w:r>
      <w:r w:rsidR="003F47FB" w:rsidRPr="003F47FB">
        <w:t xml:space="preserve"> looked at for returns vs time for the data showing a decreasing return in this sector for the past few years which makes it hard to predict using a machine learning algorithm if the stocks are dipping. Additionally, since </w:t>
      </w:r>
      <w:r w:rsidR="00B10D67">
        <w:t xml:space="preserve">I am </w:t>
      </w:r>
      <w:r w:rsidR="003F47FB" w:rsidRPr="003F47FB">
        <w:t>attempting to predict returns on an industry largely affected by the political climate, there is not a sufficient number of political events</w:t>
      </w:r>
      <w:r w:rsidR="00D06D05">
        <w:t xml:space="preserve"> that occurred during </w:t>
      </w:r>
      <w:r w:rsidR="003F47FB" w:rsidRPr="003F47FB">
        <w:t>given training time frame.</w:t>
      </w:r>
    </w:p>
    <w:sectPr w:rsidR="00CA4784" w:rsidRPr="00CA4784" w:rsidSect="005F611D">
      <w:headerReference w:type="default" r:id="rId16"/>
      <w:pgSz w:w="12240" w:h="15840" w:code="1"/>
      <w:pgMar w:top="1008" w:right="1440" w:bottom="720" w:left="1440" w:header="432"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8908" w16cex:dateUtc="2022-11-25T23:33:00Z"/>
  <w16cex:commentExtensible w16cex:durableId="272B89D8" w16cex:dateUtc="2022-11-25T23:37:00Z"/>
  <w16cex:commentExtensible w16cex:durableId="272B8A1A" w16cex:dateUtc="2022-11-25T23:38:00Z"/>
  <w16cex:commentExtensible w16cex:durableId="272B8A79" w16cex:dateUtc="2022-11-25T23:39:00Z"/>
  <w16cex:commentExtensible w16cex:durableId="272B8B2F" w16cex:dateUtc="2022-11-25T23:42:00Z"/>
  <w16cex:commentExtensible w16cex:durableId="272B8FAF" w16cex:dateUtc="2022-11-26T00:02:00Z"/>
  <w16cex:commentExtensible w16cex:durableId="272B8D25" w16cex:dateUtc="2022-11-25T23:51:00Z"/>
  <w16cex:commentExtensible w16cex:durableId="272B8CEF" w16cex:dateUtc="2022-11-25T23:50:00Z"/>
  <w16cex:commentExtensible w16cex:durableId="272B8DA7" w16cex:dateUtc="2022-11-25T23:53:00Z"/>
  <w16cex:commentExtensible w16cex:durableId="272B8C78" w16cex:dateUtc="2022-11-25T23:48:00Z"/>
  <w16cex:commentExtensible w16cex:durableId="272B8DC6" w16cex:dateUtc="2022-11-25T23:53:00Z"/>
  <w16cex:commentExtensible w16cex:durableId="272B8FD7" w16cex:dateUtc="2022-11-26T00:02:00Z"/>
  <w16cex:commentExtensible w16cex:durableId="272B90FA" w16cex:dateUtc="2022-11-26T00:07:00Z"/>
  <w16cex:commentExtensible w16cex:durableId="272B92EB" w16cex:dateUtc="2022-11-26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9F6D0" w16cid:durableId="272B8908"/>
  <w16cid:commentId w16cid:paraId="1FC49918" w16cid:durableId="272B89D8"/>
  <w16cid:commentId w16cid:paraId="16FD3A6A" w16cid:durableId="272B8A1A"/>
  <w16cid:commentId w16cid:paraId="48C3F37F" w16cid:durableId="272B8A79"/>
  <w16cid:commentId w16cid:paraId="547ED4AF" w16cid:durableId="272B8B2F"/>
  <w16cid:commentId w16cid:paraId="35EA0E9D" w16cid:durableId="272B8FAF"/>
  <w16cid:commentId w16cid:paraId="2A614EBA" w16cid:durableId="272B8D25"/>
  <w16cid:commentId w16cid:paraId="48CEC56B" w16cid:durableId="272B8CEF"/>
  <w16cid:commentId w16cid:paraId="358FF6EA" w16cid:durableId="272B8DA7"/>
  <w16cid:commentId w16cid:paraId="51835E28" w16cid:durableId="272B8C78"/>
  <w16cid:commentId w16cid:paraId="61843F24" w16cid:durableId="272B8DC6"/>
  <w16cid:commentId w16cid:paraId="76429386" w16cid:durableId="272B8FD7"/>
  <w16cid:commentId w16cid:paraId="345FDCA4" w16cid:durableId="272B90FA"/>
  <w16cid:commentId w16cid:paraId="6C7D0B03" w16cid:durableId="272B92E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FEB46" w14:textId="77777777" w:rsidR="00005A0E" w:rsidRDefault="00005A0E" w:rsidP="00DB23F4">
      <w:pPr>
        <w:spacing w:after="0"/>
      </w:pPr>
      <w:r>
        <w:separator/>
      </w:r>
    </w:p>
  </w:endnote>
  <w:endnote w:type="continuationSeparator" w:id="0">
    <w:p w14:paraId="6B0FCC50" w14:textId="77777777" w:rsidR="00005A0E" w:rsidRDefault="00005A0E"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News Gothic MT">
    <w:panose1 w:val="020B0503020103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706031"/>
      <w:docPartObj>
        <w:docPartGallery w:val="Page Numbers (Bottom of Page)"/>
        <w:docPartUnique/>
      </w:docPartObj>
    </w:sdtPr>
    <w:sdtEndPr>
      <w:rPr>
        <w:noProof/>
      </w:rPr>
    </w:sdtEndPr>
    <w:sdtContent>
      <w:p w14:paraId="215F9F82" w14:textId="77777777" w:rsidR="00A62FBF" w:rsidRPr="000A6D8C" w:rsidRDefault="00A62FBF" w:rsidP="000A6D8C">
        <w:pPr>
          <w:pStyle w:val="Footer"/>
          <w:pBdr>
            <w:top w:val="single" w:sz="4" w:space="1" w:color="44546A" w:themeColor="text2"/>
          </w:pBdr>
          <w:jc w:val="center"/>
          <w:rPr>
            <w:sz w:val="12"/>
            <w:szCs w:val="12"/>
          </w:rPr>
        </w:pPr>
      </w:p>
      <w:p w14:paraId="6C770B07" w14:textId="77777777" w:rsidR="00A62FBF" w:rsidRDefault="00A62FBF" w:rsidP="001736B2">
        <w:pPr>
          <w:pStyle w:val="Footer"/>
          <w:pBdr>
            <w:top w:val="single" w:sz="4" w:space="1" w:color="44546A" w:themeColor="text2"/>
          </w:pBdr>
          <w:jc w:val="center"/>
        </w:pPr>
        <w:r>
          <w:fldChar w:fldCharType="begin"/>
        </w:r>
        <w:r>
          <w:instrText xml:space="preserve"> PAGE   \* MERGEFORMAT </w:instrText>
        </w:r>
        <w:r>
          <w:fldChar w:fldCharType="separate"/>
        </w:r>
        <w:r w:rsidR="009A2801">
          <w:rPr>
            <w:noProof/>
          </w:rPr>
          <w:t>ii</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296BD" w14:textId="77777777" w:rsidR="00005A0E" w:rsidRDefault="00005A0E" w:rsidP="00DB23F4">
      <w:pPr>
        <w:spacing w:after="0"/>
      </w:pPr>
      <w:r>
        <w:separator/>
      </w:r>
    </w:p>
  </w:footnote>
  <w:footnote w:type="continuationSeparator" w:id="0">
    <w:p w14:paraId="28210252" w14:textId="77777777" w:rsidR="00005A0E" w:rsidRDefault="00005A0E" w:rsidP="00DB23F4">
      <w:pPr>
        <w:spacing w:after="0"/>
      </w:pPr>
      <w:r>
        <w:continuationSeparator/>
      </w:r>
    </w:p>
  </w:footnote>
  <w:footnote w:id="1">
    <w:p w14:paraId="563B431B" w14:textId="77777777" w:rsidR="00507C11" w:rsidRDefault="00507C11" w:rsidP="00507C11">
      <w:pPr>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https://towardsdatascience.com/what-are-the-best-metrics-to-evaluate-your-regression-model-418ca481755b</w:t>
      </w:r>
    </w:p>
  </w:footnote>
  <w:footnote w:id="2">
    <w:p w14:paraId="3A8A481D" w14:textId="77777777" w:rsidR="00507C11" w:rsidRDefault="00507C11" w:rsidP="00507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Ibid.</w:t>
      </w:r>
    </w:p>
  </w:footnote>
  <w:footnote w:id="3">
    <w:p w14:paraId="6E8EE294" w14:textId="77777777" w:rsidR="00507C11" w:rsidRDefault="00507C11" w:rsidP="00507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http://www.stat.yale.edu/Courses/1997-98/101/linreg.htm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4AE53" w14:textId="30CF221E" w:rsidR="00A62FBF" w:rsidRDefault="00A62FBF" w:rsidP="007462FD">
    <w:pPr>
      <w:pStyle w:val="Header"/>
      <w:pBdr>
        <w:bottom w:val="single" w:sz="6" w:space="1" w:color="44546A" w:themeColor="text2"/>
      </w:pBdr>
    </w:pPr>
    <w:r>
      <w:rPr>
        <w:noProof/>
        <w:lang w:eastAsia="zh-CN"/>
      </w:rPr>
      <w:drawing>
        <wp:anchor distT="0" distB="0" distL="114300" distR="114300" simplePos="0" relativeHeight="251658240" behindDoc="1" locked="0" layoutInCell="1" allowOverlap="1" wp14:anchorId="5F3C6A28" wp14:editId="1D99FAF7">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96800796"/>
        <w:dataBinding w:prefixMappings="xmlns:ns0='http://purl.org/dc/elements/1.1/' xmlns:ns1='http://schemas.openxmlformats.org/package/2006/metadata/core-properties' " w:xpath="/ns1:coreProperties[1]/ns0:title[1]" w:storeItemID="{6C3C8BC8-F283-45AE-878A-BAB7291924A1}"/>
        <w:text/>
      </w:sdtPr>
      <w:sdtEndPr/>
      <w:sdtContent>
        <w:r w:rsidR="00FE2157">
          <w:t>Using Machine Learning to Predict Stock Returns in the Energy Sector</w:t>
        </w:r>
      </w:sdtContent>
    </w:sdt>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E063F" w14:textId="7D0E668F" w:rsidR="00A62FBF" w:rsidRDefault="00A62FBF" w:rsidP="00D401D6">
    <w:pPr>
      <w:pStyle w:val="Header"/>
      <w:spacing w:after="40"/>
      <w:jc w:val="right"/>
    </w:pPr>
    <w:r>
      <w:rPr>
        <w:noProof/>
        <w:lang w:eastAsia="zh-CN"/>
      </w:rPr>
      <w:drawing>
        <wp:inline distT="0" distB="0" distL="0" distR="0" wp14:anchorId="2C818140" wp14:editId="0F7BB5D7">
          <wp:extent cx="1760084" cy="410686"/>
          <wp:effectExtent l="0" t="0" r="0" b="889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71AA" w14:textId="3B032068" w:rsidR="00A62FBF" w:rsidRDefault="00A62FBF" w:rsidP="007462FD">
    <w:pPr>
      <w:pStyle w:val="Header"/>
      <w:pBdr>
        <w:bottom w:val="single" w:sz="6" w:space="1" w:color="44546A" w:themeColor="text2"/>
      </w:pBdr>
    </w:pPr>
    <w:r>
      <w:rPr>
        <w:noProof/>
        <w:lang w:eastAsia="zh-CN"/>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dataBinding w:prefixMappings="xmlns:ns0='http://purl.org/dc/elements/1.1/' xmlns:ns1='http://schemas.openxmlformats.org/package/2006/metadata/core-properties' " w:xpath="/ns1:coreProperties[1]/ns0:title[1]" w:storeItemID="{6C3C8BC8-F283-45AE-878A-BAB7291924A1}"/>
        <w:text/>
      </w:sdtPr>
      <w:sdtEndPr/>
      <w:sdtContent>
        <w:r w:rsidR="00FE2157">
          <w:t>Using Machine Learning to Predict Stock Returns in the Energy Sector</w:t>
        </w:r>
      </w:sdtContent>
    </w:sdt>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1C05A74"/>
    <w:lvl w:ilvl="0">
      <w:start w:val="1"/>
      <w:numFmt w:val="decimal"/>
      <w:lvlText w:val="%1."/>
      <w:lvlJc w:val="left"/>
      <w:pPr>
        <w:tabs>
          <w:tab w:val="num" w:pos="1800"/>
        </w:tabs>
        <w:ind w:left="1800" w:hanging="360"/>
      </w:pPr>
    </w:lvl>
  </w:abstractNum>
  <w:abstractNum w:abstractNumId="1">
    <w:nsid w:val="FFFFFF7D"/>
    <w:multiLevelType w:val="singleLevel"/>
    <w:tmpl w:val="777EC2EE"/>
    <w:lvl w:ilvl="0">
      <w:start w:val="1"/>
      <w:numFmt w:val="decimal"/>
      <w:lvlText w:val="%1."/>
      <w:lvlJc w:val="left"/>
      <w:pPr>
        <w:tabs>
          <w:tab w:val="num" w:pos="1440"/>
        </w:tabs>
        <w:ind w:left="1440" w:hanging="360"/>
      </w:pPr>
    </w:lvl>
  </w:abstractNum>
  <w:abstractNum w:abstractNumId="2">
    <w:nsid w:val="FFFFFF7E"/>
    <w:multiLevelType w:val="singleLevel"/>
    <w:tmpl w:val="6E8A3E78"/>
    <w:lvl w:ilvl="0">
      <w:start w:val="1"/>
      <w:numFmt w:val="decimal"/>
      <w:lvlText w:val="%1."/>
      <w:lvlJc w:val="left"/>
      <w:pPr>
        <w:tabs>
          <w:tab w:val="num" w:pos="1080"/>
        </w:tabs>
        <w:ind w:left="1080" w:hanging="360"/>
      </w:pPr>
    </w:lvl>
  </w:abstractNum>
  <w:abstractNum w:abstractNumId="3">
    <w:nsid w:val="FFFFFF7F"/>
    <w:multiLevelType w:val="singleLevel"/>
    <w:tmpl w:val="882C992A"/>
    <w:lvl w:ilvl="0">
      <w:start w:val="1"/>
      <w:numFmt w:val="decimal"/>
      <w:lvlText w:val="%1."/>
      <w:lvlJc w:val="left"/>
      <w:pPr>
        <w:tabs>
          <w:tab w:val="num" w:pos="720"/>
        </w:tabs>
        <w:ind w:left="720" w:hanging="360"/>
      </w:pPr>
    </w:lvl>
  </w:abstractNum>
  <w:abstractNum w:abstractNumId="4">
    <w:nsid w:val="FFFFFF80"/>
    <w:multiLevelType w:val="singleLevel"/>
    <w:tmpl w:val="6EEE0D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B90D3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276A4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3607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C23548"/>
    <w:lvl w:ilvl="0">
      <w:start w:val="1"/>
      <w:numFmt w:val="decimal"/>
      <w:lvlText w:val="%1."/>
      <w:lvlJc w:val="left"/>
      <w:pPr>
        <w:tabs>
          <w:tab w:val="num" w:pos="360"/>
        </w:tabs>
        <w:ind w:left="360" w:hanging="360"/>
      </w:pPr>
    </w:lvl>
  </w:abstractNum>
  <w:abstractNum w:abstractNumId="9">
    <w:nsid w:val="FFFFFF89"/>
    <w:multiLevelType w:val="singleLevel"/>
    <w:tmpl w:val="F860FFB2"/>
    <w:lvl w:ilvl="0">
      <w:start w:val="1"/>
      <w:numFmt w:val="bullet"/>
      <w:lvlText w:val=""/>
      <w:lvlJc w:val="left"/>
      <w:pPr>
        <w:tabs>
          <w:tab w:val="num" w:pos="360"/>
        </w:tabs>
        <w:ind w:left="360" w:hanging="360"/>
      </w:pPr>
      <w:rPr>
        <w:rFonts w:ascii="Symbol" w:hAnsi="Symbol" w:hint="default"/>
      </w:rPr>
    </w:lvl>
  </w:abstractNum>
  <w:abstractNum w:abstractNumId="1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8925956"/>
    <w:multiLevelType w:val="multilevel"/>
    <w:tmpl w:val="F670DB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28"/>
  </w:num>
  <w:num w:numId="3">
    <w:abstractNumId w:val="10"/>
  </w:num>
  <w:num w:numId="4">
    <w:abstractNumId w:val="25"/>
  </w:num>
  <w:num w:numId="5">
    <w:abstractNumId w:val="13"/>
  </w:num>
  <w:num w:numId="6">
    <w:abstractNumId w:val="22"/>
  </w:num>
  <w:num w:numId="7">
    <w:abstractNumId w:val="21"/>
  </w:num>
  <w:num w:numId="8">
    <w:abstractNumId w:val="29"/>
  </w:num>
  <w:num w:numId="9">
    <w:abstractNumId w:val="24"/>
  </w:num>
  <w:num w:numId="10">
    <w:abstractNumId w:val="20"/>
  </w:num>
  <w:num w:numId="11">
    <w:abstractNumId w:val="14"/>
  </w:num>
  <w:num w:numId="12">
    <w:abstractNumId w:val="18"/>
  </w:num>
  <w:num w:numId="13">
    <w:abstractNumId w:val="1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7"/>
  </w:num>
  <w:num w:numId="25">
    <w:abstractNumId w:val="30"/>
  </w:num>
  <w:num w:numId="26">
    <w:abstractNumId w:val="26"/>
  </w:num>
  <w:num w:numId="27">
    <w:abstractNumId w:val="17"/>
  </w:num>
  <w:num w:numId="28">
    <w:abstractNumId w:val="12"/>
  </w:num>
  <w:num w:numId="29">
    <w:abstractNumId w:val="31"/>
  </w:num>
  <w:num w:numId="30">
    <w:abstractNumId w:val="11"/>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5949A1"/>
    <w:rsid w:val="00005A0E"/>
    <w:rsid w:val="000155EC"/>
    <w:rsid w:val="00027D5C"/>
    <w:rsid w:val="00032D47"/>
    <w:rsid w:val="00045A72"/>
    <w:rsid w:val="000A04BE"/>
    <w:rsid w:val="000A6D8C"/>
    <w:rsid w:val="000B2BC8"/>
    <w:rsid w:val="000C3949"/>
    <w:rsid w:val="000D6BAF"/>
    <w:rsid w:val="000E2B5F"/>
    <w:rsid w:val="000E7270"/>
    <w:rsid w:val="000F28EC"/>
    <w:rsid w:val="000F40F9"/>
    <w:rsid w:val="001056F6"/>
    <w:rsid w:val="00111C0E"/>
    <w:rsid w:val="00117A41"/>
    <w:rsid w:val="00137FDE"/>
    <w:rsid w:val="00142076"/>
    <w:rsid w:val="001444A2"/>
    <w:rsid w:val="00152A31"/>
    <w:rsid w:val="00166C2D"/>
    <w:rsid w:val="001736B2"/>
    <w:rsid w:val="001A20E1"/>
    <w:rsid w:val="001D3223"/>
    <w:rsid w:val="001D5862"/>
    <w:rsid w:val="001D5ACA"/>
    <w:rsid w:val="001D7909"/>
    <w:rsid w:val="001F1666"/>
    <w:rsid w:val="002119C9"/>
    <w:rsid w:val="00215F62"/>
    <w:rsid w:val="00216FCB"/>
    <w:rsid w:val="00221ED3"/>
    <w:rsid w:val="00222AEA"/>
    <w:rsid w:val="0023682D"/>
    <w:rsid w:val="00247C44"/>
    <w:rsid w:val="00260577"/>
    <w:rsid w:val="00267923"/>
    <w:rsid w:val="00270ECE"/>
    <w:rsid w:val="00276523"/>
    <w:rsid w:val="002938B7"/>
    <w:rsid w:val="002D60AA"/>
    <w:rsid w:val="002E580C"/>
    <w:rsid w:val="002F24C1"/>
    <w:rsid w:val="003020EB"/>
    <w:rsid w:val="003076B1"/>
    <w:rsid w:val="00312047"/>
    <w:rsid w:val="00317BEB"/>
    <w:rsid w:val="003203FA"/>
    <w:rsid w:val="00321A87"/>
    <w:rsid w:val="0033189C"/>
    <w:rsid w:val="00331E58"/>
    <w:rsid w:val="00341B33"/>
    <w:rsid w:val="0034755B"/>
    <w:rsid w:val="00355853"/>
    <w:rsid w:val="00356978"/>
    <w:rsid w:val="00357B48"/>
    <w:rsid w:val="00362A53"/>
    <w:rsid w:val="00381DC5"/>
    <w:rsid w:val="003C658B"/>
    <w:rsid w:val="003C7B18"/>
    <w:rsid w:val="003D22BC"/>
    <w:rsid w:val="003D3579"/>
    <w:rsid w:val="003D4620"/>
    <w:rsid w:val="003E0031"/>
    <w:rsid w:val="003E672C"/>
    <w:rsid w:val="003F199D"/>
    <w:rsid w:val="003F47FB"/>
    <w:rsid w:val="003F6E48"/>
    <w:rsid w:val="00405BFF"/>
    <w:rsid w:val="00407CD4"/>
    <w:rsid w:val="00415035"/>
    <w:rsid w:val="004305F0"/>
    <w:rsid w:val="0043797F"/>
    <w:rsid w:val="0045055B"/>
    <w:rsid w:val="00460114"/>
    <w:rsid w:val="00461A32"/>
    <w:rsid w:val="00467D75"/>
    <w:rsid w:val="00474CD7"/>
    <w:rsid w:val="0047615F"/>
    <w:rsid w:val="00476347"/>
    <w:rsid w:val="004774A6"/>
    <w:rsid w:val="004A191B"/>
    <w:rsid w:val="004B6A01"/>
    <w:rsid w:val="004B6B6B"/>
    <w:rsid w:val="004C2BA8"/>
    <w:rsid w:val="004C77ED"/>
    <w:rsid w:val="004D0180"/>
    <w:rsid w:val="004D1D5E"/>
    <w:rsid w:val="004D6431"/>
    <w:rsid w:val="004E4065"/>
    <w:rsid w:val="00507C11"/>
    <w:rsid w:val="00510524"/>
    <w:rsid w:val="00510D29"/>
    <w:rsid w:val="005123C1"/>
    <w:rsid w:val="00512BD3"/>
    <w:rsid w:val="005256E3"/>
    <w:rsid w:val="00532AB9"/>
    <w:rsid w:val="005618D5"/>
    <w:rsid w:val="0056237A"/>
    <w:rsid w:val="00564246"/>
    <w:rsid w:val="005716DA"/>
    <w:rsid w:val="00581CEB"/>
    <w:rsid w:val="005941F2"/>
    <w:rsid w:val="005949A1"/>
    <w:rsid w:val="005E08CC"/>
    <w:rsid w:val="005F611D"/>
    <w:rsid w:val="00604C82"/>
    <w:rsid w:val="006176D5"/>
    <w:rsid w:val="00630F00"/>
    <w:rsid w:val="00636EF0"/>
    <w:rsid w:val="00644132"/>
    <w:rsid w:val="006456B1"/>
    <w:rsid w:val="006628E2"/>
    <w:rsid w:val="00673A64"/>
    <w:rsid w:val="00674E9E"/>
    <w:rsid w:val="006801A0"/>
    <w:rsid w:val="0069667F"/>
    <w:rsid w:val="006A4530"/>
    <w:rsid w:val="006B165F"/>
    <w:rsid w:val="006B3D48"/>
    <w:rsid w:val="006C643C"/>
    <w:rsid w:val="006D4272"/>
    <w:rsid w:val="006D6108"/>
    <w:rsid w:val="006E79A7"/>
    <w:rsid w:val="006F33F6"/>
    <w:rsid w:val="006F7B84"/>
    <w:rsid w:val="0071414B"/>
    <w:rsid w:val="007154F6"/>
    <w:rsid w:val="00715C61"/>
    <w:rsid w:val="00723E28"/>
    <w:rsid w:val="00725E01"/>
    <w:rsid w:val="0074125F"/>
    <w:rsid w:val="007462FD"/>
    <w:rsid w:val="00766BCE"/>
    <w:rsid w:val="00787B33"/>
    <w:rsid w:val="007914BC"/>
    <w:rsid w:val="00795F63"/>
    <w:rsid w:val="007A583F"/>
    <w:rsid w:val="007B71AA"/>
    <w:rsid w:val="007C0C80"/>
    <w:rsid w:val="007C4002"/>
    <w:rsid w:val="007C4EB8"/>
    <w:rsid w:val="007D28B0"/>
    <w:rsid w:val="007D6801"/>
    <w:rsid w:val="007E2CDB"/>
    <w:rsid w:val="007F4F9B"/>
    <w:rsid w:val="008116B3"/>
    <w:rsid w:val="00835AE6"/>
    <w:rsid w:val="008726B9"/>
    <w:rsid w:val="00872987"/>
    <w:rsid w:val="0088425E"/>
    <w:rsid w:val="008903B5"/>
    <w:rsid w:val="008C43C3"/>
    <w:rsid w:val="008E53D5"/>
    <w:rsid w:val="008F5BFF"/>
    <w:rsid w:val="008F75B8"/>
    <w:rsid w:val="00907D9D"/>
    <w:rsid w:val="009319A0"/>
    <w:rsid w:val="00934DA4"/>
    <w:rsid w:val="0094141C"/>
    <w:rsid w:val="0094174A"/>
    <w:rsid w:val="00947551"/>
    <w:rsid w:val="00972F1E"/>
    <w:rsid w:val="009A2801"/>
    <w:rsid w:val="009B2FD4"/>
    <w:rsid w:val="009C2433"/>
    <w:rsid w:val="009D1890"/>
    <w:rsid w:val="009E05D7"/>
    <w:rsid w:val="009E5545"/>
    <w:rsid w:val="00A0561F"/>
    <w:rsid w:val="00A05DF9"/>
    <w:rsid w:val="00A121DA"/>
    <w:rsid w:val="00A30EF8"/>
    <w:rsid w:val="00A36F38"/>
    <w:rsid w:val="00A62FBF"/>
    <w:rsid w:val="00A705FD"/>
    <w:rsid w:val="00A722C3"/>
    <w:rsid w:val="00A83157"/>
    <w:rsid w:val="00A91A9F"/>
    <w:rsid w:val="00A97C40"/>
    <w:rsid w:val="00AA1AD0"/>
    <w:rsid w:val="00AB72B5"/>
    <w:rsid w:val="00AC0CEA"/>
    <w:rsid w:val="00AC24E1"/>
    <w:rsid w:val="00AC24FF"/>
    <w:rsid w:val="00AC79B2"/>
    <w:rsid w:val="00AD1DF4"/>
    <w:rsid w:val="00AD794B"/>
    <w:rsid w:val="00AE02B6"/>
    <w:rsid w:val="00AE6182"/>
    <w:rsid w:val="00AF16BC"/>
    <w:rsid w:val="00AF5BE5"/>
    <w:rsid w:val="00B10D67"/>
    <w:rsid w:val="00B26434"/>
    <w:rsid w:val="00B274B9"/>
    <w:rsid w:val="00B27E5F"/>
    <w:rsid w:val="00B44D65"/>
    <w:rsid w:val="00B47E0D"/>
    <w:rsid w:val="00B52A36"/>
    <w:rsid w:val="00B55DD1"/>
    <w:rsid w:val="00B64CD2"/>
    <w:rsid w:val="00B74EF4"/>
    <w:rsid w:val="00B75D2B"/>
    <w:rsid w:val="00B81C46"/>
    <w:rsid w:val="00B85B36"/>
    <w:rsid w:val="00B9316C"/>
    <w:rsid w:val="00B97E3B"/>
    <w:rsid w:val="00BA0745"/>
    <w:rsid w:val="00BA1319"/>
    <w:rsid w:val="00BB5305"/>
    <w:rsid w:val="00BC0E72"/>
    <w:rsid w:val="00BC326E"/>
    <w:rsid w:val="00BD09F0"/>
    <w:rsid w:val="00BD3AB7"/>
    <w:rsid w:val="00BE1A26"/>
    <w:rsid w:val="00BF371D"/>
    <w:rsid w:val="00BF3FA8"/>
    <w:rsid w:val="00BF5653"/>
    <w:rsid w:val="00C03AE2"/>
    <w:rsid w:val="00C07B47"/>
    <w:rsid w:val="00C12C78"/>
    <w:rsid w:val="00C14B03"/>
    <w:rsid w:val="00C42313"/>
    <w:rsid w:val="00C6651D"/>
    <w:rsid w:val="00C7168D"/>
    <w:rsid w:val="00C8228D"/>
    <w:rsid w:val="00C92CE7"/>
    <w:rsid w:val="00CA076F"/>
    <w:rsid w:val="00CA3DFE"/>
    <w:rsid w:val="00CA4784"/>
    <w:rsid w:val="00CA7A7F"/>
    <w:rsid w:val="00CB2ABA"/>
    <w:rsid w:val="00CB4C0F"/>
    <w:rsid w:val="00CC5370"/>
    <w:rsid w:val="00CD5B21"/>
    <w:rsid w:val="00CE0BB5"/>
    <w:rsid w:val="00CE385C"/>
    <w:rsid w:val="00CF0D31"/>
    <w:rsid w:val="00CF2F16"/>
    <w:rsid w:val="00CF76B3"/>
    <w:rsid w:val="00D06D05"/>
    <w:rsid w:val="00D332F4"/>
    <w:rsid w:val="00D33EDD"/>
    <w:rsid w:val="00D401D6"/>
    <w:rsid w:val="00D60864"/>
    <w:rsid w:val="00D667CC"/>
    <w:rsid w:val="00D921AE"/>
    <w:rsid w:val="00D9435F"/>
    <w:rsid w:val="00D9436D"/>
    <w:rsid w:val="00D95104"/>
    <w:rsid w:val="00D953DB"/>
    <w:rsid w:val="00D979A1"/>
    <w:rsid w:val="00DA146A"/>
    <w:rsid w:val="00DA4824"/>
    <w:rsid w:val="00DB1F56"/>
    <w:rsid w:val="00DB23F4"/>
    <w:rsid w:val="00DB64DF"/>
    <w:rsid w:val="00DB7C48"/>
    <w:rsid w:val="00DD557F"/>
    <w:rsid w:val="00DF1DCC"/>
    <w:rsid w:val="00DF2FAB"/>
    <w:rsid w:val="00DF5C15"/>
    <w:rsid w:val="00E058E0"/>
    <w:rsid w:val="00E102A8"/>
    <w:rsid w:val="00E234D7"/>
    <w:rsid w:val="00E33A7B"/>
    <w:rsid w:val="00E5025A"/>
    <w:rsid w:val="00E5076B"/>
    <w:rsid w:val="00E7140B"/>
    <w:rsid w:val="00E742C9"/>
    <w:rsid w:val="00E746C1"/>
    <w:rsid w:val="00E92643"/>
    <w:rsid w:val="00EA0C43"/>
    <w:rsid w:val="00EC61EF"/>
    <w:rsid w:val="00ED7E8A"/>
    <w:rsid w:val="00EE5AA1"/>
    <w:rsid w:val="00EF55C8"/>
    <w:rsid w:val="00F15D69"/>
    <w:rsid w:val="00F2615F"/>
    <w:rsid w:val="00F34279"/>
    <w:rsid w:val="00F3624A"/>
    <w:rsid w:val="00F36922"/>
    <w:rsid w:val="00F77566"/>
    <w:rsid w:val="00FA0F84"/>
    <w:rsid w:val="00FA1F7B"/>
    <w:rsid w:val="00FA653C"/>
    <w:rsid w:val="00FE2157"/>
    <w:rsid w:val="00FE6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DADC3"/>
  <w15:chartTrackingRefBased/>
  <w15:docId w15:val="{13C80350-4932-4277-8DC6-054DD113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4CD2"/>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customStyle="1" w:styleId="UnresolvedMention1">
    <w:name w:val="Unresolved Mention1"/>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Ind w:w="0" w:type="dxa"/>
      <w:tblBorders>
        <w:top w:val="single" w:sz="4" w:space="0" w:color="00274C" w:themeColor="accent1"/>
        <w:left w:val="single" w:sz="4" w:space="0" w:color="00274C" w:themeColor="accent1"/>
        <w:bottom w:val="single" w:sz="4" w:space="0" w:color="00274C" w:themeColor="accent1"/>
        <w:right w:val="single" w:sz="4" w:space="0" w:color="00274C" w:themeColor="accent1"/>
      </w:tblBorders>
      <w:tblCellMar>
        <w:top w:w="0" w:type="dxa"/>
        <w:left w:w="108" w:type="dxa"/>
        <w:bottom w:w="0" w:type="dxa"/>
        <w:right w:w="108" w:type="dxa"/>
      </w:tblCellMar>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 w:type="character" w:styleId="CommentReference">
    <w:name w:val="annotation reference"/>
    <w:basedOn w:val="DefaultParagraphFont"/>
    <w:uiPriority w:val="99"/>
    <w:semiHidden/>
    <w:unhideWhenUsed/>
    <w:rsid w:val="00A722C3"/>
    <w:rPr>
      <w:sz w:val="18"/>
      <w:szCs w:val="18"/>
    </w:rPr>
  </w:style>
  <w:style w:type="paragraph" w:styleId="CommentText">
    <w:name w:val="annotation text"/>
    <w:basedOn w:val="Normal"/>
    <w:link w:val="CommentTextChar"/>
    <w:uiPriority w:val="99"/>
    <w:unhideWhenUsed/>
    <w:rsid w:val="00A722C3"/>
    <w:rPr>
      <w:sz w:val="24"/>
      <w:szCs w:val="24"/>
    </w:rPr>
  </w:style>
  <w:style w:type="character" w:customStyle="1" w:styleId="CommentTextChar">
    <w:name w:val="Comment Text Char"/>
    <w:basedOn w:val="DefaultParagraphFont"/>
    <w:link w:val="CommentText"/>
    <w:uiPriority w:val="99"/>
    <w:rsid w:val="00A722C3"/>
    <w:rPr>
      <w:rFonts w:ascii="News Gothic MT" w:hAnsi="News Gothic MT"/>
      <w:sz w:val="24"/>
      <w:szCs w:val="24"/>
    </w:rPr>
  </w:style>
  <w:style w:type="paragraph" w:styleId="CommentSubject">
    <w:name w:val="annotation subject"/>
    <w:basedOn w:val="CommentText"/>
    <w:next w:val="CommentText"/>
    <w:link w:val="CommentSubjectChar"/>
    <w:uiPriority w:val="99"/>
    <w:semiHidden/>
    <w:unhideWhenUsed/>
    <w:rsid w:val="00A722C3"/>
    <w:rPr>
      <w:b/>
      <w:bCs/>
      <w:sz w:val="20"/>
      <w:szCs w:val="20"/>
    </w:rPr>
  </w:style>
  <w:style w:type="character" w:customStyle="1" w:styleId="CommentSubjectChar">
    <w:name w:val="Comment Subject Char"/>
    <w:basedOn w:val="CommentTextChar"/>
    <w:link w:val="CommentSubject"/>
    <w:uiPriority w:val="99"/>
    <w:semiHidden/>
    <w:rsid w:val="00A722C3"/>
    <w:rPr>
      <w:rFonts w:ascii="News Gothic MT" w:hAnsi="News Gothic MT"/>
      <w:b/>
      <w:bCs/>
      <w:sz w:val="20"/>
      <w:szCs w:val="20"/>
    </w:rPr>
  </w:style>
  <w:style w:type="paragraph" w:styleId="BalloonText">
    <w:name w:val="Balloon Text"/>
    <w:basedOn w:val="Normal"/>
    <w:link w:val="BalloonTextChar"/>
    <w:uiPriority w:val="99"/>
    <w:semiHidden/>
    <w:unhideWhenUsed/>
    <w:rsid w:val="00A722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22C3"/>
    <w:rPr>
      <w:rFonts w:ascii="Times New Roman" w:hAnsi="Times New Roman" w:cs="Times New Roman"/>
      <w:sz w:val="18"/>
      <w:szCs w:val="18"/>
    </w:rPr>
  </w:style>
  <w:style w:type="table" w:styleId="GridTable1Light-Accent1">
    <w:name w:val="Grid Table 1 Light Accent 1"/>
    <w:basedOn w:val="TableNormal"/>
    <w:uiPriority w:val="46"/>
    <w:rsid w:val="00AF16BC"/>
    <w:pPr>
      <w:spacing w:after="0" w:line="240" w:lineRule="auto"/>
    </w:pPr>
    <w:tblPr>
      <w:tblStyleRowBandSize w:val="1"/>
      <w:tblStyleColBandSize w:val="1"/>
      <w:tblInd w:w="0" w:type="dxa"/>
      <w:tblBorders>
        <w:top w:val="single" w:sz="4" w:space="0" w:color="51A9FF" w:themeColor="accent1" w:themeTint="66"/>
        <w:left w:val="single" w:sz="4" w:space="0" w:color="51A9FF" w:themeColor="accent1" w:themeTint="66"/>
        <w:bottom w:val="single" w:sz="4" w:space="0" w:color="51A9FF" w:themeColor="accent1" w:themeTint="66"/>
        <w:right w:val="single" w:sz="4" w:space="0" w:color="51A9FF" w:themeColor="accent1" w:themeTint="66"/>
        <w:insideH w:val="single" w:sz="4" w:space="0" w:color="51A9FF" w:themeColor="accent1" w:themeTint="66"/>
        <w:insideV w:val="single" w:sz="4" w:space="0" w:color="51A9FF" w:themeColor="accent1" w:themeTint="66"/>
      </w:tblBorders>
      <w:tblCellMar>
        <w:top w:w="0" w:type="dxa"/>
        <w:left w:w="108" w:type="dxa"/>
        <w:bottom w:w="0" w:type="dxa"/>
        <w:right w:w="108" w:type="dxa"/>
      </w:tblCellMar>
    </w:tblPr>
    <w:tblStylePr w:type="firstRow">
      <w:rPr>
        <w:b/>
        <w:bCs/>
      </w:rPr>
      <w:tblPr/>
      <w:tcPr>
        <w:tcBorders>
          <w:bottom w:val="single" w:sz="12" w:space="0" w:color="007FF9" w:themeColor="accent1" w:themeTint="99"/>
        </w:tcBorders>
      </w:tcPr>
    </w:tblStylePr>
    <w:tblStylePr w:type="lastRow">
      <w:rPr>
        <w:b/>
        <w:bCs/>
      </w:rPr>
      <w:tblPr/>
      <w:tcPr>
        <w:tcBorders>
          <w:top w:val="double" w:sz="2" w:space="0" w:color="007FF9"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AF16BC"/>
    <w:pPr>
      <w:spacing w:after="0" w:line="240" w:lineRule="auto"/>
    </w:pPr>
    <w:tblPr>
      <w:tblStyleRowBandSize w:val="1"/>
      <w:tblStyleColBandSize w:val="1"/>
      <w:tblInd w:w="0" w:type="dxa"/>
      <w:tblBorders>
        <w:top w:val="single" w:sz="4" w:space="0" w:color="007FF9" w:themeColor="accent1" w:themeTint="99"/>
        <w:left w:val="single" w:sz="4" w:space="0" w:color="007FF9" w:themeColor="accent1" w:themeTint="99"/>
        <w:bottom w:val="single" w:sz="4" w:space="0" w:color="007FF9" w:themeColor="accent1" w:themeTint="99"/>
        <w:right w:val="single" w:sz="4" w:space="0" w:color="007FF9" w:themeColor="accent1" w:themeTint="99"/>
        <w:insideH w:val="single" w:sz="4" w:space="0" w:color="007FF9" w:themeColor="accent1" w:themeTint="99"/>
        <w:insideV w:val="single" w:sz="4" w:space="0" w:color="007FF9"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D4FF" w:themeFill="accent1" w:themeFillTint="33"/>
      </w:tcPr>
    </w:tblStylePr>
    <w:tblStylePr w:type="band1Horz">
      <w:tblPr/>
      <w:tcPr>
        <w:shd w:val="clear" w:color="auto" w:fill="A8D4FF" w:themeFill="accent1" w:themeFillTint="33"/>
      </w:tcPr>
    </w:tblStylePr>
    <w:tblStylePr w:type="neCell">
      <w:tblPr/>
      <w:tcPr>
        <w:tcBorders>
          <w:bottom w:val="single" w:sz="4" w:space="0" w:color="007FF9" w:themeColor="accent1" w:themeTint="99"/>
        </w:tcBorders>
      </w:tcPr>
    </w:tblStylePr>
    <w:tblStylePr w:type="nwCell">
      <w:tblPr/>
      <w:tcPr>
        <w:tcBorders>
          <w:bottom w:val="single" w:sz="4" w:space="0" w:color="007FF9" w:themeColor="accent1" w:themeTint="99"/>
        </w:tcBorders>
      </w:tcPr>
    </w:tblStylePr>
    <w:tblStylePr w:type="seCell">
      <w:tblPr/>
      <w:tcPr>
        <w:tcBorders>
          <w:top w:val="single" w:sz="4" w:space="0" w:color="007FF9" w:themeColor="accent1" w:themeTint="99"/>
        </w:tcBorders>
      </w:tcPr>
    </w:tblStylePr>
    <w:tblStylePr w:type="swCell">
      <w:tblPr/>
      <w:tcPr>
        <w:tcBorders>
          <w:top w:val="single" w:sz="4" w:space="0" w:color="007FF9" w:themeColor="accent1" w:themeTint="99"/>
        </w:tcBorders>
      </w:tcPr>
    </w:tblStylePr>
  </w:style>
  <w:style w:type="table" w:styleId="GridTable2-Accent1">
    <w:name w:val="Grid Table 2 Accent 1"/>
    <w:basedOn w:val="TableNormal"/>
    <w:uiPriority w:val="47"/>
    <w:rsid w:val="00AF16BC"/>
    <w:pPr>
      <w:spacing w:after="0" w:line="240" w:lineRule="auto"/>
    </w:pPr>
    <w:tblPr>
      <w:tblStyleRowBandSize w:val="1"/>
      <w:tblStyleColBandSize w:val="1"/>
      <w:tblInd w:w="0" w:type="dxa"/>
      <w:tblBorders>
        <w:top w:val="single" w:sz="2" w:space="0" w:color="007FF9" w:themeColor="accent1" w:themeTint="99"/>
        <w:bottom w:val="single" w:sz="2" w:space="0" w:color="007FF9" w:themeColor="accent1" w:themeTint="99"/>
        <w:insideH w:val="single" w:sz="2" w:space="0" w:color="007FF9" w:themeColor="accent1" w:themeTint="99"/>
        <w:insideV w:val="single" w:sz="2" w:space="0" w:color="007FF9" w:themeColor="accent1" w:themeTint="99"/>
      </w:tblBorders>
      <w:tblCellMar>
        <w:top w:w="0" w:type="dxa"/>
        <w:left w:w="108" w:type="dxa"/>
        <w:bottom w:w="0" w:type="dxa"/>
        <w:right w:w="108" w:type="dxa"/>
      </w:tblCellMar>
    </w:tblPr>
    <w:tblStylePr w:type="firstRow">
      <w:rPr>
        <w:b/>
        <w:bCs/>
      </w:rPr>
      <w:tblPr/>
      <w:tcPr>
        <w:tcBorders>
          <w:top w:val="nil"/>
          <w:bottom w:val="single" w:sz="12" w:space="0" w:color="007FF9" w:themeColor="accent1" w:themeTint="99"/>
          <w:insideH w:val="nil"/>
          <w:insideV w:val="nil"/>
        </w:tcBorders>
        <w:shd w:val="clear" w:color="auto" w:fill="FFFFFF" w:themeFill="background1"/>
      </w:tcPr>
    </w:tblStylePr>
    <w:tblStylePr w:type="lastRow">
      <w:rPr>
        <w:b/>
        <w:bCs/>
      </w:rPr>
      <w:tblPr/>
      <w:tcPr>
        <w:tcBorders>
          <w:top w:val="double" w:sz="2" w:space="0" w:color="007F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D4FF" w:themeFill="accent1" w:themeFillTint="33"/>
      </w:tcPr>
    </w:tblStylePr>
    <w:tblStylePr w:type="band1Horz">
      <w:tblPr/>
      <w:tcPr>
        <w:shd w:val="clear" w:color="auto" w:fill="A8D4FF" w:themeFill="accent1" w:themeFillTint="33"/>
      </w:tcPr>
    </w:tblStylePr>
  </w:style>
  <w:style w:type="table" w:styleId="GridTable2-Accent5">
    <w:name w:val="Grid Table 2 Accent 5"/>
    <w:basedOn w:val="TableNormal"/>
    <w:uiPriority w:val="47"/>
    <w:rsid w:val="00AF16BC"/>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AF16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AF16BC"/>
    <w:pPr>
      <w:spacing w:after="0" w:line="240" w:lineRule="auto"/>
    </w:pPr>
    <w:tblPr>
      <w:tblStyleRowBandSize w:val="1"/>
      <w:tblStyleColBandSize w:val="1"/>
      <w:tblInd w:w="0" w:type="dxa"/>
      <w:tblBorders>
        <w:top w:val="single" w:sz="4" w:space="0" w:color="007FF9" w:themeColor="accent1" w:themeTint="99"/>
        <w:left w:val="single" w:sz="4" w:space="0" w:color="007FF9" w:themeColor="accent1" w:themeTint="99"/>
        <w:bottom w:val="single" w:sz="4" w:space="0" w:color="007FF9" w:themeColor="accent1" w:themeTint="99"/>
        <w:right w:val="single" w:sz="4" w:space="0" w:color="007FF9" w:themeColor="accent1" w:themeTint="99"/>
        <w:insideH w:val="single" w:sz="4" w:space="0" w:color="007FF9" w:themeColor="accent1" w:themeTint="99"/>
        <w:insideV w:val="single" w:sz="4" w:space="0" w:color="007FF9"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274C" w:themeColor="accent1"/>
          <w:left w:val="single" w:sz="4" w:space="0" w:color="00274C" w:themeColor="accent1"/>
          <w:bottom w:val="single" w:sz="4" w:space="0" w:color="00274C" w:themeColor="accent1"/>
          <w:right w:val="single" w:sz="4" w:space="0" w:color="00274C" w:themeColor="accent1"/>
          <w:insideH w:val="nil"/>
          <w:insideV w:val="nil"/>
        </w:tcBorders>
        <w:shd w:val="clear" w:color="auto" w:fill="00274C" w:themeFill="accent1"/>
      </w:tcPr>
    </w:tblStylePr>
    <w:tblStylePr w:type="lastRow">
      <w:rPr>
        <w:b/>
        <w:bCs/>
      </w:rPr>
      <w:tblPr/>
      <w:tcPr>
        <w:tcBorders>
          <w:top w:val="double" w:sz="4" w:space="0" w:color="00274C" w:themeColor="accent1"/>
        </w:tcBorders>
      </w:tcPr>
    </w:tblStylePr>
    <w:tblStylePr w:type="firstCol">
      <w:rPr>
        <w:b/>
        <w:bCs/>
      </w:rPr>
    </w:tblStylePr>
    <w:tblStylePr w:type="lastCol">
      <w:rPr>
        <w:b/>
        <w:bCs/>
      </w:rPr>
    </w:tblStylePr>
    <w:tblStylePr w:type="band1Vert">
      <w:tblPr/>
      <w:tcPr>
        <w:shd w:val="clear" w:color="auto" w:fill="A8D4FF" w:themeFill="accent1" w:themeFillTint="33"/>
      </w:tcPr>
    </w:tblStylePr>
    <w:tblStylePr w:type="band1Horz">
      <w:tblPr/>
      <w:tcPr>
        <w:shd w:val="clear" w:color="auto" w:fill="A8D4FF" w:themeFill="accent1" w:themeFillTint="33"/>
      </w:tcPr>
    </w:tblStylePr>
  </w:style>
  <w:style w:type="table" w:styleId="GridTable6Colorful-Accent1">
    <w:name w:val="Grid Table 6 Colorful Accent 1"/>
    <w:basedOn w:val="TableNormal"/>
    <w:uiPriority w:val="51"/>
    <w:rsid w:val="00AF16BC"/>
    <w:pPr>
      <w:spacing w:after="0" w:line="240" w:lineRule="auto"/>
    </w:pPr>
    <w:rPr>
      <w:color w:val="001C38" w:themeColor="accent1" w:themeShade="BF"/>
    </w:rPr>
    <w:tblPr>
      <w:tblStyleRowBandSize w:val="1"/>
      <w:tblStyleColBandSize w:val="1"/>
      <w:tblInd w:w="0" w:type="dxa"/>
      <w:tblBorders>
        <w:top w:val="single" w:sz="4" w:space="0" w:color="007FF9" w:themeColor="accent1" w:themeTint="99"/>
        <w:left w:val="single" w:sz="4" w:space="0" w:color="007FF9" w:themeColor="accent1" w:themeTint="99"/>
        <w:bottom w:val="single" w:sz="4" w:space="0" w:color="007FF9" w:themeColor="accent1" w:themeTint="99"/>
        <w:right w:val="single" w:sz="4" w:space="0" w:color="007FF9" w:themeColor="accent1" w:themeTint="99"/>
        <w:insideH w:val="single" w:sz="4" w:space="0" w:color="007FF9" w:themeColor="accent1" w:themeTint="99"/>
        <w:insideV w:val="single" w:sz="4" w:space="0" w:color="007FF9" w:themeColor="accent1" w:themeTint="99"/>
      </w:tblBorders>
      <w:tblCellMar>
        <w:top w:w="0" w:type="dxa"/>
        <w:left w:w="108" w:type="dxa"/>
        <w:bottom w:w="0" w:type="dxa"/>
        <w:right w:w="108" w:type="dxa"/>
      </w:tblCellMar>
    </w:tblPr>
    <w:tblStylePr w:type="firstRow">
      <w:rPr>
        <w:b/>
        <w:bCs/>
      </w:rPr>
      <w:tblPr/>
      <w:tcPr>
        <w:tcBorders>
          <w:bottom w:val="single" w:sz="12" w:space="0" w:color="007FF9" w:themeColor="accent1" w:themeTint="99"/>
        </w:tcBorders>
      </w:tcPr>
    </w:tblStylePr>
    <w:tblStylePr w:type="lastRow">
      <w:rPr>
        <w:b/>
        <w:bCs/>
      </w:rPr>
      <w:tblPr/>
      <w:tcPr>
        <w:tcBorders>
          <w:top w:val="double" w:sz="4" w:space="0" w:color="007FF9" w:themeColor="accent1" w:themeTint="99"/>
        </w:tcBorders>
      </w:tcPr>
    </w:tblStylePr>
    <w:tblStylePr w:type="firstCol">
      <w:rPr>
        <w:b/>
        <w:bCs/>
      </w:rPr>
    </w:tblStylePr>
    <w:tblStylePr w:type="lastCol">
      <w:rPr>
        <w:b/>
        <w:bCs/>
      </w:rPr>
    </w:tblStylePr>
    <w:tblStylePr w:type="band1Vert">
      <w:tblPr/>
      <w:tcPr>
        <w:shd w:val="clear" w:color="auto" w:fill="A8D4FF" w:themeFill="accent1" w:themeFillTint="33"/>
      </w:tcPr>
    </w:tblStylePr>
    <w:tblStylePr w:type="band1Horz">
      <w:tblPr/>
      <w:tcPr>
        <w:shd w:val="clear" w:color="auto" w:fill="A8D4FF" w:themeFill="accent1" w:themeFillTint="33"/>
      </w:tcPr>
    </w:tblStylePr>
  </w:style>
  <w:style w:type="table" w:styleId="GridTable6Colorful-Accent6">
    <w:name w:val="Grid Table 6 Colorful Accent 6"/>
    <w:basedOn w:val="TableNormal"/>
    <w:uiPriority w:val="51"/>
    <w:rsid w:val="00AF16B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AF16BC"/>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AF16BC"/>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C394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0C3949"/>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3-Accent5">
    <w:name w:val="List Table 3 Accent 5"/>
    <w:basedOn w:val="TableNormal"/>
    <w:uiPriority w:val="48"/>
    <w:rsid w:val="000C3949"/>
    <w:pPr>
      <w:spacing w:after="0" w:line="240" w:lineRule="auto"/>
    </w:pPr>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0C3949"/>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0C3949"/>
    <w:pPr>
      <w:spacing w:after="0" w:line="240" w:lineRule="auto"/>
    </w:pPr>
    <w:tblPr>
      <w:tblStyleRowBandSize w:val="1"/>
      <w:tblStyleColBandSize w:val="1"/>
      <w:tblInd w:w="0" w:type="dxa"/>
      <w:tblBorders>
        <w:top w:val="single" w:sz="4" w:space="0" w:color="007FF9" w:themeColor="accent1" w:themeTint="99"/>
        <w:left w:val="single" w:sz="4" w:space="0" w:color="007FF9" w:themeColor="accent1" w:themeTint="99"/>
        <w:bottom w:val="single" w:sz="4" w:space="0" w:color="007FF9" w:themeColor="accent1" w:themeTint="99"/>
        <w:right w:val="single" w:sz="4" w:space="0" w:color="007FF9" w:themeColor="accent1" w:themeTint="99"/>
        <w:insideH w:val="single" w:sz="4" w:space="0" w:color="007FF9"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274C" w:themeColor="accent1"/>
          <w:left w:val="single" w:sz="4" w:space="0" w:color="00274C" w:themeColor="accent1"/>
          <w:bottom w:val="single" w:sz="4" w:space="0" w:color="00274C" w:themeColor="accent1"/>
          <w:right w:val="single" w:sz="4" w:space="0" w:color="00274C" w:themeColor="accent1"/>
          <w:insideH w:val="nil"/>
        </w:tcBorders>
        <w:shd w:val="clear" w:color="auto" w:fill="00274C" w:themeFill="accent1"/>
      </w:tcPr>
    </w:tblStylePr>
    <w:tblStylePr w:type="lastRow">
      <w:rPr>
        <w:b/>
        <w:bCs/>
      </w:rPr>
      <w:tblPr/>
      <w:tcPr>
        <w:tcBorders>
          <w:top w:val="double" w:sz="4" w:space="0" w:color="007FF9" w:themeColor="accent1" w:themeTint="99"/>
        </w:tcBorders>
      </w:tcPr>
    </w:tblStylePr>
    <w:tblStylePr w:type="firstCol">
      <w:rPr>
        <w:b/>
        <w:bCs/>
      </w:rPr>
    </w:tblStylePr>
    <w:tblStylePr w:type="lastCol">
      <w:rPr>
        <w:b/>
        <w:bCs/>
      </w:rPr>
    </w:tblStylePr>
    <w:tblStylePr w:type="band1Vert">
      <w:tblPr/>
      <w:tcPr>
        <w:shd w:val="clear" w:color="auto" w:fill="A8D4FF" w:themeFill="accent1" w:themeFillTint="33"/>
      </w:tcPr>
    </w:tblStylePr>
    <w:tblStylePr w:type="band1Horz">
      <w:tblPr/>
      <w:tcPr>
        <w:shd w:val="clear" w:color="auto" w:fill="A8D4FF" w:themeFill="accent1" w:themeFillTint="33"/>
      </w:tcPr>
    </w:tblStylePr>
  </w:style>
  <w:style w:type="table" w:styleId="GridTable5Dark-Accent1">
    <w:name w:val="Grid Table 5 Dark Accent 1"/>
    <w:basedOn w:val="TableNormal"/>
    <w:uiPriority w:val="50"/>
    <w:rsid w:val="00AC79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8D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7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7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7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74C" w:themeFill="accent1"/>
      </w:tcPr>
    </w:tblStylePr>
    <w:tblStylePr w:type="band1Vert">
      <w:tblPr/>
      <w:tcPr>
        <w:shd w:val="clear" w:color="auto" w:fill="51A9FF" w:themeFill="accent1" w:themeFillTint="66"/>
      </w:tcPr>
    </w:tblStylePr>
    <w:tblStylePr w:type="band1Horz">
      <w:tblPr/>
      <w:tcPr>
        <w:shd w:val="clear" w:color="auto" w:fill="51A9FF" w:themeFill="accent1" w:themeFillTint="66"/>
      </w:tcPr>
    </w:tblStylePr>
  </w:style>
  <w:style w:type="table" w:styleId="GridTable5Dark-Accent3">
    <w:name w:val="Grid Table 5 Dark Accent 3"/>
    <w:basedOn w:val="TableNormal"/>
    <w:uiPriority w:val="50"/>
    <w:rsid w:val="00AC79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Revision">
    <w:name w:val="Revision"/>
    <w:hidden/>
    <w:uiPriority w:val="99"/>
    <w:semiHidden/>
    <w:rsid w:val="00D9436D"/>
    <w:pPr>
      <w:spacing w:after="0" w:line="240" w:lineRule="auto"/>
    </w:pPr>
    <w:rPr>
      <w:rFonts w:ascii="News Gothic MT" w:hAnsi="News Gothic MT"/>
    </w:rPr>
  </w:style>
  <w:style w:type="paragraph" w:styleId="DocumentMap">
    <w:name w:val="Document Map"/>
    <w:basedOn w:val="Normal"/>
    <w:link w:val="DocumentMapChar"/>
    <w:uiPriority w:val="99"/>
    <w:semiHidden/>
    <w:unhideWhenUsed/>
    <w:rsid w:val="00276523"/>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76523"/>
    <w:rPr>
      <w:rFonts w:ascii="Times New Roman" w:hAnsi="Times New Roman" w:cs="Times New Roman"/>
      <w:sz w:val="24"/>
      <w:szCs w:val="24"/>
    </w:rPr>
  </w:style>
  <w:style w:type="paragraph" w:styleId="Date">
    <w:name w:val="Date"/>
    <w:basedOn w:val="Normal"/>
    <w:next w:val="Normal"/>
    <w:link w:val="DateChar"/>
    <w:uiPriority w:val="99"/>
    <w:semiHidden/>
    <w:unhideWhenUsed/>
    <w:rsid w:val="000B2BC8"/>
  </w:style>
  <w:style w:type="character" w:customStyle="1" w:styleId="DateChar">
    <w:name w:val="Date Char"/>
    <w:basedOn w:val="DefaultParagraphFont"/>
    <w:link w:val="Date"/>
    <w:uiPriority w:val="99"/>
    <w:semiHidden/>
    <w:rsid w:val="000B2BC8"/>
    <w:rPr>
      <w:rFonts w:ascii="News Gothic MT" w:hAnsi="News Gothic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4841">
      <w:bodyDiv w:val="1"/>
      <w:marLeft w:val="0"/>
      <w:marRight w:val="0"/>
      <w:marTop w:val="0"/>
      <w:marBottom w:val="0"/>
      <w:divBdr>
        <w:top w:val="none" w:sz="0" w:space="0" w:color="auto"/>
        <w:left w:val="none" w:sz="0" w:space="0" w:color="auto"/>
        <w:bottom w:val="none" w:sz="0" w:space="0" w:color="auto"/>
        <w:right w:val="none" w:sz="0" w:space="0" w:color="auto"/>
      </w:divBdr>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1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4" Type="http://schemas.microsoft.com/office/2016/09/relationships/commentsIds" Target="commentsIds.xml"/><Relationship Id="rId25" Type="http://schemas.microsoft.com/office/2018/08/relationships/commentsExtensible" Target="commentsExtensible.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rtcha@umich.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News Gothic MT">
    <w:panose1 w:val="020B0503020103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9C"/>
    <w:rsid w:val="00057138"/>
    <w:rsid w:val="000D1270"/>
    <w:rsid w:val="00100315"/>
    <w:rsid w:val="00114A84"/>
    <w:rsid w:val="00147496"/>
    <w:rsid w:val="00287A3C"/>
    <w:rsid w:val="002E0241"/>
    <w:rsid w:val="00326B6B"/>
    <w:rsid w:val="003D53E7"/>
    <w:rsid w:val="00425C6C"/>
    <w:rsid w:val="004B0375"/>
    <w:rsid w:val="004D3672"/>
    <w:rsid w:val="005337B4"/>
    <w:rsid w:val="005D5877"/>
    <w:rsid w:val="005E70B2"/>
    <w:rsid w:val="007B479C"/>
    <w:rsid w:val="008021D2"/>
    <w:rsid w:val="00840116"/>
    <w:rsid w:val="008C5AAD"/>
    <w:rsid w:val="008F42E9"/>
    <w:rsid w:val="009715BC"/>
    <w:rsid w:val="00A425EB"/>
    <w:rsid w:val="00AA238F"/>
    <w:rsid w:val="00B83AB3"/>
    <w:rsid w:val="00C02A98"/>
    <w:rsid w:val="00CB0B93"/>
    <w:rsid w:val="00DB2529"/>
    <w:rsid w:val="00DF33F5"/>
    <w:rsid w:val="00E12B4C"/>
    <w:rsid w:val="00E62FBD"/>
    <w:rsid w:val="00E860D2"/>
    <w:rsid w:val="00F65A5E"/>
    <w:rsid w:val="00FB2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A445A-9AB5-4548-A49B-65543E50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2859</Words>
  <Characters>14983</Characters>
  <Application>Microsoft Macintosh Word</Application>
  <DocSecurity>0</DocSecurity>
  <Lines>318</Lines>
  <Paragraphs>156</Paragraphs>
  <ScaleCrop>false</ScaleCrop>
  <HeadingPairs>
    <vt:vector size="2" baseType="variant">
      <vt:variant>
        <vt:lpstr>Title</vt:lpstr>
      </vt:variant>
      <vt:variant>
        <vt:i4>1</vt:i4>
      </vt:variant>
    </vt:vector>
  </HeadingPairs>
  <TitlesOfParts>
    <vt:vector size="1" baseType="lpstr">
      <vt:lpstr>Using Machine Learning to Predict Stock Returns in the Energy Sector</vt:lpstr>
    </vt:vector>
  </TitlesOfParts>
  <Company/>
  <LinksUpToDate>false</LinksUpToDate>
  <CharactersWithSpaces>17686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Machine Learning to Predict Stock Returns in the Energy Sector</dc:title>
  <dc:subject/>
  <dc:creator>Jason Hall</dc:creator>
  <cp:keywords/>
  <dc:description/>
  <cp:lastModifiedBy>Microsoft Office User</cp:lastModifiedBy>
  <cp:revision>24</cp:revision>
  <dcterms:created xsi:type="dcterms:W3CDTF">2022-11-25T23:31:00Z</dcterms:created>
  <dcterms:modified xsi:type="dcterms:W3CDTF">2022-12-04T20:00:00Z</dcterms:modified>
</cp:coreProperties>
</file>