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3F9D2" w14:textId="77777777" w:rsidR="00261589" w:rsidRDefault="00000000">
      <w:pPr>
        <w:pStyle w:val="Heading1"/>
      </w:pPr>
      <w:r>
        <w:t>Quantitative Analysis: Coffee Futures &amp; Option Pricing</w:t>
      </w:r>
    </w:p>
    <w:p w14:paraId="0C03D1EC" w14:textId="77777777" w:rsidR="00261589" w:rsidRDefault="00000000">
      <w:pPr>
        <w:pStyle w:val="Heading2"/>
      </w:pPr>
      <w:r>
        <w:t>1. Input Parameters</w:t>
      </w:r>
    </w:p>
    <w:p w14:paraId="0998FC0A" w14:textId="77777777" w:rsidR="00261589" w:rsidRDefault="00000000">
      <w:r>
        <w:br/>
        <w:t>- Current Spot Price (Sₜ): $1.20 per pound</w:t>
      </w:r>
      <w:r>
        <w:br/>
        <w:t>- Risk-Free Rate (r): 2% per annum</w:t>
      </w:r>
      <w:r>
        <w:br/>
        <w:t>- Storage Cost (d): 1% per annum</w:t>
      </w:r>
      <w:r>
        <w:br/>
        <w:t>- Time to Maturity (T): 0.5 years (6 months)</w:t>
      </w:r>
      <w:r>
        <w:br/>
        <w:t>- Strike Price (X): $1.25</w:t>
      </w:r>
      <w:r>
        <w:br/>
        <w:t>- Volatility (σ): 25%</w:t>
      </w:r>
      <w:r>
        <w:br/>
      </w:r>
    </w:p>
    <w:p w14:paraId="4D09D30A" w14:textId="77777777" w:rsidR="00261589" w:rsidRDefault="00000000">
      <w:pPr>
        <w:pStyle w:val="Heading2"/>
      </w:pPr>
      <w:r>
        <w:t>2. Cost of Carry Model – Futures Price</w:t>
      </w:r>
    </w:p>
    <w:p w14:paraId="0CF20472" w14:textId="77777777" w:rsidR="00261589" w:rsidRDefault="00000000">
      <w:r>
        <w:t>Formula: Fₜ = Sₜ * e^((r + d) * T)</w:t>
      </w:r>
    </w:p>
    <w:p w14:paraId="3BA14CC6" w14:textId="77777777" w:rsidR="00261589" w:rsidRDefault="00000000">
      <w:r>
        <w:t>Calculated Futures Price: $1.218 per pound</w:t>
      </w:r>
    </w:p>
    <w:p w14:paraId="360B2D15" w14:textId="77777777" w:rsidR="00261589" w:rsidRDefault="00000000">
      <w:pPr>
        <w:pStyle w:val="Heading2"/>
      </w:pPr>
      <w:r>
        <w:t>3. Black-Scholes Model – Call Option Price</w:t>
      </w:r>
    </w:p>
    <w:p w14:paraId="65CD60B5" w14:textId="77777777" w:rsidR="00261589" w:rsidRDefault="00000000">
      <w:r>
        <w:t>Formula: C = Sₜ * N(d₁) - X * e^(-rT) * N(d₂)</w:t>
      </w:r>
    </w:p>
    <w:p w14:paraId="1303F70B" w14:textId="77777777" w:rsidR="00261589" w:rsidRDefault="00000000">
      <w:r>
        <w:t>Calculated Call Option Price: $0.068</w:t>
      </w:r>
    </w:p>
    <w:p w14:paraId="1A291B11" w14:textId="77777777" w:rsidR="00261589" w:rsidRDefault="00000000">
      <w:pPr>
        <w:pStyle w:val="Heading2"/>
      </w:pPr>
      <w:r>
        <w:t>4. Monte Carlo Simulation – Average Forecasted Futures Price</w:t>
      </w:r>
    </w:p>
    <w:p w14:paraId="36002C40" w14:textId="77777777" w:rsidR="00261589" w:rsidRDefault="00000000">
      <w:r>
        <w:t>Average Simulated Price at Maturity (10,000 paths): $1.210</w:t>
      </w:r>
    </w:p>
    <w:p w14:paraId="57AFF33F" w14:textId="16A14D0B" w:rsidR="0052562E" w:rsidRDefault="0052562E" w:rsidP="0052562E">
      <w:pPr>
        <w:pStyle w:val="Heading2"/>
      </w:pPr>
      <w:r>
        <w:t>5</w:t>
      </w:r>
      <w:r>
        <w:t>. Market Factor Impact Analysis</w:t>
      </w:r>
    </w:p>
    <w:p w14:paraId="600C467A" w14:textId="56D3657B" w:rsidR="0052562E" w:rsidRPr="0052562E" w:rsidRDefault="0052562E" w:rsidP="0052562E">
      <w:pPr>
        <w:rPr>
          <w:lang w:val="en-IN"/>
        </w:rPr>
      </w:pPr>
      <w:r w:rsidRPr="0052562E">
        <w:rPr>
          <w:lang w:val="en-IN"/>
        </w:rPr>
        <w:t>So based on above method, the fair price of the coffee futures contract is approximately $1.218 per pound by using the Cost of Carry Model.</w:t>
      </w:r>
    </w:p>
    <w:p w14:paraId="3FAE5B42" w14:textId="5E141C1C" w:rsidR="00261589" w:rsidRDefault="0052562E">
      <w:pPr>
        <w:pStyle w:val="Heading2"/>
      </w:pPr>
      <w:r>
        <w:t>6</w:t>
      </w:r>
      <w:r w:rsidR="00000000">
        <w:t>. Market Factor Impact Analysis</w:t>
      </w:r>
    </w:p>
    <w:p w14:paraId="00792BA1" w14:textId="77777777" w:rsidR="0052562E" w:rsidRDefault="00000000" w:rsidP="0052562E">
      <w:pPr>
        <w:pStyle w:val="ListParagraph"/>
        <w:numPr>
          <w:ilvl w:val="0"/>
          <w:numId w:val="10"/>
        </w:numPr>
      </w:pPr>
      <w:r>
        <w:t>Supply Drop (e.g., drought): Price ↑ – Reduced supply increases market price.</w:t>
      </w:r>
    </w:p>
    <w:p w14:paraId="6B1DDFF3" w14:textId="77777777" w:rsidR="0052562E" w:rsidRDefault="00000000" w:rsidP="0052562E">
      <w:pPr>
        <w:pStyle w:val="ListParagraph"/>
        <w:numPr>
          <w:ilvl w:val="0"/>
          <w:numId w:val="10"/>
        </w:numPr>
      </w:pPr>
      <w:r>
        <w:t>Demand Surge (e.g., in emerging markets): Price ↑ – Higher demand pushes prices up.</w:t>
      </w:r>
    </w:p>
    <w:p w14:paraId="4745AD87" w14:textId="77777777" w:rsidR="0052562E" w:rsidRDefault="00000000" w:rsidP="0052562E">
      <w:pPr>
        <w:pStyle w:val="ListParagraph"/>
        <w:numPr>
          <w:ilvl w:val="0"/>
          <w:numId w:val="10"/>
        </w:numPr>
      </w:pPr>
      <w:r>
        <w:t>Favorable Weather: Price ↓ – Better yields increase supply, lowering prices.</w:t>
      </w:r>
    </w:p>
    <w:p w14:paraId="1EEFBBCF" w14:textId="5767E193" w:rsidR="00261589" w:rsidRDefault="00000000" w:rsidP="0052562E">
      <w:pPr>
        <w:pStyle w:val="ListParagraph"/>
        <w:numPr>
          <w:ilvl w:val="0"/>
          <w:numId w:val="10"/>
        </w:numPr>
      </w:pPr>
      <w:r>
        <w:t>Geopolitical Disruptions (e.g., export bans): Price ↑ – Disruptions in production raise global prices.</w:t>
      </w:r>
      <w:r>
        <w:br/>
      </w:r>
    </w:p>
    <w:sectPr w:rsidR="002615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836769"/>
    <w:multiLevelType w:val="hybridMultilevel"/>
    <w:tmpl w:val="C94E3C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2938207">
    <w:abstractNumId w:val="8"/>
  </w:num>
  <w:num w:numId="2" w16cid:durableId="1351107696">
    <w:abstractNumId w:val="6"/>
  </w:num>
  <w:num w:numId="3" w16cid:durableId="805200630">
    <w:abstractNumId w:val="5"/>
  </w:num>
  <w:num w:numId="4" w16cid:durableId="1424303986">
    <w:abstractNumId w:val="4"/>
  </w:num>
  <w:num w:numId="5" w16cid:durableId="918060294">
    <w:abstractNumId w:val="7"/>
  </w:num>
  <w:num w:numId="6" w16cid:durableId="1097024839">
    <w:abstractNumId w:val="3"/>
  </w:num>
  <w:num w:numId="7" w16cid:durableId="2033677744">
    <w:abstractNumId w:val="2"/>
  </w:num>
  <w:num w:numId="8" w16cid:durableId="1721829311">
    <w:abstractNumId w:val="1"/>
  </w:num>
  <w:num w:numId="9" w16cid:durableId="24016941">
    <w:abstractNumId w:val="0"/>
  </w:num>
  <w:num w:numId="10" w16cid:durableId="19615654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589"/>
    <w:rsid w:val="0029639D"/>
    <w:rsid w:val="00326F90"/>
    <w:rsid w:val="0052562E"/>
    <w:rsid w:val="005408D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89634F"/>
  <w14:defaultImageDpi w14:val="300"/>
  <w15:docId w15:val="{C758247C-FAFF-46C6-B783-EDC12AEF4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Sunny Tiwari</cp:lastModifiedBy>
  <cp:revision>2</cp:revision>
  <dcterms:created xsi:type="dcterms:W3CDTF">2013-12-23T23:15:00Z</dcterms:created>
  <dcterms:modified xsi:type="dcterms:W3CDTF">2026-01-25T13:42:00Z</dcterms:modified>
  <cp:category/>
</cp:coreProperties>
</file>