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0"/>
          <w:szCs w:val="30"/>
        </w:rPr>
      </w:pPr>
      <w:r w:rsidDel="00000000" w:rsidR="00000000" w:rsidRPr="00000000">
        <w:rPr>
          <w:sz w:val="30"/>
          <w:szCs w:val="30"/>
          <w:rtl w:val="0"/>
        </w:rPr>
        <w:t xml:space="preserve">KNN Method</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La méthode des K plus proches voisins (KPPV) ou en anglais</w:t>
      </w:r>
      <w:r w:rsidDel="00000000" w:rsidR="00000000" w:rsidRPr="00000000">
        <w:rPr>
          <w:i w:val="1"/>
          <w:rtl w:val="0"/>
        </w:rPr>
        <w:t xml:space="preserve"> K-nearest neighbours </w:t>
      </w:r>
      <w:r w:rsidDel="00000000" w:rsidR="00000000" w:rsidRPr="00000000">
        <w:rPr>
          <w:rtl w:val="0"/>
        </w:rPr>
        <w:t xml:space="preserve">(KNN) est un algorithme d’apprentissage supervisé non-paramétrique qui permet de résoudre des problèmes de classification et de régression.</w:t>
      </w:r>
    </w:p>
    <w:p w:rsidR="00000000" w:rsidDel="00000000" w:rsidP="00000000" w:rsidRDefault="00000000" w:rsidRPr="00000000" w14:paraId="00000004">
      <w:pPr>
        <w:spacing w:line="360" w:lineRule="auto"/>
        <w:rPr/>
      </w:pPr>
      <w:r w:rsidDel="00000000" w:rsidR="00000000" w:rsidRPr="00000000">
        <w:rPr>
          <w:rtl w:val="0"/>
        </w:rPr>
        <w:t xml:space="preserve">C’est un algorithme dit non-paramétrique car il se base seulement sur les données d’entraînement (à l’exception de K qui doit être fixé au préalable).</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Comme évoqué précédemment, en apprentissage supervisé, le modèle est entraîné avec des données étiquetées ce qui permet à l’algorithme de classifier des données et prédire des résultats avec précision.</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La méthode des K plus proches voisins se base sur une idée très simple : à partir d’un jeu de données, déterminer les plus proches voisins de l’entrée </w:t>
      </w:r>
      <m:oMath>
        <m:r>
          <w:rPr/>
          <m:t xml:space="preserve">x</m:t>
        </m:r>
      </m:oMath>
      <w:r w:rsidDel="00000000" w:rsidR="00000000" w:rsidRPr="00000000">
        <w:rPr>
          <w:rtl w:val="0"/>
        </w:rPr>
        <w:t xml:space="preserve"> en calculant la distance de chaque point de donnée à </w:t>
      </w:r>
      <m:oMath>
        <m:r>
          <w:rPr/>
          <m:t xml:space="preserve">x</m:t>
        </m:r>
      </m:oMath>
      <w:r w:rsidDel="00000000" w:rsidR="00000000" w:rsidRPr="00000000">
        <w:rPr>
          <w:rtl w:val="0"/>
        </w:rPr>
        <w:t xml:space="preserve">.</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Cet algorithme fait partie de la famille de modèles “d'apprentissage paresseux” car il stocke seulement un jeu de données pour effectuer ses prédictions au lieu de passer par une phase d’entraînement. Ainsi, tous les calculs sont effectués au moment de la classification ou de la prédiction. De plus, l’algorithme a fortement recours à la mémoire pour stocker les données d’entraînement.</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En classification, autrement dit avec des variables discrètes, on attribue à </w:t>
      </w:r>
      <m:oMath>
        <m:r>
          <w:rPr/>
          <m:t xml:space="preserve">x</m:t>
        </m:r>
      </m:oMath>
      <w:r w:rsidDel="00000000" w:rsidR="00000000" w:rsidRPr="00000000">
        <w:rPr>
          <w:rtl w:val="0"/>
        </w:rPr>
        <w:t xml:space="preserve"> la classe dominante parmi celles des voisins identifiés.</w:t>
      </w:r>
    </w:p>
    <w:p w:rsidR="00000000" w:rsidDel="00000000" w:rsidP="00000000" w:rsidRDefault="00000000" w:rsidRPr="00000000" w14:paraId="0000000D">
      <w:pPr>
        <w:spacing w:line="360" w:lineRule="auto"/>
        <w:rPr/>
      </w:pPr>
      <w:r w:rsidDel="00000000" w:rsidR="00000000" w:rsidRPr="00000000">
        <w:rPr>
          <w:rtl w:val="0"/>
        </w:rPr>
        <w:t xml:space="preserve">Quant à la régression, avec des variables continues, la valeur prédite est généralement la moyenne, la médiane ou la variance des plus proches voisins.</w:t>
      </w:r>
    </w:p>
    <w:p w:rsidR="00000000" w:rsidDel="00000000" w:rsidP="00000000" w:rsidRDefault="00000000" w:rsidRPr="00000000" w14:paraId="0000000E">
      <w:pPr>
        <w:spacing w:line="360" w:lineRule="auto"/>
        <w:jc w:val="center"/>
        <w:rPr/>
      </w:pPr>
      <w:r w:rsidDel="00000000" w:rsidR="00000000" w:rsidRPr="00000000">
        <w:rPr/>
        <mc:AlternateContent>
          <mc:Choice Requires="wpg">
            <w:drawing>
              <wp:inline distB="114300" distT="114300" distL="114300" distR="114300">
                <wp:extent cx="5731200" cy="2634686"/>
                <wp:effectExtent b="0" l="0" r="0" t="0"/>
                <wp:docPr id="1" name=""/>
                <a:graphic>
                  <a:graphicData uri="http://schemas.microsoft.com/office/word/2010/wordprocessingGroup">
                    <wpg:wgp>
                      <wpg:cNvGrpSpPr/>
                      <wpg:grpSpPr>
                        <a:xfrm>
                          <a:off x="416325" y="203175"/>
                          <a:ext cx="5731200" cy="2634686"/>
                          <a:chOff x="416325" y="203175"/>
                          <a:chExt cx="7203675" cy="3294650"/>
                        </a:xfrm>
                      </wpg:grpSpPr>
                      <wps:wsp>
                        <wps:cNvSpPr txBox="1"/>
                        <wps:cNvPr id="2" name="Shape 2"/>
                        <wps:spPr>
                          <a:xfrm>
                            <a:off x="1382550" y="3128525"/>
                            <a:ext cx="46593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Classification utilisant la méthode KNN</w:t>
                              </w:r>
                            </w:p>
                          </w:txbxContent>
                        </wps:txbx>
                        <wps:bodyPr anchorCtr="0" anchor="t" bIns="91425" lIns="91425" spcFirstLastPara="1" rIns="91425" wrap="square" tIns="91425">
                          <a:spAutoFit/>
                        </wps:bodyPr>
                      </wps:wsp>
                      <wps:wsp>
                        <wps:cNvSpPr txBox="1"/>
                        <wps:cNvPr id="3" name="Shape 3"/>
                        <wps:spPr>
                          <a:xfrm>
                            <a:off x="6255025" y="2884900"/>
                            <a:ext cx="136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pic:pic>
                        <pic:nvPicPr>
                          <pic:cNvPr id="4" name="Shape 4"/>
                          <pic:cNvPicPr preferRelativeResize="0"/>
                        </pic:nvPicPr>
                        <pic:blipFill>
                          <a:blip r:embed="rId6">
                            <a:alphaModFix/>
                          </a:blip>
                          <a:stretch>
                            <a:fillRect/>
                          </a:stretch>
                        </pic:blipFill>
                        <pic:spPr>
                          <a:xfrm>
                            <a:off x="416325" y="203175"/>
                            <a:ext cx="3238850" cy="2834000"/>
                          </a:xfrm>
                          <a:prstGeom prst="rect">
                            <a:avLst/>
                          </a:prstGeom>
                          <a:noFill/>
                          <a:ln>
                            <a:noFill/>
                          </a:ln>
                        </pic:spPr>
                      </pic:pic>
                      <pic:pic>
                        <pic:nvPicPr>
                          <pic:cNvPr id="5" name="Shape 5"/>
                          <pic:cNvPicPr preferRelativeResize="0"/>
                        </pic:nvPicPr>
                        <pic:blipFill>
                          <a:blip r:embed="rId7">
                            <a:alphaModFix/>
                          </a:blip>
                          <a:stretch>
                            <a:fillRect/>
                          </a:stretch>
                        </pic:blipFill>
                        <pic:spPr>
                          <a:xfrm>
                            <a:off x="4195750" y="203175"/>
                            <a:ext cx="3057745" cy="2834000"/>
                          </a:xfrm>
                          <a:prstGeom prst="rect">
                            <a:avLst/>
                          </a:prstGeom>
                          <a:noFill/>
                          <a:ln>
                            <a:noFill/>
                          </a:ln>
                        </pic:spPr>
                      </pic:pic>
                    </wpg:wgp>
                  </a:graphicData>
                </a:graphic>
              </wp:inline>
            </w:drawing>
          </mc:Choice>
          <mc:Fallback>
            <w:drawing>
              <wp:inline distB="114300" distT="114300" distL="114300" distR="114300">
                <wp:extent cx="5731200" cy="2634686"/>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31200" cy="26346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Pour calculer la distance, deux méthodes sont principalement utilisées :</w:t>
      </w:r>
    </w:p>
    <w:p w:rsidR="00000000" w:rsidDel="00000000" w:rsidP="00000000" w:rsidRDefault="00000000" w:rsidRPr="00000000" w14:paraId="00000011">
      <w:pPr>
        <w:numPr>
          <w:ilvl w:val="0"/>
          <w:numId w:val="1"/>
        </w:numPr>
        <w:spacing w:line="360" w:lineRule="auto"/>
        <w:ind w:left="720" w:hanging="360"/>
        <w:rPr>
          <w:u w:val="none"/>
        </w:rPr>
      </w:pPr>
      <w:r w:rsidDel="00000000" w:rsidR="00000000" w:rsidRPr="00000000">
        <w:rPr>
          <w:rtl w:val="0"/>
        </w:rPr>
        <w:t xml:space="preserve">la distance Euclidienne </w:t>
      </w:r>
      <m:oMath>
        <m:nary>
          <m:naryPr>
            <m:chr m:val="∑"/>
            <m:ctrlPr>
              <w:rPr/>
            </m:ctrlPr>
          </m:naryPr>
          <m:sub>
            <m:r>
              <w:rPr/>
              <m:t xml:space="preserve">i=1</m:t>
            </m:r>
          </m:sub>
          <m:sup>
            <m:r>
              <w:rPr/>
              <m:t xml:space="preserve">n</m:t>
            </m:r>
          </m:sup>
        </m:nary>
        <m:r>
          <w:rPr/>
          <m:t xml:space="preserve">(</m:t>
        </m:r>
        <m:sSub>
          <m:sSubPr>
            <m:ctrlPr>
              <w:rPr/>
            </m:ctrlPr>
          </m:sSubPr>
          <m:e>
            <m:r>
              <w:rPr/>
              <m:t xml:space="preserve">x</m:t>
            </m:r>
          </m:e>
          <m:sub>
            <m:r>
              <w:rPr/>
              <m:t xml:space="preserve">i</m:t>
            </m:r>
          </m:sub>
        </m:sSub>
        <m:r>
          <w:rPr/>
          <m:t xml:space="preserve">- </m:t>
        </m:r>
        <m:sSub>
          <m:sSubPr>
            <m:ctrlPr>
              <w:rPr/>
            </m:ctrlPr>
          </m:sSubPr>
          <m:e>
            <m:r>
              <w:rPr/>
              <m:t xml:space="preserve">y</m:t>
            </m:r>
          </m:e>
          <m:sub>
            <m:r>
              <w:rPr/>
              <m:t xml:space="preserve">i</m:t>
            </m:r>
          </m:sub>
        </m:sSub>
        <m:r>
          <w:rPr/>
          <m:t xml:space="preserve">)²</m:t>
        </m:r>
      </m:oMath>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u w:val="none"/>
        </w:rPr>
      </w:pPr>
      <w:r w:rsidDel="00000000" w:rsidR="00000000" w:rsidRPr="00000000">
        <w:rPr>
          <w:rtl w:val="0"/>
        </w:rPr>
        <w:t xml:space="preserve">la distance Manhattan </w:t>
      </w:r>
      <m:oMath>
        <m:nary>
          <m:naryPr>
            <m:chr m:val="∑"/>
            <m:ctrlPr>
              <w:rPr/>
            </m:ctrlPr>
          </m:naryPr>
          <m:sub>
            <m:r>
              <w:rPr/>
              <m:t xml:space="preserve">i=1</m:t>
            </m:r>
          </m:sub>
          <m:sup>
            <m:r>
              <w:rPr/>
              <m:t xml:space="preserve">n</m:t>
            </m:r>
          </m:sup>
        </m:nary>
        <m:sSub>
          <m:sSubPr>
            <m:ctrlPr>
              <w:rPr/>
            </m:ctrlPr>
          </m:sSubPr>
          <m:e>
            <m:d>
              <m:dPr>
                <m:begChr m:val="|"/>
                <m:endChr m:val="|"/>
                <m:ctrlPr>
                  <w:rPr/>
                </m:ctrlPr>
              </m:dPr>
              <m:e>
                <m:sSub>
                  <m:sSubPr>
                    <m:ctrlPr>
                      <w:rPr/>
                    </m:ctrlPr>
                  </m:sSubPr>
                  <m:e>
                    <m:r>
                      <w:rPr/>
                      <m:t xml:space="preserve">x</m:t>
                    </m:r>
                  </m:e>
                  <m:sub>
                    <m:r>
                      <w:rPr/>
                      <m:t xml:space="preserve">i</m:t>
                    </m:r>
                  </m:sub>
                </m:sSub>
                <m:r>
                  <w:rPr/>
                  <m:t xml:space="preserve"> - </m:t>
                </m:r>
                <m:sSub>
                  <m:sSubPr>
                    <m:ctrlPr>
                      <w:rPr/>
                    </m:ctrlPr>
                  </m:sSubPr>
                  <m:e>
                    <m:r>
                      <w:rPr/>
                      <m:t xml:space="preserve">y</m:t>
                    </m:r>
                  </m:e>
                  <m:sub>
                    <m:r>
                      <w:rPr/>
                      <m:t xml:space="preserve">i</m:t>
                    </m:r>
                  </m:sub>
                </m:sSub>
              </m:e>
            </m:d>
          </m:e>
          <m:sub/>
        </m:sSub>
      </m:oMath>
      <w:r w:rsidDel="00000000" w:rsidR="00000000" w:rsidRPr="00000000">
        <w:rPr>
          <w:rtl w:val="0"/>
        </w:rPr>
      </w:r>
    </w:p>
    <w:p w:rsidR="00000000" w:rsidDel="00000000" w:rsidP="00000000" w:rsidRDefault="00000000" w:rsidRPr="00000000" w14:paraId="00000013">
      <w:pPr>
        <w:spacing w:line="360" w:lineRule="auto"/>
        <w:ind w:left="0" w:firstLine="0"/>
        <w:rPr/>
      </w:pPr>
      <w:r w:rsidDel="00000000" w:rsidR="00000000" w:rsidRPr="00000000">
        <w:rPr>
          <w:rtl w:val="0"/>
        </w:rPr>
      </w:r>
    </w:p>
    <w:p w:rsidR="00000000" w:rsidDel="00000000" w:rsidP="00000000" w:rsidRDefault="00000000" w:rsidRPr="00000000" w14:paraId="00000014">
      <w:pPr>
        <w:spacing w:line="360" w:lineRule="auto"/>
        <w:ind w:left="0" w:firstLine="0"/>
        <w:rPr/>
      </w:pPr>
      <w:r w:rsidDel="00000000" w:rsidR="00000000" w:rsidRPr="00000000">
        <w:rPr>
          <w:rtl w:val="0"/>
        </w:rPr>
        <w:t xml:space="preserve">avec    </w:t>
      </w:r>
      <m:oMath>
        <m:r>
          <w:rPr/>
          <m:t xml:space="preserve">x</m:t>
        </m:r>
      </m:oMath>
      <w:r w:rsidDel="00000000" w:rsidR="00000000" w:rsidRPr="00000000">
        <w:rPr>
          <w:rtl w:val="0"/>
        </w:rPr>
        <w:t xml:space="preserve"> : le point observé</w:t>
      </w:r>
    </w:p>
    <w:p w:rsidR="00000000" w:rsidDel="00000000" w:rsidP="00000000" w:rsidRDefault="00000000" w:rsidRPr="00000000" w14:paraId="00000015">
      <w:pPr>
        <w:spacing w:line="360" w:lineRule="auto"/>
        <w:ind w:left="0" w:firstLine="0"/>
        <w:rPr/>
      </w:pPr>
      <w:r w:rsidDel="00000000" w:rsidR="00000000" w:rsidRPr="00000000">
        <w:rPr>
          <w:rtl w:val="0"/>
        </w:rPr>
        <w:tab/>
      </w:r>
      <m:oMath>
        <m:r>
          <w:rPr/>
          <m:t xml:space="preserve">y</m:t>
        </m:r>
      </m:oMath>
      <w:r w:rsidDel="00000000" w:rsidR="00000000" w:rsidRPr="00000000">
        <w:rPr>
          <w:rtl w:val="0"/>
        </w:rPr>
        <w:t xml:space="preserve"> : le point de référence</w:t>
      </w:r>
    </w:p>
    <w:p w:rsidR="00000000" w:rsidDel="00000000" w:rsidP="00000000" w:rsidRDefault="00000000" w:rsidRPr="00000000" w14:paraId="00000016">
      <w:pPr>
        <w:spacing w:line="360" w:lineRule="auto"/>
        <w:ind w:left="0" w:firstLine="0"/>
        <w:rPr/>
      </w:pPr>
      <w:r w:rsidDel="00000000" w:rsidR="00000000" w:rsidRPr="00000000">
        <w:rPr>
          <w:rtl w:val="0"/>
        </w:rPr>
        <w:tab/>
      </w:r>
      <m:oMath>
        <m:r>
          <w:rPr/>
          <m:t xml:space="preserve">n</m:t>
        </m:r>
      </m:oMath>
      <w:r w:rsidDel="00000000" w:rsidR="00000000" w:rsidRPr="00000000">
        <w:rPr>
          <w:rtl w:val="0"/>
        </w:rPr>
        <w:t xml:space="preserve"> : la dimension de l’espace</w:t>
      </w:r>
    </w:p>
    <w:p w:rsidR="00000000" w:rsidDel="00000000" w:rsidP="00000000" w:rsidRDefault="00000000" w:rsidRPr="00000000" w14:paraId="00000017">
      <w:pPr>
        <w:spacing w:line="360" w:lineRule="auto"/>
        <w:ind w:left="0" w:firstLine="0"/>
        <w:rPr/>
      </w:pPr>
      <w:r w:rsidDel="00000000" w:rsidR="00000000" w:rsidRPr="00000000">
        <w:rPr>
          <w:rtl w:val="0"/>
        </w:rPr>
      </w:r>
    </w:p>
    <w:p w:rsidR="00000000" w:rsidDel="00000000" w:rsidP="00000000" w:rsidRDefault="00000000" w:rsidRPr="00000000" w14:paraId="00000018">
      <w:pPr>
        <w:spacing w:line="360" w:lineRule="auto"/>
        <w:ind w:left="0" w:firstLine="0"/>
        <w:rPr/>
      </w:pPr>
      <w:r w:rsidDel="00000000" w:rsidR="00000000" w:rsidRPr="00000000">
        <w:rPr>
          <w:rtl w:val="0"/>
        </w:rPr>
      </w:r>
    </w:p>
    <w:p w:rsidR="00000000" w:rsidDel="00000000" w:rsidP="00000000" w:rsidRDefault="00000000" w:rsidRPr="00000000" w14:paraId="00000019">
      <w:pPr>
        <w:spacing w:line="360" w:lineRule="auto"/>
        <w:ind w:left="0" w:firstLine="0"/>
        <w:rPr>
          <w:u w:val="single"/>
        </w:rPr>
      </w:pPr>
      <w:r w:rsidDel="00000000" w:rsidR="00000000" w:rsidRPr="00000000">
        <w:rPr>
          <w:u w:val="single"/>
          <w:rtl w:val="0"/>
        </w:rPr>
        <w:t xml:space="preserve">Avantages</w:t>
      </w:r>
    </w:p>
    <w:p w:rsidR="00000000" w:rsidDel="00000000" w:rsidP="00000000" w:rsidRDefault="00000000" w:rsidRPr="00000000" w14:paraId="0000001A">
      <w:pPr>
        <w:spacing w:line="360" w:lineRule="auto"/>
        <w:ind w:left="0" w:firstLine="0"/>
        <w:rPr/>
      </w:pPr>
      <w:r w:rsidDel="00000000" w:rsidR="00000000" w:rsidRPr="00000000">
        <w:rPr>
          <w:rtl w:val="0"/>
        </w:rPr>
        <w:t xml:space="preserve">La méthode des K plus proches voisins est très facile à mettre en œuvre car il n’est pas nécessaire de créer un modèle ou de régler des paramètres. Tout dépend du jeu de données fourni. De plus, il s’agit d’un algorithme polyvalent puisqu’il peut être utilisé pour des problèmes de classification ou de régression.</w:t>
      </w:r>
    </w:p>
    <w:p w:rsidR="00000000" w:rsidDel="00000000" w:rsidP="00000000" w:rsidRDefault="00000000" w:rsidRPr="00000000" w14:paraId="0000001B">
      <w:pPr>
        <w:spacing w:line="360" w:lineRule="auto"/>
        <w:ind w:left="0" w:firstLine="0"/>
        <w:rPr/>
      </w:pPr>
      <w:r w:rsidDel="00000000" w:rsidR="00000000" w:rsidRPr="00000000">
        <w:rPr>
          <w:rtl w:val="0"/>
        </w:rPr>
      </w:r>
    </w:p>
    <w:p w:rsidR="00000000" w:rsidDel="00000000" w:rsidP="00000000" w:rsidRDefault="00000000" w:rsidRPr="00000000" w14:paraId="0000001C">
      <w:pPr>
        <w:spacing w:line="360" w:lineRule="auto"/>
        <w:ind w:left="0" w:firstLine="0"/>
        <w:rPr/>
      </w:pPr>
      <w:r w:rsidDel="00000000" w:rsidR="00000000" w:rsidRPr="00000000">
        <w:rPr>
          <w:rtl w:val="0"/>
        </w:rPr>
      </w:r>
    </w:p>
    <w:p w:rsidR="00000000" w:rsidDel="00000000" w:rsidP="00000000" w:rsidRDefault="00000000" w:rsidRPr="00000000" w14:paraId="0000001D">
      <w:pPr>
        <w:spacing w:line="360" w:lineRule="auto"/>
        <w:ind w:left="0" w:firstLine="0"/>
        <w:rPr>
          <w:u w:val="single"/>
        </w:rPr>
      </w:pPr>
      <w:r w:rsidDel="00000000" w:rsidR="00000000" w:rsidRPr="00000000">
        <w:rPr>
          <w:u w:val="single"/>
          <w:rtl w:val="0"/>
        </w:rPr>
        <w:t xml:space="preserve">Inconvénients</w:t>
      </w:r>
    </w:p>
    <w:p w:rsidR="00000000" w:rsidDel="00000000" w:rsidP="00000000" w:rsidRDefault="00000000" w:rsidRPr="00000000" w14:paraId="0000001E">
      <w:pPr>
        <w:spacing w:line="360" w:lineRule="auto"/>
        <w:ind w:left="0" w:firstLine="0"/>
        <w:rPr/>
      </w:pPr>
      <w:r w:rsidDel="00000000" w:rsidR="00000000" w:rsidRPr="00000000">
        <w:rPr>
          <w:rtl w:val="0"/>
        </w:rPr>
        <w:t xml:space="preserve">Étant donné qu’il repose sur le jeu de données d’apprentissage, plus la taille du jeu de données est importante, plus l’algorithme sera coûteux en temps mais aussi en argent.</w:t>
      </w:r>
    </w:p>
    <w:p w:rsidR="00000000" w:rsidDel="00000000" w:rsidP="00000000" w:rsidRDefault="00000000" w:rsidRPr="00000000" w14:paraId="0000001F">
      <w:pPr>
        <w:spacing w:line="360" w:lineRule="auto"/>
        <w:ind w:left="0" w:firstLine="0"/>
        <w:rPr/>
      </w:pPr>
      <w:r w:rsidDel="00000000" w:rsidR="00000000" w:rsidRPr="00000000">
        <w:rPr>
          <w:rtl w:val="0"/>
        </w:rPr>
        <w:t xml:space="preserve">De même, le nombre </w:t>
      </w:r>
      <m:oMath>
        <m:r>
          <w:rPr/>
          <m:t xml:space="preserve">k</m:t>
        </m:r>
      </m:oMath>
      <w:r w:rsidDel="00000000" w:rsidR="00000000" w:rsidRPr="00000000">
        <w:rPr>
          <w:rtl w:val="0"/>
        </w:rPr>
        <w:t xml:space="preserve"> de voisins est aussi un facteur à prendre en compte car il influe sur les calculs effectués par l’algorithme.</w:t>
      </w:r>
    </w:p>
    <w:p w:rsidR="00000000" w:rsidDel="00000000" w:rsidP="00000000" w:rsidRDefault="00000000" w:rsidRPr="00000000" w14:paraId="00000020">
      <w:pPr>
        <w:spacing w:line="360" w:lineRule="auto"/>
        <w:ind w:left="0" w:firstLine="0"/>
        <w:rPr/>
      </w:pPr>
      <w:r w:rsidDel="00000000" w:rsidR="00000000" w:rsidRPr="00000000">
        <w:rPr>
          <w:rtl w:val="0"/>
        </w:rPr>
      </w:r>
    </w:p>
    <w:p w:rsidR="00000000" w:rsidDel="00000000" w:rsidP="00000000" w:rsidRDefault="00000000" w:rsidRPr="00000000" w14:paraId="00000021">
      <w:pPr>
        <w:spacing w:line="360" w:lineRule="auto"/>
        <w:ind w:left="0" w:firstLine="0"/>
        <w:rPr/>
      </w:pPr>
      <w:r w:rsidDel="00000000" w:rsidR="00000000" w:rsidRPr="00000000">
        <w:rPr>
          <w:rtl w:val="0"/>
        </w:rPr>
      </w:r>
    </w:p>
    <w:p w:rsidR="00000000" w:rsidDel="00000000" w:rsidP="00000000" w:rsidRDefault="00000000" w:rsidRPr="00000000" w14:paraId="00000022">
      <w:pPr>
        <w:spacing w:line="360" w:lineRule="auto"/>
        <w:ind w:left="0" w:firstLine="0"/>
        <w:rPr/>
      </w:pPr>
      <w:r w:rsidDel="00000000" w:rsidR="00000000" w:rsidRPr="00000000">
        <w:rPr>
          <w:rtl w:val="0"/>
        </w:rPr>
        <w:t xml:space="preserve">Références :</w:t>
      </w:r>
    </w:p>
    <w:p w:rsidR="00000000" w:rsidDel="00000000" w:rsidP="00000000" w:rsidRDefault="00000000" w:rsidRPr="00000000" w14:paraId="00000023">
      <w:pPr>
        <w:spacing w:line="360" w:lineRule="auto"/>
        <w:ind w:left="0" w:firstLine="0"/>
        <w:rPr/>
      </w:pPr>
      <w:hyperlink r:id="rId9">
        <w:r w:rsidDel="00000000" w:rsidR="00000000" w:rsidRPr="00000000">
          <w:rPr>
            <w:color w:val="1155cc"/>
            <w:u w:val="single"/>
            <w:rtl w:val="0"/>
          </w:rPr>
          <w:t xml:space="preserve">https://www.jedha.co/formation-ia/algorithme-knn-apprentissage-supervise</w:t>
        </w:r>
      </w:hyperlink>
      <w:r w:rsidDel="00000000" w:rsidR="00000000" w:rsidRPr="00000000">
        <w:rPr>
          <w:rtl w:val="0"/>
        </w:rPr>
      </w:r>
    </w:p>
    <w:p w:rsidR="00000000" w:rsidDel="00000000" w:rsidP="00000000" w:rsidRDefault="00000000" w:rsidRPr="00000000" w14:paraId="00000024">
      <w:pPr>
        <w:spacing w:line="360" w:lineRule="auto"/>
        <w:ind w:left="0" w:firstLine="0"/>
        <w:rPr/>
      </w:pPr>
      <w:hyperlink r:id="rId10">
        <w:r w:rsidDel="00000000" w:rsidR="00000000" w:rsidRPr="00000000">
          <w:rPr>
            <w:color w:val="1155cc"/>
            <w:u w:val="single"/>
            <w:rtl w:val="0"/>
          </w:rPr>
          <w:t xml:space="preserve">https://ijettjournal.org/Volume-70/Issue-7/IJETT-V70I7P205.pdf</w:t>
        </w:r>
      </w:hyperlink>
      <w:r w:rsidDel="00000000" w:rsidR="00000000" w:rsidRPr="00000000">
        <w:rPr>
          <w:rtl w:val="0"/>
        </w:rPr>
      </w:r>
    </w:p>
    <w:p w:rsidR="00000000" w:rsidDel="00000000" w:rsidP="00000000" w:rsidRDefault="00000000" w:rsidRPr="00000000" w14:paraId="00000025">
      <w:pPr>
        <w:spacing w:line="360" w:lineRule="auto"/>
        <w:ind w:left="0" w:firstLine="0"/>
        <w:rPr/>
      </w:pPr>
      <w:hyperlink r:id="rId11">
        <w:r w:rsidDel="00000000" w:rsidR="00000000" w:rsidRPr="00000000">
          <w:rPr>
            <w:color w:val="1155cc"/>
            <w:u w:val="single"/>
            <w:rtl w:val="0"/>
          </w:rPr>
          <w:t xml:space="preserve">https://datascientest.com/knn</w:t>
        </w:r>
      </w:hyperlink>
      <w:r w:rsidDel="00000000" w:rsidR="00000000" w:rsidRPr="00000000">
        <w:rPr>
          <w:rtl w:val="0"/>
        </w:rPr>
      </w:r>
    </w:p>
    <w:p w:rsidR="00000000" w:rsidDel="00000000" w:rsidP="00000000" w:rsidRDefault="00000000" w:rsidRPr="00000000" w14:paraId="00000026">
      <w:pPr>
        <w:spacing w:line="360" w:lineRule="auto"/>
        <w:ind w:left="0" w:firstLine="0"/>
        <w:rPr/>
      </w:pPr>
      <w:r w:rsidDel="00000000" w:rsidR="00000000" w:rsidRPr="00000000">
        <w:rPr>
          <w:rtl w:val="0"/>
        </w:rPr>
      </w:r>
    </w:p>
    <w:p w:rsidR="00000000" w:rsidDel="00000000" w:rsidP="00000000" w:rsidRDefault="00000000" w:rsidRPr="00000000" w14:paraId="00000027">
      <w:pPr>
        <w:spacing w:line="36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scientest.com/knn" TargetMode="External"/><Relationship Id="rId10" Type="http://schemas.openxmlformats.org/officeDocument/2006/relationships/hyperlink" Target="https://ijettjournal.org/Volume-70/Issue-7/IJETT-V70I7P205.pdf" TargetMode="External"/><Relationship Id="rId9" Type="http://schemas.openxmlformats.org/officeDocument/2006/relationships/hyperlink" Target="https://www.jedha.co/formation-ia/algorithme-knn-apprentissage-supervis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