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Garamond" w:hAnsi="Garamond" w:cs="Garamond" w:eastAsia="Garamond"/>
          <w:b/>
          <w:i w:val="0"/>
          <w:sz w:val="44"/>
        </w:rPr>
        <w:t>GIFTS OF THE HOLY SPIRIT</w:t>
      </w:r>
    </w:p>
    <w:p>
      <w:pPr>
        <w:spacing w:after="120"/>
        <w:jc w:val="both"/>
      </w:pPr>
      <w:r>
        <w:rPr>
          <w:rFonts w:ascii="Garamond" w:hAnsi="Garamond" w:cs="Garamond" w:eastAsia="Garamond"/>
          <w:b/>
          <w:i w:val="0"/>
        </w:rPr>
        <w:t xml:space="preserve">Gifts of the Spirit.  </w:t>
      </w:r>
      <w:r>
        <w:rPr>
          <w:rFonts w:ascii="Garamond" w:hAnsi="Garamond" w:cs="Garamond" w:eastAsia="Garamond"/>
          <w:b w:val="0"/>
          <w:i w:val="0"/>
        </w:rPr>
        <w:t>In the first century C.E. miraculous gifts attended the baptism with holy spirit. These served as signs that God was no longer using the Jewish congregation in his service but that his approval rested on the Christian congregation established by his Son. (Hebrews 2:2-4) On the day of Pentecost, miraculous gifts accompanied the outpouring of the holy spirit, and in each case mentioned thereafter in the Scriptures where the miraculous gifts of the spirit were transmitted, at least one of the 12 apostles or Paul, who was directly chosen by Jesus, was present. (Acts 2:1, 4, 14; 8:9-20; 10:44-46; 19:6) Evidently, with the death of the apostles, the transmittal of the gifts of the spirit ended, and the miraculous gifts of the spirit ceased altogether as those who had received these gifts passed off the earthly scene.</w:t>
      </w:r>
    </w:p>
    <w:p>
      <w:pPr>
        <w:spacing w:after="120"/>
        <w:jc w:val="both"/>
      </w:pPr>
      <w:r>
        <w:rPr>
          <w:rFonts w:ascii="Garamond" w:hAnsi="Garamond" w:cs="Garamond" w:eastAsia="Garamond"/>
          <w:b w:val="0"/>
          <w:i w:val="0"/>
        </w:rPr>
        <w:t>Performing apparently miraculous works would not in itself prove divine authorization, nor would the inability of God's servants to perform miracles with the help of God's spirit cast doubt on the fact that they were being used by him. (Matthew 7:21-23) Not every first-century Christian could perform powerful works, heal, speak in tongues, and translate. Paul, and doubtless some others, had by God's undeserved kindness been granted a number of these gifts of the spirit. However, these miraculous gifts marked the infancy of the Christian congregation and were foretold to cease. In fact, even Jesus indicated that his followers would be identified, not by their performance of powerful works, but by their love for one another. (1 Corinthians 12:29, 30; 13:2, 8-13; John 13:35)</w:t>
      </w:r>
    </w:p>
    <w:p>
      <w:pPr>
        <w:spacing w:after="120"/>
        <w:jc w:val="both"/>
      </w:pPr>
      <w:r>
        <w:rPr>
          <w:rFonts w:ascii="Garamond" w:hAnsi="Garamond" w:cs="Garamond" w:eastAsia="Garamond"/>
          <w:b w:val="0"/>
          <w:i w:val="0"/>
        </w:rPr>
        <w:t>Paul enumerates nine different manifestations or operations of the spirit: (1) speech of wisdom, (2) speech of knowledge, (3) faith, (4) gifts of healings, (5) powerful works, (6) prophesying, (7) discernment of inspired utterances, (8) different tongues, and (9) interpretation of tongues. All these gifts of the spirit served a beneficial purpose that not only contributed to the numerical growth of the congregation but also resulted in its spiritual upbuilding. (1 Corinthians 12:7-11; 14:24-26)</w:t>
      </w:r>
    </w:p>
    <w:p>
      <w:pPr>
        <w:spacing w:after="120"/>
        <w:jc w:val="both"/>
      </w:pPr>
      <w:r>
        <w:rPr>
          <w:rFonts w:ascii="Garamond" w:hAnsi="Garamond" w:cs="Garamond" w:eastAsia="Garamond"/>
          <w:b/>
          <w:i/>
        </w:rPr>
        <w:t xml:space="preserve">“Speech of wisdom.”  </w:t>
      </w:r>
      <w:r>
        <w:rPr>
          <w:rFonts w:ascii="Garamond" w:hAnsi="Garamond" w:cs="Garamond" w:eastAsia="Garamond"/>
          <w:b w:val="0"/>
          <w:i w:val="0"/>
        </w:rPr>
        <w:t>Although wisdom can be acquired through study, application, and experience, the “speech of wisdom” here mentioned apparently was a miraculous ability to apply knowledge in a successful way to solve problems arising in the congregation. (1 Corinthians 12:8) It was “according to the wisdom given him” that Paul wrote letters that became part of God's inspired Word. (2 Peter 3:15, 16) This gift also appears to have been manifest in the individual's ability to make a defense that opposers were unable to resist or to dispute. (Acts 6:9, 10)</w:t>
      </w:r>
    </w:p>
    <w:p>
      <w:pPr>
        <w:spacing w:after="120"/>
        <w:jc w:val="both"/>
      </w:pPr>
      <w:r>
        <w:rPr>
          <w:rFonts w:ascii="Garamond" w:hAnsi="Garamond" w:cs="Garamond" w:eastAsia="Garamond"/>
          <w:b/>
          <w:i/>
        </w:rPr>
        <w:t xml:space="preserve">“Speech of knowledge” and “faith.”  </w:t>
      </w:r>
      <w:r>
        <w:rPr>
          <w:rFonts w:ascii="Garamond" w:hAnsi="Garamond" w:cs="Garamond" w:eastAsia="Garamond"/>
          <w:b w:val="0"/>
          <w:i w:val="0"/>
        </w:rPr>
        <w:t>All in the first-century Christian congregation had basic knowledge concerning Jehovah and his Son as well as God's will and his requirements for life. Therefore, “speech of knowledge” was something above and beyond the knowledge shared by Christians in general; it was miraculous knowledge. Likewise “faith” as a gift of the spirit was evidently a miraculous faith that helped the individual to overcome mountainlike obstacles that would otherwise hinder service to God. (1 Corinthians 12:8, 9; 13:2)</w:t>
      </w:r>
    </w:p>
    <w:p>
      <w:pPr>
        <w:spacing w:after="120"/>
        <w:jc w:val="both"/>
      </w:pPr>
      <w:r>
        <w:rPr>
          <w:rFonts w:ascii="Garamond" w:hAnsi="Garamond" w:cs="Garamond" w:eastAsia="Garamond"/>
          <w:b/>
          <w:i/>
        </w:rPr>
        <w:t xml:space="preserve">“Healings.”  </w:t>
      </w:r>
      <w:r>
        <w:rPr>
          <w:rFonts w:ascii="Garamond" w:hAnsi="Garamond" w:cs="Garamond" w:eastAsia="Garamond"/>
          <w:b w:val="0"/>
          <w:i w:val="0"/>
        </w:rPr>
        <w:t>The gift of healing was manifest in the ability to cure diseases completely, regardless of the nature of the affliction. (Acts 5:15, 16; 9:33, 34; 28:8, 9) Prior to Pentecost, healing had been done by Jesus and his disciples. Whereas some persons healed did manifest obvious faith, the afflicted one was not required to make an expression of faith in order to be cured. (Compare John 5:5-9, 13.) Jesus, on one occasion, attributed his disciples' inability to cure an epileptic, not to the lack of faith of the one seeking a cure for his son, but to the little faith of his disciples. (Matthew 17:14-16, 18-20) Not once do the Scriptures cite an instance where Jesus or his apostles were unable to heal others on account of the lack of faith of those seeking a cure. Furthermore, instead of using the gift of healing in curing Timothy of his stomach trouble or attributing his frequent cases of sickness to his lack of faith, the apostle Paul recommended that Timothy use a little wine for the sake of his stomach. (1 Timothy 5:23)</w:t>
      </w:r>
    </w:p>
    <w:p>
      <w:pPr>
        <w:spacing w:after="120"/>
        <w:jc w:val="both"/>
      </w:pPr>
      <w:r>
        <w:rPr>
          <w:rFonts w:ascii="Garamond" w:hAnsi="Garamond" w:cs="Garamond" w:eastAsia="Garamond"/>
          <w:b/>
          <w:i/>
        </w:rPr>
        <w:t xml:space="preserve">“Powerful works.”  </w:t>
      </w:r>
      <w:r>
        <w:rPr>
          <w:rFonts w:ascii="Garamond" w:hAnsi="Garamond" w:cs="Garamond" w:eastAsia="Garamond"/>
          <w:b w:val="0"/>
          <w:i w:val="0"/>
        </w:rPr>
        <w:t>Powerful works included raising dead persons, expelling demons, and even striking opposers with blindness. (1 Corinthians 12:10) The manifestation of such powerful works resulted in adding believers to the congregation. (Acts 9:40, 42; 13:8-12; 19:11, 12, 20)</w:t>
      </w:r>
    </w:p>
    <w:p>
      <w:pPr>
        <w:spacing w:after="120"/>
        <w:jc w:val="both"/>
      </w:pPr>
      <w:r>
        <w:rPr>
          <w:rFonts w:ascii="Garamond" w:hAnsi="Garamond" w:cs="Garamond" w:eastAsia="Garamond"/>
          <w:b/>
          <w:i/>
        </w:rPr>
        <w:t xml:space="preserve">“Prophesying.”  </w:t>
      </w:r>
      <w:r>
        <w:rPr>
          <w:rFonts w:ascii="Garamond" w:hAnsi="Garamond" w:cs="Garamond" w:eastAsia="Garamond"/>
          <w:b w:val="0"/>
          <w:i w:val="0"/>
        </w:rPr>
        <w:t>Prophesying was a greater gift than speaking in tongues, as it built up the congregation. Moreover, unbelievers were helped thereby to recognize that God was really among the Christians. (1 Corinthians 14:3-5, 24, 25) All in the Christian congregation spoke about the fulfillment of the prophecies recorded in God's Word. (Acts 2:17, 18) However, the particular ones having the miraculous gift of prophesying were able to foretell future events, as did Agabus. (Acts 11:27, 28)</w:t>
      </w:r>
    </w:p>
    <w:p>
      <w:pPr>
        <w:spacing w:after="120"/>
        <w:jc w:val="both"/>
      </w:pPr>
      <w:r>
        <w:rPr>
          <w:rFonts w:ascii="Garamond" w:hAnsi="Garamond" w:cs="Garamond" w:eastAsia="Garamond"/>
          <w:b/>
          <w:i/>
        </w:rPr>
        <w:t xml:space="preserve">“Discernment of inspired utterances.”  </w:t>
      </w:r>
      <w:r>
        <w:rPr>
          <w:rFonts w:ascii="Garamond" w:hAnsi="Garamond" w:cs="Garamond" w:eastAsia="Garamond"/>
          <w:b w:val="0"/>
          <w:i w:val="0"/>
        </w:rPr>
        <w:t>Discernment of inspired utterances evidently involved the ability to discern whether an inspired expression originated with God or not. (1 Corinthians 12:10) This gift would prevent its possessor from being deceived and turned away from the truth and would protect the congregation from false prophets. (1 John 4:1; compare 2 Corinthians 11:3, 4)</w:t>
      </w:r>
    </w:p>
    <w:p>
      <w:pPr>
        <w:spacing w:after="120"/>
        <w:jc w:val="both"/>
      </w:pPr>
      <w:r>
        <w:rPr>
          <w:rFonts w:ascii="Garamond" w:hAnsi="Garamond" w:cs="Garamond" w:eastAsia="Garamond"/>
          <w:b/>
          <w:i/>
        </w:rPr>
        <w:t xml:space="preserve">“Tongues.”  </w:t>
      </w:r>
      <w:r>
        <w:rPr>
          <w:rFonts w:ascii="Garamond" w:hAnsi="Garamond" w:cs="Garamond" w:eastAsia="Garamond"/>
          <w:b w:val="0"/>
          <w:i w:val="0"/>
        </w:rPr>
        <w:t>The miraculous gift of tongues attended the outpouring of God's spirit at Pentecost, 33 C.E. The approximately 120 disciples assembled in an upper room (possibly near the temple) were thereby enabled to speak about “the magnificent things of God” in the native tongues of the Jews and proselytes who had come to Jerusalem from faraway places for the observance of the festival. This fulfillment of Joel's prophecy proved that God was using the new Christian congregation and no longer the Jewish congregation. In order to receive the free gift of the holy spirit, the Jews and proselytes had to repent and be baptized in Jesus' name. (Acts 1:13-15; 2:1-47)</w:t>
      </w:r>
    </w:p>
    <w:p>
      <w:pPr>
        <w:spacing w:after="120"/>
        <w:jc w:val="both"/>
      </w:pPr>
      <w:r>
        <w:rPr>
          <w:rFonts w:ascii="Garamond" w:hAnsi="Garamond" w:cs="Garamond" w:eastAsia="Garamond"/>
          <w:b w:val="0"/>
          <w:i w:val="0"/>
        </w:rPr>
        <w:t>The gift of tongues proved very helpful to first-century Christians in preaching to those who spoke other languages. It was actually a sign to unbelievers. However, Paul, in writing to the Christian congregation at Corinth, directed that when meeting together, not all should speak in tongues, as strangers and unbelievers entering and not understanding would conclude that they were mad. He also recommended that the speaking in tongues “be limited to two or three at the most, and in turns.” However, if no one could translate, then the person speaking in a tongue was to remain silent in the congregation, speaking to himself and to God. (1 Corinthians 14:22-33) If no translating took place, his speaking in a tongue would not result in upbuilding others, for no one would listen to his speech because it would be meaningless to those unable to understand it. (1 Corinthians 14:2, 4)</w:t>
      </w:r>
    </w:p>
    <w:p>
      <w:pPr>
        <w:spacing w:after="120"/>
        <w:jc w:val="both"/>
      </w:pPr>
      <w:r>
        <w:rPr>
          <w:rFonts w:ascii="Garamond" w:hAnsi="Garamond" w:cs="Garamond" w:eastAsia="Garamond"/>
          <w:b w:val="0"/>
          <w:i w:val="0"/>
        </w:rPr>
        <w:t>If the person speaking in a tongue was unable to translate, then he did not understand what he himself was saying nor would others who were not familiar with that tongue, or language. Hence, Paul encouraged those having the gift of tongues to pray that they might also translate and thereby edify all listeners. From the foregoing, it can readily be seen why Paul, under inspiration, ranked speaking in tongues as a lesser gift and pointed out that in a congregation he would rather speak five words with his mind (understanding) than 10,000 words in a tongue. (1 Corinthians 14:11, 13-19)</w:t>
      </w:r>
    </w:p>
    <w:p>
      <w:pPr>
        <w:spacing w:after="120"/>
        <w:jc w:val="both"/>
      </w:pPr>
      <w:r>
        <w:rPr>
          <w:rFonts w:ascii="Garamond" w:hAnsi="Garamond" w:cs="Garamond" w:eastAsia="Garamond"/>
          <w:b/>
          <w:i/>
        </w:rPr>
        <w:t xml:space="preserve">“Interpretation of tongues.”  </w:t>
      </w:r>
      <w:r>
        <w:rPr>
          <w:rFonts w:ascii="Garamond" w:hAnsi="Garamond" w:cs="Garamond" w:eastAsia="Garamond"/>
          <w:b w:val="0"/>
          <w:i w:val="0"/>
        </w:rPr>
        <w:t>The gift of interpretation of tongues was manifest in a person's being able to translate a language unknown to the one having this gift. (1 Corinthians 12:10) This gift really enhanced the gift of speaking in tongues, since the entire congregation would be built up by hearing the translation. (1 Corinthians 14:5)</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