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52"/>
        </w:rPr>
        <w:t xml:space="preserve">1AC — Grid</w:t>
      </w:r>
    </w:p>
    <w:p>
      <w:r>
        <w:rPr>
          <w:b/>
          <w:sz w:val="26"/>
        </w:rPr>
        <w:t xml:space="preserve">Data centre demand collapses the reserve margin</w:t>
      </w:r>
    </w:p>
    <w:p>
      <w:r>
        <w:rPr>
          <w:sz w:val="22"/>
        </w:rPr>
        <w:t xml:space="preserve">Okonkwo 26 — Grid operators in the region reported … thinner than at any point in the past decade.</w:t>
      </w:r>
    </w:p>
    <w:p>
      <w:r>
        <w:rPr>
          <w:sz w:val="22"/>
        </w:rPr>
        <w:t xml:space="preserve">Halvorsen 26 — Reserve margins across the interconnection … no slack left.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