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outlineLvl w:val="0"/>
      </w:pPr>
      <w:r>
        <w:rPr>
          <w:sz w:val="22"/>
        </w:rPr>
        <w:t xml:space="preserve">Course outline for the autumn term</w:t>
      </w:r>
    </w:p>
    <w:p>
      <w:pPr>
        <w:outlineLvl w:val="1"/>
      </w:pPr>
      <w:r>
        <w:rPr>
          <w:b/>
          <w:sz w:val="24"/>
        </w:rPr>
        <w:t xml:space="preserve">Week one: introductions</w:t>
      </w:r>
    </w:p>
    <w:p>
      <w:r>
        <w:rPr>
          <w:sz w:val="22"/>
        </w:rPr>
        <w:t xml:space="preserve">Students should bring a printed copy of the reading to the first session, and should expect to be asked about it. Attendance is recorded from week one onwards, and the participation mark depends on it.</w:t>
      </w:r>
    </w:p>
  </w:body>
</w:document>
</file>

<file path=word/styles.xml><?xml version="1.0" encoding="utf-8"?>
<w:styles xmlns:w="http://schemas.openxmlformats.org/wordprocessingml/2006/main">
  <w:style w:type="paragraph" w:default="1" w:styleId="Normal">
    <w:name w:val="Normal"/>
  </w:style>
  <w:style w:type="character" w:default="1"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