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xmlns:w15="http://schemas.microsoft.com/office/word/2012/wordml" mc:Ignorable="w14 w15">
  <w:body>
    <w:p>
      <w:pPr>
        <w:pStyle w:val="Analytic"/>
      </w:pPr>
      <w:r>
        <w:t xml:space="preserve">Disclosed and camp cards (FILE_IMPORT) from hspolicy26 and OpenEv, each copied from its source file and not verified by this platform. Where each card came from is below its cite.</w:t>
      </w:r>
    </w:p>
    <w:p>
      <w:pPr>
        <w:pStyle w:val="Heading1"/>
      </w:pPr>
      <w:r>
        <w:t xml:space="preserve">Synthetic pocket</w:t>
      </w:r>
    </w:p>
    <w:p>
      <w:pPr>
        <w:pStyle w:val="Heading2"/>
      </w:pPr>
      <w:r>
        <w:t xml:space="preserve">Synthetic hat</w:t>
      </w:r>
    </w:p>
    <w:p>
      <w:pPr>
        <w:pStyle w:val="Heading3"/>
      </w:pPr>
      <w:r>
        <w:t xml:space="preserve">Reliability</w:t>
      </w:r>
    </w:p>
    <w:p>
      <w:pPr>
        <w:pStyle w:val="Heading4"/>
      </w:pPr>
      <w:r>
        <w:t xml:space="preserve">Moratoria raise prices for every ratepayer</w:t>
      </w:r>
    </w:p>
    <w:p>
      <w:r>
        <w:rPr>
          <w:rStyle w:val="Style13ptBold"/>
        </w:rPr>
        <w:t xml:space="preserve">Lindqvist 26</w:t>
      </w:r>
      <w:r>
        <w:t xml:space="preserve">, Senior Fellow, Synthetic Energy Review, 2026</w:t>
      </w:r>
    </w:p>
    <w:p>
      <w:pPr>
        <w:pStyle w:val="Undertag"/>
      </w:pPr>
      <w:r>
        <w:t xml:space="preserve">[Disclosed: hspolicy26 2026-09-15 — Maple Grove QX, Aff vs. Riverbend Invitational Round 4]</w:t>
      </w:r>
    </w:p>
    <w:p>
      <w:r>
        <w:rPr>
          <w:sz w:val="16"/>
        </w:rPr>
        <w:t xml:space="preserve">A moratorium </w:t>
      </w:r>
      <w:r>
        <w:rPr>
          <w:rStyle w:val="StyleUnderline"/>
          <w:highlight w:val="cyan"/>
        </w:rPr>
        <w:t xml:space="preserve">freezes supply</w:t>
      </w:r>
      <w:r>
        <w:rPr>
          <w:sz w:val="16"/>
        </w:rPr>
        <w:t xml:space="preserve"> while demand rises.</w:t>
      </w:r>
    </w:p>
    <w:p>
      <w:pPr>
        <w:pStyle w:val="Heading4"/>
      </w:pPr>
      <w:r>
        <w:t xml:space="preserve">Grid upgrades cost less than new plants</w:t>
      </w:r>
    </w:p>
    <w:p>
      <w:r>
        <w:rPr>
          <w:rStyle w:val="Style13ptBold"/>
        </w:rPr>
        <w:t xml:space="preserve">Vasquez-Hale 31</w:t>
      </w:r>
      <w:r>
        <w:t xml:space="preserve">, Engineer, Synthetic Transmission Journal, 2031</w:t>
      </w:r>
    </w:p>
    <w:p>
      <w:pPr>
        <w:pStyle w:val="Undertag"/>
      </w:pPr>
      <w:r>
        <w:t xml:space="preserve">[OpenEv: Lanternfield Institute 2031 — Policy, Synthetic Grid Reliability CP]</w:t>
      </w:r>
    </w:p>
    <w:p>
      <w:r>
        <w:rPr>
          <w:sz w:val="16"/>
        </w:rPr>
        <w:t xml:space="preserve">Reconductoring </w:t>
      </w:r>
      <w:r>
        <w:rPr>
          <w:rStyle w:val="StyleUnderline"/>
          <w:highlight w:val="cyan"/>
        </w:rPr>
        <w:t xml:space="preserve">doubles capacity</w:t>
      </w:r>
      <w:r>
        <w:rPr>
          <w:sz w:val="16"/>
        </w:rPr>
        <w:t xml:space="preserve"> on existing corridors.</w:t>
      </w:r>
    </w:p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/>
  </w:docDefaults>
  <w:style w:type="paragraph" w:styleId="Heading1">
    <w:name w:val="heading 1"/>
    <w:basedOn w:val="Normal"/>
    <w:next w:val="Normal"/>
    <w:qFormat/>
    <w:pPr>
      <w:keepNext/>
      <w:pageBreakBefore/>
      <w:outlineLvl w:val="0"/>
    </w:pPr>
    <w:rPr>
      <w:b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pageBreakBefore/>
      <w:outlineLvl w:val="1"/>
    </w:pPr>
    <w:rPr>
      <w:b/>
      <w:sz w:val="44"/>
      <w:szCs w:val="44"/>
      <w:u w:val="double"/>
    </w:rPr>
  </w:style>
  <w:style w:type="paragraph" w:styleId="Heading3">
    <w:name w:val="heading 3"/>
    <w:basedOn w:val="Normal"/>
    <w:next w:val="Normal"/>
    <w:qFormat/>
    <w:pPr>
      <w:keepNext/>
      <w:pageBreakBefore/>
      <w:outlineLvl w:val="2"/>
    </w:pPr>
    <w:rPr>
      <w:b/>
      <w:sz w:val="32"/>
      <w:szCs w:val="32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6"/>
      <w:szCs w:val="26"/>
    </w:rPr>
  </w:style>
  <w:style w:type="paragraph" w:styleId="Analytic">
    <w:name w:val="Analytic"/>
    <w:basedOn w:val="Heading4"/>
    <w:qFormat/>
    <w:rPr>
      <w:color w:val="1F3864"/>
    </w:rPr>
  </w:style>
  <w:style w:type="paragraph" w:styleId="Undertag">
    <w:name w:val="Undertag"/>
    <w:basedOn w:val="Normal"/>
    <w:qFormat/>
    <w:rPr>
      <w:rFonts w:ascii="Times New Roman" w:hAnsi="Times New Roman" w:cs="Times New Roman"/>
      <w:color w:val="385623"/>
      <w:sz w:val="24"/>
      <w:szCs w:val="24"/>
    </w:rPr>
  </w:style>
  <w:style w:type="character" w:styleId="Style13ptBold">
    <w:name w:val="Style 13 pt Bold"/>
    <w:basedOn w:val="DefaultParagraphFont"/>
    <w:qFormat/>
    <w:rPr>
      <w:b/>
      <w:sz w:val="26"/>
      <w:szCs w:val="26"/>
      <w:u w:val="none"/>
    </w:rPr>
  </w:style>
  <w:style w:type="character" w:styleId="StyleUnderline">
    <w:name w:val="Style Underline"/>
    <w:basedOn w:val="DefaultParagraphFont"/>
    <w:qFormat/>
    <w:rPr>
      <w:b w:val="0"/>
      <w:sz w:val="22"/>
      <w:szCs w:val="22"/>
      <w:u w:val="single"/>
    </w:rPr>
  </w:style>
  <w:style w:type="character" w:styleId="Emphasis">
    <w:name w:val="Emphasis"/>
    <w:basedOn w:val="DefaultParagraphFont"/>
    <w:qFormat/>
    <w:rPr>
      <w:rFonts w:ascii="Times New Roman" w:hAnsi="Times New Roman" w:cs="Times New Roman"/>
      <w:sz w:val="22"/>
      <w:szCs w:val="22"/>
      <w:u w:val="single"/>
    </w:rPr>
  </w:style>
  <w:style w:type="paragraph" w:default="1" w:styleId="Normal">
    <w:name w:val="Normal"/>
    <w:qFormat/>
  </w:style>
  <w:style w:type="character" w:default="1" w:styleId="DefaultParagraphFont">
    <w:name w:val="Default Paragraph Font"/>
    <w:qFormat/>
  </w:style>
  <w:style w:type="character" w:styleId="Hyperlink">
    <w:name w:val="Hyperlink"/>
    <w:basedOn w:val="DefaultParagraphFont"/>
    <w:qFormat/>
    <w:rPr>
      <w:color w:val="0563C1"/>
      <w:u w:val="single"/>
    </w:rPr>
  </w:style>
  <w:style w:type="character" w:styleId="Heading4Char">
    <w:name w:val="Heading 4 Char"/>
    <w:basedOn w:val="DefaultParagraphFont"/>
    <w:qFormat/>
    <w:rPr>
      <w:b/>
      <w:sz w:val="26"/>
      <w:szCs w:val="26"/>
    </w:rPr>
  </w:style>
  <w:style w:type="character" w:styleId="UndertagChar">
    <w:name w:val="Undertag Char"/>
    <w:basedOn w:val="DefaultParagraphFont"/>
    <w:qFormat/>
    <w:rPr>
      <w:rFonts w:ascii="Times New Roman" w:hAnsi="Times New Roman" w:cs="Times New Roman"/>
      <w:color w:val="385623"/>
      <w:sz w:val="24"/>
      <w:szCs w:val="24"/>
    </w:rPr>
  </w:style>
  <w:style w:type="character" w:styleId="AnalyticChar">
    <w:name w:val="Analytic Char"/>
    <w:basedOn w:val="DefaultParagraphFont"/>
    <w:qFormat/>
    <w:rPr>
      <w:b/>
      <w:color w:val="1F3864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title>Synthetic file</dc:title>
</cp:coreProperties>
</file>