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tbl>
      <w:tr>
        <w:tc>
          <w:p>
            <w:pPr>
              <w:pStyle w:val="Heading4"/>
            </w:pPr>
            <w:r>
              <w:t xml:space="preserve">Speech times</w:t>
            </w:r>
          </w:p>
        </w:tc>
        <w:tc>
          <w:p>
            <w:r>
              <w:t xml:space="preserve">6 minutes</w:t>
            </w:r>
          </w:p>
        </w:tc>
      </w:tr>
    </w:tbl>
    <w:p>
      <w:r>
        <w:t>Read this block first.</w:t>
        <mc:AlternateContent>
          <mc:Choice Requires="wps">
            <w:txbxContent>
              <w:p>
                <w:r>
                  <w:t xml:space="preserve">Invitational — Octafinals</w:t>
                </w:r>
              </w:p>
            </w:txbxContent>
          </mc:Choice>
          <mc:Fallback>
            <w:txbxContent>
              <w:p>
                <w:r>
                  <w:t xml:space="preserve">Invitational — Octafinals</w:t>
                </w:r>
              </w:p>
            </w:txbxContent>
          </mc:Fallback>
        </mc:AlternateConten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