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3864"/>
          <w:sz w:val="28"/>
          <w:szCs w:val="28"/>
        </w:rPr>
        <w:t xml:space="preserve">DOSSIER D'HOSPITALISATION — SOINS INTENSIFS</w:t>
      </w:r>
    </w:p>
    <w:p>
      <w:pPr>
        <w:spacing w:after="200" w:before="0"/>
        <w:jc w:val="center"/>
      </w:pPr>
      <w:r>
        <w:rPr>
          <w:rFonts w:ascii="Arial" w:cs="Arial" w:eastAsia="Arial" w:hAnsi="Arial"/>
          <w:color w:val="555555"/>
          <w:sz w:val="20"/>
          <w:szCs w:val="20"/>
        </w:rPr>
        <w:t xml:space="preserve">Hôpital Universitaire de Bruxelles (H.U.B.) — Service de Soins Intensifs</w:t>
      </w:r>
    </w:p>
    <w:p>
      <w:pPr>
        <w:pBdr>
          <w:bottom w:val="single" w:color="999999" w:sz="4"/>
        </w:pBdr>
        <w:spacing w:after="120" w:before="120"/>
      </w:pPr>
    </w:p>
    <w:p>
      <w:pPr>
        <w:spacing w:after="60" w:before="60"/>
      </w:pPr>
      <w:r>
        <w:rPr>
          <w:rFonts w:ascii="Arial" w:cs="Arial" w:eastAsia="Arial" w:hAnsi="Arial"/>
          <w:b/>
          <w:bCs/>
          <w:sz w:val="22"/>
          <w:szCs w:val="22"/>
        </w:rPr>
        <w:t xml:space="preserve">Patiente : </w:t>
      </w:r>
      <w:r>
        <w:rPr>
          <w:rFonts w:ascii="Arial" w:cs="Arial" w:eastAsia="Arial" w:hAnsi="Arial"/>
          <w:sz w:val="22"/>
          <w:szCs w:val="22"/>
        </w:rPr>
        <w:t xml:space="preserve">Mme OKAWA — née le 06/08/1968 (57 ans), nationalité japonaise</w:t>
      </w:r>
    </w:p>
    <w:p>
      <w:pPr>
        <w:spacing w:after="60" w:before="60"/>
      </w:pPr>
      <w:r>
        <w:rPr>
          <w:rFonts w:ascii="Arial" w:cs="Arial" w:eastAsia="Arial" w:hAnsi="Arial"/>
          <w:b/>
          <w:bCs/>
          <w:sz w:val="22"/>
          <w:szCs w:val="22"/>
        </w:rPr>
        <w:t xml:space="preserve">Date d'admission aux soins intensifs : </w:t>
      </w:r>
      <w:r>
        <w:rPr>
          <w:rFonts w:ascii="Arial" w:cs="Arial" w:eastAsia="Arial" w:hAnsi="Arial"/>
          <w:sz w:val="22"/>
          <w:szCs w:val="22"/>
        </w:rPr>
        <w:t xml:space="preserve">1er décembre 2025</w:t>
      </w:r>
    </w:p>
    <w:p>
      <w:pPr>
        <w:spacing w:after="60" w:before="60"/>
      </w:pPr>
      <w:r>
        <w:rPr>
          <w:rFonts w:ascii="Arial" w:cs="Arial" w:eastAsia="Arial" w:hAnsi="Arial"/>
          <w:b/>
          <w:bCs/>
          <w:sz w:val="22"/>
          <w:szCs w:val="22"/>
        </w:rPr>
        <w:t xml:space="preserve">Date de transfert : </w:t>
      </w:r>
      <w:r>
        <w:rPr>
          <w:rFonts w:ascii="Arial" w:cs="Arial" w:eastAsia="Arial" w:hAnsi="Arial"/>
          <w:sz w:val="22"/>
          <w:szCs w:val="22"/>
        </w:rPr>
        <w:t xml:space="preserve">26 décembre 2025 (jour 27 d'hospitalisation)</w:t>
      </w:r>
    </w:p>
    <w:p>
      <w:pPr>
        <w:spacing w:after="60" w:before="60"/>
      </w:pPr>
      <w:r>
        <w:rPr>
          <w:rFonts w:ascii="Arial" w:cs="Arial" w:eastAsia="Arial" w:hAnsi="Arial"/>
          <w:b/>
          <w:bCs/>
          <w:sz w:val="22"/>
          <w:szCs w:val="22"/>
        </w:rPr>
        <w:t xml:space="preserve">Diagnostic principal : </w:t>
      </w:r>
      <w:r>
        <w:rPr>
          <w:rFonts w:ascii="Arial" w:cs="Arial" w:eastAsia="Arial" w:hAnsi="Arial"/>
          <w:sz w:val="22"/>
          <w:szCs w:val="22"/>
        </w:rPr>
        <w:t xml:space="preserve">Hémorragie sous-arachnoïdienne grade IV selon Fisher / grade 1 selon la World Federation of Neurosurgical Societies sur rupture d'un anévrisme de l'artère carotide interne gauche</w:t>
      </w:r>
    </w:p>
    <w:p>
      <w:pPr>
        <w:pBdr>
          <w:bottom w:val="single" w:color="999999" w:sz="4"/>
        </w:pBdr>
        <w:spacing w:after="120" w:before="120"/>
      </w:pPr>
    </w:p>
    <w:p>
      <w:pPr>
        <w:pStyle w:val="Heading1"/>
        <w:spacing w:after="160" w:before="320"/>
      </w:pPr>
      <w:r>
        <w:rPr>
          <w:rFonts w:ascii="Arial" w:cs="Arial" w:eastAsia="Arial" w:hAnsi="Arial"/>
          <w:b/>
          <w:bCs/>
          <w:color w:val="1F3864"/>
          <w:sz w:val="26"/>
          <w:szCs w:val="26"/>
        </w:rPr>
        <w:t xml:space="preserve">ÉVOLUTION CLINIQUE</w:t>
      </w:r>
    </w:p>
    <w:p>
      <w:pPr>
        <w:pStyle w:val="Heading2"/>
        <w:spacing w:after="80" w:before="200"/>
      </w:pPr>
      <w:r>
        <w:rPr>
          <w:rFonts w:ascii="Arial" w:cs="Arial" w:eastAsia="Arial" w:hAnsi="Arial"/>
          <w:b/>
          <w:bCs/>
          <w:color w:val="2E5496"/>
          <w:sz w:val="23"/>
          <w:szCs w:val="23"/>
        </w:rPr>
        <w:t xml:space="preserve">Admission — 1er décembre 2025</w:t>
      </w:r>
    </w:p>
    <w:p>
      <w:pPr>
        <w:pStyle w:val="ListParagraph"/>
        <w:numPr>
          <w:ilvl w:val="0"/>
          <w:numId w:val="2"/>
        </w:numPr>
        <w:spacing w:after="40" w:before="40"/>
      </w:pPr>
      <w:r>
        <w:rPr>
          <w:rFonts w:ascii="Arial" w:cs="Arial" w:eastAsia="Arial" w:hAnsi="Arial"/>
          <w:sz w:val="22"/>
          <w:szCs w:val="22"/>
        </w:rPr>
        <w:t xml:space="preserve">Transfert depuis l'Hôpital Delta pour hémorragie sous-arachnoïdienne grade IV selon Fisher. Anamnèse hétéro par le voisin (barrière linguistique totale — japonais) : céphalées brutales depuis 3 heures, vomissements, photophobie.</w:t>
      </w:r>
    </w:p>
    <w:p>
      <w:pPr>
        <w:pStyle w:val="ListParagraph"/>
        <w:numPr>
          <w:ilvl w:val="0"/>
          <w:numId w:val="2"/>
        </w:numPr>
        <w:spacing w:after="40" w:before="40"/>
      </w:pPr>
      <w:r>
        <w:rPr>
          <w:rFonts w:ascii="Arial" w:cs="Arial" w:eastAsia="Arial" w:hAnsi="Arial"/>
          <w:b/>
          <w:bCs/>
          <w:sz w:val="22"/>
          <w:szCs w:val="22"/>
        </w:rPr>
        <w:t xml:space="preserve">Imagerie d'admission : </w:t>
      </w:r>
      <w:r>
        <w:rPr>
          <w:rFonts w:ascii="Arial" w:cs="Arial" w:eastAsia="Arial" w:hAnsi="Arial"/>
          <w:sz w:val="22"/>
          <w:szCs w:val="22"/>
        </w:rPr>
        <w:t xml:space="preserve">anévrisme de l'artère carotide interne gauche (5 x 5,4 mm, collet 4 mm), hémorragie sous-arachnoïdienne grade IV Fisher avec inondation des citernes et du système ventriculaire.</w:t>
      </w:r>
    </w:p>
    <w:p>
      <w:pPr>
        <w:pStyle w:val="ListParagraph"/>
        <w:numPr>
          <w:ilvl w:val="0"/>
          <w:numId w:val="2"/>
        </w:numPr>
        <w:spacing w:after="40" w:before="40"/>
      </w:pPr>
      <w:r>
        <w:rPr>
          <w:rFonts w:ascii="Arial" w:cs="Arial" w:eastAsia="Arial" w:hAnsi="Arial"/>
          <w:b/>
          <w:bCs/>
          <w:sz w:val="22"/>
          <w:szCs w:val="22"/>
        </w:rPr>
        <w:t xml:space="preserve">Traitement endovasculaire en urgence : </w:t>
      </w:r>
      <w:r>
        <w:rPr>
          <w:rFonts w:ascii="Arial" w:cs="Arial" w:eastAsia="Arial" w:hAnsi="Arial"/>
          <w:sz w:val="22"/>
          <w:szCs w:val="22"/>
        </w:rPr>
        <w:t xml:space="preserve">embolisation par 12 coils assistée par ballon (Dr Docquier / Dr Bonnet, Neuroradiologie Interventionnelle) — bon résultat angiographique, sans complication per-procédurale. Complément par stent discuté à distance selon évolution.</w:t>
      </w:r>
    </w:p>
    <w:p>
      <w:pPr>
        <w:pStyle w:val="ListParagraph"/>
        <w:numPr>
          <w:ilvl w:val="0"/>
          <w:numId w:val="2"/>
        </w:numPr>
        <w:spacing w:after="40" w:before="40"/>
      </w:pPr>
      <w:r>
        <w:rPr>
          <w:rFonts w:ascii="Arial" w:cs="Arial" w:eastAsia="Arial" w:hAnsi="Arial"/>
          <w:b/>
          <w:bCs/>
          <w:sz w:val="22"/>
          <w:szCs w:val="22"/>
        </w:rPr>
        <w:t xml:space="preserve">Dégradation neurologique précoce : </w:t>
      </w:r>
      <w:r>
        <w:rPr>
          <w:rFonts w:ascii="Arial" w:cs="Arial" w:eastAsia="Arial" w:hAnsi="Arial"/>
          <w:sz w:val="22"/>
          <w:szCs w:val="22"/>
        </w:rPr>
        <w:t xml:space="preserve">score de Glasgow 14/15 à l'admission, chutant à 9/15 dans les heures suivantes → intubation oro-trachéale.</w:t>
      </w:r>
    </w:p>
    <w:p>
      <w:pPr>
        <w:pStyle w:val="ListParagraph"/>
        <w:numPr>
          <w:ilvl w:val="0"/>
          <w:numId w:val="2"/>
        </w:numPr>
        <w:spacing w:after="40" w:before="40"/>
      </w:pPr>
      <w:r>
        <w:rPr>
          <w:rFonts w:ascii="Arial" w:cs="Arial" w:eastAsia="Arial" w:hAnsi="Arial"/>
          <w:b/>
          <w:bCs/>
          <w:sz w:val="22"/>
          <w:szCs w:val="22"/>
        </w:rPr>
        <w:t xml:space="preserve">Mise en place d'un monitoring cérébral multimodal au bloc opératoire : </w:t>
      </w:r>
      <w:r>
        <w:rPr>
          <w:rFonts w:ascii="Arial" w:cs="Arial" w:eastAsia="Arial" w:hAnsi="Arial"/>
          <w:sz w:val="22"/>
          <w:szCs w:val="22"/>
        </w:rPr>
        <w:t xml:space="preserve">dérivation ventriculaire externe (frontal droit), drainage lombaire externe, électroencéphalogramme continu de surface, capteur Licox et microdialyse (frontal gauche). Absence d'épilepsie à l'électroencéphalogramme (jour 2).</w:t>
      </w:r>
    </w:p>
    <w:p>
      <w:pPr>
        <w:pStyle w:val="ListParagraph"/>
        <w:numPr>
          <w:ilvl w:val="0"/>
          <w:numId w:val="2"/>
        </w:numPr>
        <w:spacing w:after="40" w:before="40"/>
      </w:pPr>
      <w:r>
        <w:rPr>
          <w:rFonts w:ascii="Arial" w:cs="Arial" w:eastAsia="Arial" w:hAnsi="Arial"/>
          <w:sz w:val="22"/>
          <w:szCs w:val="22"/>
        </w:rPr>
        <w:t xml:space="preserve">Début de prophylaxie médicamenteuse par lévétiracétam et nimodipine.</w:t>
      </w:r>
    </w:p>
    <w:p>
      <w:pPr>
        <w:pStyle w:val="Heading2"/>
        <w:spacing w:after="80" w:before="200"/>
      </w:pPr>
      <w:r>
        <w:rPr>
          <w:rFonts w:ascii="Arial" w:cs="Arial" w:eastAsia="Arial" w:hAnsi="Arial"/>
          <w:b/>
          <w:bCs/>
          <w:color w:val="2E5496"/>
          <w:sz w:val="23"/>
          <w:szCs w:val="23"/>
        </w:rPr>
        <w:t xml:space="preserve">Jours 2 à 5 (2 au 5 décembre) — Phase de monitorage</w:t>
      </w:r>
    </w:p>
    <w:p>
      <w:pPr>
        <w:pStyle w:val="ListParagraph"/>
        <w:numPr>
          <w:ilvl w:val="0"/>
          <w:numId w:val="2"/>
        </w:numPr>
        <w:spacing w:after="40" w:before="40"/>
      </w:pPr>
      <w:r>
        <w:rPr>
          <w:rFonts w:ascii="Arial" w:cs="Arial" w:eastAsia="Arial" w:hAnsi="Arial"/>
          <w:sz w:val="22"/>
          <w:szCs w:val="22"/>
        </w:rPr>
        <w:t xml:space="preserve">Sédation profonde (propofol + sufentanyl). Drainage ventriculaire abondant (150 à 218 mL/j). Contrôle des agressions cérébrales secondaires d'origine systémique (glycémie, hémoglobine, oxygénation, natrémie, température, pression de perfusion cérébrale).</w:t>
      </w:r>
    </w:p>
    <w:p>
      <w:pPr>
        <w:pStyle w:val="ListParagraph"/>
        <w:numPr>
          <w:ilvl w:val="0"/>
          <w:numId w:val="2"/>
        </w:numPr>
        <w:spacing w:after="40" w:before="40"/>
      </w:pPr>
      <w:r>
        <w:rPr>
          <w:rFonts w:ascii="Arial" w:cs="Arial" w:eastAsia="Arial" w:hAnsi="Arial"/>
          <w:sz w:val="22"/>
          <w:szCs w:val="22"/>
        </w:rPr>
        <w:t xml:space="preserve">Pression tissulaire cérébrale en oxygène fluctuante. Essais de réveil difficiles (agitation avec morsure de sonde, épisodes d'hypoxémie).</w:t>
      </w:r>
    </w:p>
    <w:p>
      <w:pPr>
        <w:pStyle w:val="ListParagraph"/>
        <w:numPr>
          <w:ilvl w:val="0"/>
          <w:numId w:val="2"/>
        </w:numPr>
        <w:spacing w:after="40" w:before="40"/>
      </w:pPr>
      <w:r>
        <w:rPr>
          <w:rFonts w:ascii="Arial" w:cs="Arial" w:eastAsia="Arial" w:hAnsi="Arial"/>
          <w:sz w:val="22"/>
          <w:szCs w:val="22"/>
        </w:rPr>
        <w:t xml:space="preserve">Électroencéphalogramme continu : amélioration progressive du tracé, pas d'épilepsie.</w:t>
      </w:r>
    </w:p>
    <w:p>
      <w:pPr>
        <w:pStyle w:val="Heading2"/>
        <w:spacing w:after="80" w:before="200"/>
      </w:pPr>
      <w:r>
        <w:rPr>
          <w:rFonts w:ascii="Arial" w:cs="Arial" w:eastAsia="Arial" w:hAnsi="Arial"/>
          <w:b/>
          <w:bCs/>
          <w:color w:val="2E5496"/>
          <w:sz w:val="23"/>
          <w:szCs w:val="23"/>
        </w:rPr>
        <w:t xml:space="preserve">Jours 6 à 13 (6 au 13 décembre) — Vasospasmes et angioplasties itératives</w:t>
      </w:r>
    </w:p>
    <w:p>
      <w:pPr>
        <w:pStyle w:val="ListParagraph"/>
        <w:numPr>
          <w:ilvl w:val="0"/>
          <w:numId w:val="2"/>
        </w:numPr>
        <w:spacing w:after="40" w:before="40"/>
      </w:pPr>
      <w:r>
        <w:rPr>
          <w:rFonts w:ascii="Arial" w:cs="Arial" w:eastAsia="Arial" w:hAnsi="Arial"/>
          <w:sz w:val="22"/>
          <w:szCs w:val="22"/>
        </w:rPr>
        <w:t xml:space="preserve">Cinq procédures d'artériographie cérébrale avec angioplastie chimique intra-artérielle réalisées pour chutes répétées de la pression tissulaire cérébrale en oxygène, documentées radiologiquement :</w:t>
      </w:r>
    </w:p>
    <w:p>
      <w:pPr>
        <w:pStyle w:val="ListParagraph"/>
        <w:numPr>
          <w:ilvl w:val="0"/>
          <w:numId w:val="3"/>
        </w:numPr>
        <w:spacing w:after="30" w:before="30"/>
      </w:pPr>
      <w:r>
        <w:rPr>
          <w:rFonts w:ascii="Arial" w:cs="Arial" w:eastAsia="Arial" w:hAnsi="Arial"/>
          <w:b/>
          <w:bCs/>
          <w:sz w:val="22"/>
          <w:szCs w:val="22"/>
        </w:rPr>
        <w:t xml:space="preserve">06/12 : </w:t>
      </w:r>
      <w:r>
        <w:rPr>
          <w:rFonts w:ascii="Arial" w:cs="Arial" w:eastAsia="Arial" w:hAnsi="Arial"/>
          <w:sz w:val="22"/>
          <w:szCs w:val="22"/>
        </w:rPr>
        <w:t xml:space="preserve">vasospasme sylvien bilatéral M1-M2 — milrinone 2 mg + nimodipine 6 mg intra-artériel (Dr Docquier). Retour compliqué : tachycardie à 150/min, obstruction de la dérivation ventriculaire externe → deux injections d'alteplase + purge neurochirurgicale.</w:t>
      </w:r>
    </w:p>
    <w:p>
      <w:pPr>
        <w:pStyle w:val="ListParagraph"/>
        <w:numPr>
          <w:ilvl w:val="0"/>
          <w:numId w:val="3"/>
        </w:numPr>
        <w:spacing w:after="30" w:before="30"/>
      </w:pPr>
      <w:r>
        <w:rPr>
          <w:rFonts w:ascii="Arial" w:cs="Arial" w:eastAsia="Arial" w:hAnsi="Arial"/>
          <w:b/>
          <w:bCs/>
          <w:sz w:val="22"/>
          <w:szCs w:val="22"/>
        </w:rPr>
        <w:t xml:space="preserve">08/12 : </w:t>
      </w:r>
      <w:r>
        <w:rPr>
          <w:rFonts w:ascii="Arial" w:cs="Arial" w:eastAsia="Arial" w:hAnsi="Arial"/>
          <w:sz w:val="22"/>
          <w:szCs w:val="22"/>
        </w:rPr>
        <w:t xml:space="preserve">vasospasme modéré des artères cérébrales moyennes bilatéral — nimodipine 3 mg (Dr Bonnet).</w:t>
      </w:r>
    </w:p>
    <w:p>
      <w:pPr>
        <w:pStyle w:val="ListParagraph"/>
        <w:numPr>
          <w:ilvl w:val="0"/>
          <w:numId w:val="3"/>
        </w:numPr>
        <w:spacing w:after="30" w:before="30"/>
      </w:pPr>
      <w:r>
        <w:rPr>
          <w:rFonts w:ascii="Arial" w:cs="Arial" w:eastAsia="Arial" w:hAnsi="Arial"/>
          <w:b/>
          <w:bCs/>
          <w:sz w:val="22"/>
          <w:szCs w:val="22"/>
        </w:rPr>
        <w:t xml:space="preserve">09/12 : </w:t>
      </w:r>
      <w:r>
        <w:rPr>
          <w:rFonts w:ascii="Arial" w:cs="Arial" w:eastAsia="Arial" w:hAnsi="Arial"/>
          <w:sz w:val="22"/>
          <w:szCs w:val="22"/>
        </w:rPr>
        <w:t xml:space="preserve">vasospasme modéré M1 / A1 / terminaison carotidienne bilatéral — nimodipine 6 mg (Dr Guenego).</w:t>
      </w:r>
    </w:p>
    <w:p>
      <w:pPr>
        <w:pStyle w:val="ListParagraph"/>
        <w:numPr>
          <w:ilvl w:val="0"/>
          <w:numId w:val="3"/>
        </w:numPr>
        <w:spacing w:after="30" w:before="30"/>
      </w:pPr>
      <w:r>
        <w:rPr>
          <w:rFonts w:ascii="Arial" w:cs="Arial" w:eastAsia="Arial" w:hAnsi="Arial"/>
          <w:b/>
          <w:bCs/>
          <w:sz w:val="22"/>
          <w:szCs w:val="22"/>
        </w:rPr>
        <w:t xml:space="preserve">11/12 : </w:t>
      </w:r>
      <w:r>
        <w:rPr>
          <w:rFonts w:ascii="Arial" w:cs="Arial" w:eastAsia="Arial" w:hAnsi="Arial"/>
          <w:sz w:val="22"/>
          <w:szCs w:val="22"/>
        </w:rPr>
        <w:t xml:space="preserve">vasospasme sylvien gauche discret — nimodipine 6 mg (Dr Docquier / Dr Boudiba).</w:t>
      </w:r>
    </w:p>
    <w:p>
      <w:pPr>
        <w:pStyle w:val="ListParagraph"/>
        <w:numPr>
          <w:ilvl w:val="0"/>
          <w:numId w:val="3"/>
        </w:numPr>
        <w:spacing w:after="30" w:before="30"/>
      </w:pPr>
      <w:r>
        <w:rPr>
          <w:rFonts w:ascii="Arial" w:cs="Arial" w:eastAsia="Arial" w:hAnsi="Arial"/>
          <w:b/>
          <w:bCs/>
          <w:sz w:val="22"/>
          <w:szCs w:val="22"/>
        </w:rPr>
        <w:t xml:space="preserve">13/12 : </w:t>
      </w:r>
      <w:r>
        <w:rPr>
          <w:rFonts w:ascii="Arial" w:cs="Arial" w:eastAsia="Arial" w:hAnsi="Arial"/>
          <w:sz w:val="22"/>
          <w:szCs w:val="22"/>
        </w:rPr>
        <w:t xml:space="preserve">vasospasme modéré M1 / A1 bilatéral — nimodipine 7 mg + thrombectomie mécanique (stent retriever en artère cérébrale moyenne M1-M2 gauche) (Dr Guenego). Bon résultat angiographique sans complication.</w:t>
      </w:r>
    </w:p>
    <w:p>
      <w:pPr>
        <w:pStyle w:val="ListParagraph"/>
        <w:numPr>
          <w:ilvl w:val="0"/>
          <w:numId w:val="2"/>
        </w:numPr>
        <w:spacing w:after="40" w:before="40"/>
      </w:pPr>
      <w:r>
        <w:rPr>
          <w:rFonts w:ascii="Arial" w:cs="Arial" w:eastAsia="Arial" w:hAnsi="Arial"/>
          <w:sz w:val="22"/>
          <w:szCs w:val="22"/>
        </w:rPr>
        <w:t xml:space="preserve">Remplacement chirurgical de la dérivation ventriculaire externe le 12 décembre (obstruction non résolue par débouchage — Dr Spitaels). Changement de sonde d'intubation et fibroscopie bronchique de nettoyage le même jour (encombrement majeur, bouchons muqueux).</w:t>
      </w:r>
    </w:p>
    <w:p>
      <w:pPr>
        <w:pStyle w:val="ListParagraph"/>
        <w:numPr>
          <w:ilvl w:val="0"/>
          <w:numId w:val="2"/>
        </w:numPr>
        <w:spacing w:after="40" w:before="40"/>
      </w:pPr>
      <w:r>
        <w:rPr>
          <w:rFonts w:ascii="Arial" w:cs="Arial" w:eastAsia="Arial" w:hAnsi="Arial"/>
          <w:sz w:val="22"/>
          <w:szCs w:val="22"/>
        </w:rPr>
        <w:t xml:space="preserve">Curarisation maintenue (rocuronium puis cisatracurium) pour contrôle de la pression tissulaire cérébrale en oxygène et gestion ventilatoire.</w:t>
      </w:r>
    </w:p>
    <w:p>
      <w:pPr>
        <w:pStyle w:val="ListParagraph"/>
        <w:numPr>
          <w:ilvl w:val="0"/>
          <w:numId w:val="2"/>
        </w:numPr>
        <w:spacing w:after="40" w:before="40"/>
      </w:pPr>
      <w:r>
        <w:rPr>
          <w:rFonts w:ascii="Arial" w:cs="Arial" w:eastAsia="Arial" w:hAnsi="Arial"/>
          <w:sz w:val="22"/>
          <w:szCs w:val="22"/>
        </w:rPr>
        <w:t xml:space="preserve">Traitement adjuvant instauré : statines 80 mg/j, méthylprednisolone 1 mg/kg/j (du 15 au 22/12), dantrolène 2,5 mg/kg.</w:t>
      </w:r>
    </w:p>
    <w:p>
      <w:pPr>
        <w:pStyle w:val="ListParagraph"/>
        <w:numPr>
          <w:ilvl w:val="0"/>
          <w:numId w:val="2"/>
        </w:numPr>
        <w:spacing w:after="40" w:before="40"/>
      </w:pPr>
      <w:r>
        <w:rPr>
          <w:rFonts w:ascii="Arial" w:cs="Arial" w:eastAsia="Arial" w:hAnsi="Arial"/>
          <w:sz w:val="22"/>
          <w:szCs w:val="22"/>
        </w:rPr>
        <w:t xml:space="preserve">Arrêt du lévétiracétam au 9ème jour. Arrêt de la nimodipine intraveineuse le 15 décembre (hypotension à chaque administration).</w:t>
      </w:r>
    </w:p>
    <w:p>
      <w:pPr>
        <w:pStyle w:val="Heading2"/>
        <w:spacing w:after="80" w:before="200"/>
      </w:pPr>
      <w:r>
        <w:rPr>
          <w:rFonts w:ascii="Arial" w:cs="Arial" w:eastAsia="Arial" w:hAnsi="Arial"/>
          <w:b/>
          <w:bCs/>
          <w:color w:val="2E5496"/>
          <w:sz w:val="23"/>
          <w:szCs w:val="23"/>
        </w:rPr>
        <w:t xml:space="preserve">Pneumonie acquise sous ventilation mécanique — à partir du 9 décembre</w:t>
      </w:r>
    </w:p>
    <w:p>
      <w:pPr>
        <w:pStyle w:val="ListParagraph"/>
        <w:numPr>
          <w:ilvl w:val="0"/>
          <w:numId w:val="2"/>
        </w:numPr>
        <w:spacing w:after="40" w:before="40"/>
      </w:pPr>
      <w:r>
        <w:rPr>
          <w:rFonts w:ascii="Arial" w:cs="Arial" w:eastAsia="Arial" w:hAnsi="Arial"/>
          <w:b/>
          <w:bCs/>
          <w:sz w:val="22"/>
          <w:szCs w:val="22"/>
        </w:rPr>
        <w:t xml:space="preserve">Documentation microbiologique : </w:t>
      </w:r>
      <w:r>
        <w:rPr>
          <w:rFonts w:ascii="Arial" w:cs="Arial" w:eastAsia="Arial" w:hAnsi="Arial"/>
          <w:sz w:val="22"/>
          <w:szCs w:val="22"/>
        </w:rPr>
        <w:t xml:space="preserve">lavage broncho-alvéolaire du 07/12 : Citrobacter koseri (75 000 colonies). Aspiration endotrachéale : Citrobacter koseri / Serratia marcescens / Streptococcus pneumoniae. Lavage broncho-alvéolaire du 18/12 : Serratia marcescens + Streptococcus pneumoniae.</w:t>
      </w:r>
    </w:p>
    <w:p>
      <w:pPr>
        <w:pStyle w:val="ListParagraph"/>
        <w:numPr>
          <w:ilvl w:val="0"/>
          <w:numId w:val="2"/>
        </w:numPr>
        <w:spacing w:after="40" w:before="40"/>
      </w:pPr>
      <w:r>
        <w:rPr>
          <w:rFonts w:ascii="Arial" w:cs="Arial" w:eastAsia="Arial" w:hAnsi="Arial"/>
          <w:sz w:val="22"/>
          <w:szCs w:val="22"/>
        </w:rPr>
        <w:t xml:space="preserve">Antibiothérapie par pipéracilline-tazobactam du 09/12 au 16/12 (7 jours). Avis infectiologique : absence d'indication à la poursuite au-delà des 7 jours en l'absence de critères cliniques stricts de récidive (patiente incluse dans l'étude PROACT).</w:t>
      </w:r>
    </w:p>
    <w:p>
      <w:pPr>
        <w:pStyle w:val="Heading2"/>
        <w:spacing w:after="80" w:before="200"/>
      </w:pPr>
      <w:r>
        <w:rPr>
          <w:rFonts w:ascii="Arial" w:cs="Arial" w:eastAsia="Arial" w:hAnsi="Arial"/>
          <w:b/>
          <w:bCs/>
          <w:color w:val="2E5496"/>
          <w:sz w:val="23"/>
          <w:szCs w:val="23"/>
        </w:rPr>
        <w:t xml:space="preserve">Jours 19 à 23 (19 au 23 décembre) — Sortie de phase d'ischémie cérébrale différée et sevrage</w:t>
      </w:r>
    </w:p>
    <w:p>
      <w:pPr>
        <w:pStyle w:val="ListParagraph"/>
        <w:numPr>
          <w:ilvl w:val="0"/>
          <w:numId w:val="2"/>
        </w:numPr>
        <w:spacing w:after="40" w:before="40"/>
      </w:pPr>
      <w:r>
        <w:rPr>
          <w:rFonts w:ascii="Arial" w:cs="Arial" w:eastAsia="Arial" w:hAnsi="Arial"/>
          <w:sz w:val="22"/>
          <w:szCs w:val="22"/>
        </w:rPr>
        <w:t xml:space="preserve">Levée progressive des sédations sous clonidine intraveineuse continue. Retrait du monitoring multimodal.</w:t>
      </w:r>
    </w:p>
    <w:p>
      <w:pPr>
        <w:pStyle w:val="ListParagraph"/>
        <w:numPr>
          <w:ilvl w:val="0"/>
          <w:numId w:val="2"/>
        </w:numPr>
        <w:spacing w:after="40" w:before="40"/>
      </w:pPr>
      <w:r>
        <w:rPr>
          <w:rFonts w:ascii="Arial" w:cs="Arial" w:eastAsia="Arial" w:hAnsi="Arial"/>
          <w:b/>
          <w:bCs/>
          <w:sz w:val="22"/>
          <w:szCs w:val="22"/>
        </w:rPr>
        <w:t xml:space="preserve">Extubation le 23 décembre</w:t>
      </w:r>
      <w:r>
        <w:rPr>
          <w:rFonts w:ascii="Arial" w:cs="Arial" w:eastAsia="Arial" w:hAnsi="Arial"/>
          <w:sz w:val="22"/>
          <w:szCs w:val="22"/>
        </w:rPr>
        <w:t xml:space="preserve"> — bonne tolérance sous oxygénothérapie nasale à haut débit (FiO2 30%). Trachéotomie percutanée initialement discutée, finalement non réalisée.</w:t>
      </w:r>
    </w:p>
    <w:p>
      <w:pPr>
        <w:pStyle w:val="ListParagraph"/>
        <w:numPr>
          <w:ilvl w:val="0"/>
          <w:numId w:val="2"/>
        </w:numPr>
        <w:spacing w:after="40" w:before="40"/>
      </w:pPr>
      <w:r>
        <w:rPr>
          <w:rFonts w:ascii="Arial" w:cs="Arial" w:eastAsia="Arial" w:hAnsi="Arial"/>
          <w:sz w:val="22"/>
          <w:szCs w:val="22"/>
        </w:rPr>
        <w:t xml:space="preserve">Retrait de la dérivation ventriculaire externe le 24 décembre (index d'Evans stable à 0,32, sans aggravation clinique). Retrait des cathéters veineux centraux avec mise en culture.</w:t>
      </w:r>
    </w:p>
    <w:p>
      <w:pPr>
        <w:pStyle w:val="ListParagraph"/>
        <w:numPr>
          <w:ilvl w:val="0"/>
          <w:numId w:val="2"/>
        </w:numPr>
        <w:spacing w:after="40" w:before="40"/>
      </w:pPr>
      <w:r>
        <w:rPr>
          <w:rFonts w:ascii="Arial" w:cs="Arial" w:eastAsia="Arial" w:hAnsi="Arial"/>
          <w:sz w:val="22"/>
          <w:szCs w:val="22"/>
        </w:rPr>
        <w:t xml:space="preserve">Sevrage des amines vasoactives. Traitement déplétif par furosémide pour anasarque (bilan liquidien cumulatif positif).</w:t>
      </w:r>
    </w:p>
    <w:p>
      <w:pPr>
        <w:pStyle w:val="ListParagraph"/>
        <w:numPr>
          <w:ilvl w:val="0"/>
          <w:numId w:val="2"/>
        </w:numPr>
        <w:spacing w:after="40" w:before="40"/>
      </w:pPr>
      <w:r>
        <w:rPr>
          <w:rFonts w:ascii="Arial" w:cs="Arial" w:eastAsia="Arial" w:hAnsi="Arial"/>
          <w:b/>
          <w:bCs/>
          <w:sz w:val="22"/>
          <w:szCs w:val="22"/>
        </w:rPr>
        <w:t xml:space="preserve">Examen neurologique à ce stade : </w:t>
      </w:r>
      <w:r>
        <w:rPr>
          <w:rFonts w:ascii="Arial" w:cs="Arial" w:eastAsia="Arial" w:hAnsi="Arial"/>
          <w:sz w:val="22"/>
          <w:szCs w:val="22"/>
        </w:rPr>
        <w:t xml:space="preserve">patiente éveillée, consciente, comprenant les ordres simples. Tétraparésie marquée avec tonus axial défaillant. Réflexes de toux et nauséeux présents. Évaluation limitée par la barrière linguistique.</w:t>
      </w:r>
    </w:p>
    <w:p>
      <w:pPr>
        <w:pStyle w:val="Heading2"/>
        <w:spacing w:after="80" w:before="200"/>
      </w:pPr>
      <w:r>
        <w:rPr>
          <w:rFonts w:ascii="Arial" w:cs="Arial" w:eastAsia="Arial" w:hAnsi="Arial"/>
          <w:b/>
          <w:bCs/>
          <w:color w:val="2E5496"/>
          <w:sz w:val="23"/>
          <w:szCs w:val="23"/>
        </w:rPr>
        <w:t xml:space="preserve">Jours 25 à 27 (25 au 26 décembre) — Évolution pré-transfert</w:t>
      </w:r>
    </w:p>
    <w:p>
      <w:pPr>
        <w:pStyle w:val="ListParagraph"/>
        <w:numPr>
          <w:ilvl w:val="0"/>
          <w:numId w:val="2"/>
        </w:numPr>
        <w:spacing w:after="40" w:before="40"/>
      </w:pPr>
      <w:r>
        <w:rPr>
          <w:rFonts w:ascii="Arial" w:cs="Arial" w:eastAsia="Arial" w:hAnsi="Arial"/>
          <w:sz w:val="22"/>
          <w:szCs w:val="22"/>
        </w:rPr>
        <w:t xml:space="preserve">Saturation en oxygène à 97% en air ambiant. Alimentation entérale tolérée. Diurèse correcte sous furosémide per os.</w:t>
      </w:r>
    </w:p>
    <w:p>
      <w:pPr>
        <w:pStyle w:val="ListParagraph"/>
        <w:numPr>
          <w:ilvl w:val="0"/>
          <w:numId w:val="2"/>
        </w:numPr>
        <w:spacing w:after="40" w:before="40"/>
      </w:pPr>
      <w:r>
        <w:rPr>
          <w:rFonts w:ascii="Arial" w:cs="Arial" w:eastAsia="Arial" w:hAnsi="Arial"/>
          <w:sz w:val="22"/>
          <w:szCs w:val="22"/>
        </w:rPr>
        <w:t xml:space="preserve">Pyrexie persistante, d'allure centrale, avec bilans infectieux négatifs.</w:t>
      </w:r>
    </w:p>
    <w:p>
      <w:pPr>
        <w:pStyle w:val="ListParagraph"/>
        <w:numPr>
          <w:ilvl w:val="0"/>
          <w:numId w:val="2"/>
        </w:numPr>
        <w:spacing w:after="40" w:before="40"/>
      </w:pPr>
      <w:r>
        <w:rPr>
          <w:rFonts w:ascii="Arial" w:cs="Arial" w:eastAsia="Arial" w:hAnsi="Arial"/>
          <w:sz w:val="22"/>
          <w:szCs w:val="22"/>
        </w:rPr>
        <w:t xml:space="preserve">Cholestase hépatique persistante depuis l'admission, stable, anictérique.</w:t>
      </w:r>
    </w:p>
    <w:p>
      <w:pPr>
        <w:pStyle w:val="ListParagraph"/>
        <w:numPr>
          <w:ilvl w:val="0"/>
          <w:numId w:val="2"/>
        </w:numPr>
        <w:spacing w:after="40" w:before="40"/>
      </w:pPr>
      <w:r>
        <w:rPr>
          <w:rFonts w:ascii="Arial" w:cs="Arial" w:eastAsia="Arial" w:hAnsi="Arial"/>
          <w:sz w:val="22"/>
          <w:szCs w:val="22"/>
        </w:rPr>
        <w:t xml:space="preserve">Légère fluctuation neurologique le 26 décembre (26ème jour) → scanner cérébral de contrôle : lésions stables, pas de nouvelle complication.</w:t>
      </w:r>
    </w:p>
    <w:p>
      <w:pPr>
        <w:pStyle w:val="ListParagraph"/>
        <w:numPr>
          <w:ilvl w:val="0"/>
          <w:numId w:val="2"/>
        </w:numPr>
        <w:spacing w:after="40" w:before="40"/>
      </w:pPr>
      <w:r>
        <w:rPr>
          <w:rFonts w:ascii="Arial" w:cs="Arial" w:eastAsia="Arial" w:hAnsi="Arial"/>
          <w:sz w:val="22"/>
          <w:szCs w:val="22"/>
        </w:rPr>
        <w:t xml:space="preserve">Transfert en unité de soins de neurologie (salle de stroke) le 26 décembre pour urgence de place : patiente mutique, tétraparétique, stable sur le plan hémodynamique.</w:t>
      </w:r>
    </w:p>
    <w:p>
      <w:pPr>
        <w:pBdr>
          <w:bottom w:val="single" w:color="999999" w:sz="4"/>
        </w:pBdr>
        <w:spacing w:after="120" w:before="120"/>
      </w:pPr>
    </w:p>
    <w:p>
      <w:pPr>
        <w:pStyle w:val="Heading1"/>
        <w:spacing w:after="160" w:before="320"/>
      </w:pPr>
      <w:r>
        <w:rPr>
          <w:rFonts w:ascii="Arial" w:cs="Arial" w:eastAsia="Arial" w:hAnsi="Arial"/>
          <w:b/>
          <w:bCs/>
          <w:color w:val="1F3864"/>
          <w:sz w:val="26"/>
          <w:szCs w:val="26"/>
        </w:rPr>
        <w:t xml:space="preserve">CONCLUSION</w:t>
      </w:r>
    </w:p>
    <w:p>
      <w:pPr>
        <w:spacing w:after="60" w:before="60"/>
      </w:pPr>
      <w:r>
        <w:rPr>
          <w:rFonts w:ascii="Arial" w:cs="Arial" w:eastAsia="Arial" w:hAnsi="Arial"/>
          <w:b/>
          <w:bCs/>
          <w:sz w:val="22"/>
          <w:szCs w:val="22"/>
        </w:rPr>
        <w:t xml:space="preserve">1/ Hémorragie sous-arachnoïdienne grade IV selon Fisher / grade 1 selon la World Federation of Neurosurgical Societies</w:t>
      </w:r>
      <w:r>
        <w:rPr>
          <w:rFonts w:ascii="Arial" w:cs="Arial" w:eastAsia="Arial" w:hAnsi="Arial"/>
          <w:sz w:val="22"/>
          <w:szCs w:val="22"/>
        </w:rPr>
        <w:t xml:space="preserve">, sur rupture d'un anévrisme de l'artère carotide interne gauche (sécurisé par embolisation endovasculaire par 12 coils le 01/12/2025), compliquée de :</w:t>
      </w:r>
    </w:p>
    <w:p>
      <w:pPr>
        <w:pStyle w:val="ListParagraph"/>
        <w:numPr>
          <w:ilvl w:val="0"/>
          <w:numId w:val="3"/>
        </w:numPr>
        <w:spacing w:after="30" w:before="30"/>
      </w:pPr>
      <w:r>
        <w:rPr>
          <w:rFonts w:ascii="Arial" w:cs="Arial" w:eastAsia="Arial" w:hAnsi="Arial"/>
          <w:sz w:val="22"/>
          <w:szCs w:val="22"/>
        </w:rPr>
        <w:t xml:space="preserve">Altération précoce de l'état de conscience (score de Glasgow : 14 → 9/15 dans les heures suivant l'admission), nécessitant une intubation oro-trachéale et une sédation prolongée.</w:t>
      </w:r>
    </w:p>
    <w:p>
      <w:pPr>
        <w:pStyle w:val="ListParagraph"/>
        <w:numPr>
          <w:ilvl w:val="0"/>
          <w:numId w:val="3"/>
        </w:numPr>
        <w:spacing w:after="30" w:before="30"/>
      </w:pPr>
      <w:r>
        <w:rPr>
          <w:rFonts w:ascii="Arial" w:cs="Arial" w:eastAsia="Arial" w:hAnsi="Arial"/>
          <w:sz w:val="22"/>
          <w:szCs w:val="22"/>
        </w:rPr>
        <w:t xml:space="preserve">Hydrocéphalie aiguë ayant nécessité la mise en place d'une dérivation ventriculaire externe avec monitoring cérébral multimodal (drainage lombaire externe, électroencéphalogramme continu de surface, Licox, microdialyse). Remplacement chirurgical de la dérivation ventriculaire externe le 12/12/2025 pour obstruction.</w:t>
      </w:r>
    </w:p>
    <w:p>
      <w:pPr>
        <w:pStyle w:val="ListParagraph"/>
        <w:numPr>
          <w:ilvl w:val="0"/>
          <w:numId w:val="3"/>
        </w:numPr>
        <w:spacing w:after="30" w:before="30"/>
      </w:pPr>
      <w:r>
        <w:rPr>
          <w:rFonts w:ascii="Arial" w:cs="Arial" w:eastAsia="Arial" w:hAnsi="Arial"/>
          <w:sz w:val="22"/>
          <w:szCs w:val="22"/>
        </w:rPr>
        <w:t xml:space="preserve">Vasospasmes cérébraux répétés ayant requis cinq procédures d'artériographie cérébrale avec angioplastie chimique intra-artérielle (nimodipine ± milrinone, dont une procédure associée à une thrombectomie mécanique le 13/12/2025). Bon résultat angiographique final sans complication.</w:t>
      </w:r>
    </w:p>
    <w:p>
      <w:pPr>
        <w:pStyle w:val="ListParagraph"/>
        <w:numPr>
          <w:ilvl w:val="0"/>
          <w:numId w:val="3"/>
        </w:numPr>
        <w:spacing w:after="30" w:before="30"/>
      </w:pPr>
      <w:r>
        <w:rPr>
          <w:rFonts w:ascii="Arial" w:cs="Arial" w:eastAsia="Arial" w:hAnsi="Arial"/>
          <w:sz w:val="22"/>
          <w:szCs w:val="22"/>
        </w:rPr>
        <w:t xml:space="preserve">Anasarque sévère (prise de poids de + 12,5 kg), secondaire aux objectifs hémodynamiques cérébraux, résolu sous traitement déplétif par furosémide.</w:t>
      </w:r>
    </w:p>
    <w:p>
      <w:pPr>
        <w:spacing w:after="60" w:before="60"/>
      </w:pPr>
      <w:r>
        <w:rPr>
          <w:rFonts w:ascii="Arial" w:cs="Arial" w:eastAsia="Arial" w:hAnsi="Arial"/>
          <w:b/>
          <w:bCs/>
          <w:sz w:val="22"/>
          <w:szCs w:val="22"/>
        </w:rPr>
        <w:t xml:space="preserve">2/ Pneumonie acquise sous ventilation mécanique</w:t>
      </w:r>
      <w:r>
        <w:rPr>
          <w:rFonts w:ascii="Arial" w:cs="Arial" w:eastAsia="Arial" w:hAnsi="Arial"/>
          <w:sz w:val="22"/>
          <w:szCs w:val="22"/>
        </w:rPr>
        <w:t xml:space="preserve"> à Citrobacter koseri, Serratia marcescens et Streptococcus pneumoniae, traitée par pipéracilline-tazobactam 7 jours (09 au 16/12/2025). Évolution favorable.</w:t>
      </w:r>
    </w:p>
    <w:p>
      <w:pPr>
        <w:spacing w:after="60" w:before="60"/>
      </w:pPr>
      <w:r>
        <w:rPr>
          <w:rFonts w:ascii="Arial" w:cs="Arial" w:eastAsia="Arial" w:hAnsi="Arial"/>
          <w:b/>
          <w:bCs/>
          <w:sz w:val="22"/>
          <w:szCs w:val="22"/>
        </w:rPr>
        <w:t xml:space="preserve">3/ Cholestase hépatique</w:t>
      </w:r>
      <w:r>
        <w:rPr>
          <w:rFonts w:ascii="Arial" w:cs="Arial" w:eastAsia="Arial" w:hAnsi="Arial"/>
          <w:sz w:val="22"/>
          <w:szCs w:val="22"/>
        </w:rPr>
        <w:t xml:space="preserve"> persistante depuis l'admission, stable et anictérique à la sortie des soins intensifs.</w:t>
      </w:r>
    </w:p>
    <w:p>
      <w:pPr>
        <w:pBdr>
          <w:bottom w:val="single" w:color="999999" w:sz="4"/>
        </w:pBdr>
        <w:spacing w:after="120" w:before="120"/>
      </w:pPr>
    </w:p>
    <w:p>
      <w:pPr>
        <w:spacing w:after="60" w:before="60"/>
      </w:pPr>
      <w:r>
        <w:rPr>
          <w:rFonts w:ascii="Arial" w:cs="Arial" w:eastAsia="Arial" w:hAnsi="Arial"/>
          <w:b/>
          <w:bCs/>
          <w:sz w:val="22"/>
          <w:szCs w:val="22"/>
        </w:rPr>
        <w:t xml:space="preserve">Suivi à planifier : </w:t>
      </w:r>
      <w:r>
        <w:rPr>
          <w:rFonts w:ascii="Arial" w:cs="Arial" w:eastAsia="Arial" w:hAnsi="Arial"/>
          <w:sz w:val="22"/>
          <w:szCs w:val="22"/>
        </w:rPr>
        <w:t xml:space="preserve">complément d'embolisation par stent à discuter selon évolution clinique et angiographique. Imagerie cérébrale de contrôle (imagerie par résonance magnétique) à planifier. Rééducation neurologique intensive pour tétraparésie.</w:t>
      </w:r>
    </w:p>
    <w:p>
      <w:pPr>
        <w:spacing w:after="0" w:before="280"/>
        <w:jc w:val="right"/>
      </w:pPr>
      <w:r>
        <w:rPr>
          <w:rFonts w:ascii="Arial" w:cs="Arial" w:eastAsia="Arial" w:hAnsi="Arial"/>
          <w:i/>
          <w:iCs/>
          <w:color w:val="777777"/>
          <w:sz w:val="18"/>
          <w:szCs w:val="18"/>
        </w:rPr>
        <w:t xml:space="preserve">Soins Intensifs, Hôpital Universitaire de Bruxelles — 26/12/2025</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lt;"/>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26"/>
      <w:szCs w:val="26"/>
    </w:rPr>
  </w:style>
  <w:style w:type="paragraph" w:styleId="Heading2">
    <w:name w:val="Heading 2"/>
    <w:basedOn w:val="Normal"/>
    <w:next w:val="Normal"/>
    <w:qFormat/>
    <w:pPr>
      <w:spacing w:after="80" w:before="200"/>
      <w:outlineLvl w:val="1"/>
    </w:pPr>
    <w:rPr>
      <w:rFonts w:ascii="Arial" w:cs="Arial" w:eastAsia="Arial" w:hAnsi="Arial"/>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2026-06-15T14:05:29.617Z</dcterms:created>
  <dcterms:modified xsi:type="dcterms:W3CDTF">2026-06-15T14:05:29.617Z</dcterms:modified>
</cp:coreProperties>
</file>

<file path=docProps/custom.xml><?xml version="1.0" encoding="utf-8"?>
<Properties xmlns="http://schemas.openxmlformats.org/officeDocument/2006/custom-properties" xmlns:vt="http://schemas.openxmlformats.org/officeDocument/2006/docPropsVTypes"/>
</file>