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@file serveur_tcp.h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@brief Définition de la classe ServeurTcp pour gérer les connexions TCP.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Utilisation des options de précompilation: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- _WIN32: Défini sur les systèmes Windows.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- __linux__: Défini sur les systèmes Linux.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Commande de compilation (exemple Linux):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g++ -o serveur_secuvia serveur_secuvia_linux.cpp serveur_tcp.cpp client_connecte.cpp fichier_log.cpp predictive_ia.cpp serveur_dao.cpp -lmysqlclient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Commande de compilation (exemple Windows, nécessite configuration du connecteur MySQL C++):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g++ -o serveur_secuvia serveur_secuvia_linux.cpp serveur_tcp.cpp client_connecte.cpp fichier_log.cpp predictive_ia.cpp serveur_dao.cpp -I"C:\path\to\mysql\connector\include" -L"C:\path\to\mysql\connector\lib" -lmysqlcppconn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Commande d'exécution (Linux et Windows):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./serveur_secuvia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#ifndef SERVEUR_TCP_H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SERVEUR_TCP_H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&lt;functional&gt;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ServeurTcp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SOCKET serverSocket;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serverSocket;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bool isListening;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ServeurTcp();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~ServeurTcp();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bool start(int port);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bool stop();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SOCKET acceptClient();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acceptClient();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void handleClientConnection(int clientSocket);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Vous pourriez utiliser une std::function pour rendre le traitement du client configurable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std::function&lt;void(int)&gt; clientHandler;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#endif // SERVEUR_TCP_H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