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2.png" ContentType="image/png"/>
  <Override PartName="/word/media/image11.png" ContentType="image/png"/>
  <Override PartName="/word/media/image4.png" ContentType="image/png"/>
  <Override PartName="/word/media/image3.jpeg" ContentType="image/jpeg"/>
  <Override PartName="/word/media/image2.jpeg" ContentType="image/jpeg"/>
  <Override PartName="/word/media/image1.png" ContentType="image/png"/>
  <Override PartName="/word/media/image8.jpeg" ContentType="image/jpeg"/>
  <Override PartName="/word/media/image5.png" ContentType="image/png"/>
  <Override PartName="/word/media/image6.png" ContentType="image/png"/>
  <Override PartName="/word/media/image9.jpeg" ContentType="image/jpeg"/>
  <Override PartName="/word/media/image7.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8</w:t>
        </w:r>
      </w:hyperlink>
    </w:p>
    <w:p>
      <w:pPr>
        <w:pStyle w:val="Tabledesmatiresniveau2"/>
        <w:tabs>
          <w:tab w:val="right" w:pos="9070" w:leader="dot"/>
        </w:tabs>
        <w:rPr/>
      </w:pPr>
      <w:hyperlink w:anchor="__RefHeading___Toc4540_1585429884">
        <w:r>
          <w:rPr>
            <w:rStyle w:val="Style"/>
          </w:rPr>
          <w:t>1.1.Définition académique</w:t>
          <w:tab/>
          <w:t>8</w:t>
        </w:r>
      </w:hyperlink>
    </w:p>
    <w:p>
      <w:pPr>
        <w:pStyle w:val="Tabledesmatiresniveau2"/>
        <w:tabs>
          <w:tab w:val="right" w:pos="9070" w:leader="dot"/>
        </w:tabs>
        <w:rPr/>
      </w:pPr>
      <w:hyperlink w:anchor="__RefHeading___Toc5183_1585429884">
        <w:r>
          <w:rPr>
            <w:rStyle w:val="Style"/>
          </w:rPr>
          <w:t>1.2.Définition technologique</w:t>
          <w:tab/>
          <w:t>8</w:t>
        </w:r>
      </w:hyperlink>
    </w:p>
    <w:p>
      <w:pPr>
        <w:pStyle w:val="Tabledesmatiresniveau2"/>
        <w:tabs>
          <w:tab w:val="right" w:pos="9070" w:leader="dot"/>
        </w:tabs>
        <w:rPr/>
      </w:pPr>
      <w:hyperlink w:anchor="__RefHeading___Toc5185_1585429884">
        <w:r>
          <w:rPr>
            <w:rStyle w:val="Style"/>
          </w:rPr>
          <w:t>1.3.Définition juridique</w:t>
          <w:tab/>
          <w:t>8</w:t>
        </w:r>
      </w:hyperlink>
    </w:p>
    <w:p>
      <w:pPr>
        <w:pStyle w:val="Tabledesmatiresniveau1"/>
        <w:tabs>
          <w:tab w:val="right" w:pos="9070" w:leader="dot"/>
        </w:tabs>
        <w:rPr/>
      </w:pPr>
      <w:hyperlink w:anchor="__RefHeading___Toc5187_1585429884">
        <w:r>
          <w:rPr>
            <w:rStyle w:val="Style"/>
          </w:rPr>
          <w:t>2.La réglementation des drones à usages particuliers</w:t>
          <w:tab/>
          <w:t>8</w:t>
        </w:r>
      </w:hyperlink>
    </w:p>
    <w:p>
      <w:pPr>
        <w:pStyle w:val="Tabledesmatiresniveau2"/>
        <w:tabs>
          <w:tab w:val="right" w:pos="9070" w:leader="dot"/>
        </w:tabs>
        <w:rPr/>
      </w:pPr>
      <w:hyperlink w:anchor="__RefHeading___Toc5191_1585429884">
        <w:r>
          <w:rPr>
            <w:rStyle w:val="Style"/>
          </w:rPr>
          <w:t>2.1.Cadre de la réglementation appliquée aux usages particuliers</w:t>
          <w:tab/>
          <w:t>8</w:t>
        </w:r>
      </w:hyperlink>
    </w:p>
    <w:p>
      <w:pPr>
        <w:pStyle w:val="Tabledesmatiresniveau2"/>
        <w:tabs>
          <w:tab w:val="right" w:pos="9070" w:leader="dot"/>
        </w:tabs>
        <w:rPr/>
      </w:pPr>
      <w:hyperlink w:anchor="__RefHeading___Toc5193_1585429884">
        <w:r>
          <w:rPr>
            <w:rStyle w:val="Style"/>
          </w:rPr>
          <w:t>2.2.Les 4 scénarios opérationnels</w:t>
          <w:tab/>
          <w:t>9</w:t>
        </w:r>
      </w:hyperlink>
    </w:p>
    <w:p>
      <w:pPr>
        <w:pStyle w:val="Tabledesmatiresniveau3"/>
        <w:tabs>
          <w:tab w:val="right" w:pos="9070" w:leader="dot"/>
        </w:tabs>
        <w:rPr/>
      </w:pPr>
      <w:hyperlink w:anchor="__RefHeading___Toc5195_1585429884">
        <w:r>
          <w:rPr>
            <w:rStyle w:val="Style"/>
          </w:rPr>
          <w:t>2.2.1.Introduction et règles générales</w:t>
          <w:tab/>
          <w:t>9</w:t>
        </w:r>
      </w:hyperlink>
    </w:p>
    <w:p>
      <w:pPr>
        <w:pStyle w:val="Tabledesmatiresniveau3"/>
        <w:tabs>
          <w:tab w:val="right" w:pos="9070" w:leader="dot"/>
        </w:tabs>
        <w:rPr/>
      </w:pPr>
      <w:hyperlink w:anchor="__RefHeading___Toc5197_1585429884">
        <w:r>
          <w:rPr>
            <w:rStyle w:val="Style"/>
          </w:rPr>
          <w:t>2.2.2.Scénario S1 – Opération à vue en zone non peuplée</w:t>
          <w:tab/>
          <w:t>12</w:t>
        </w:r>
      </w:hyperlink>
    </w:p>
    <w:p>
      <w:pPr>
        <w:pStyle w:val="Tabledesmatiresniveau3"/>
        <w:tabs>
          <w:tab w:val="right" w:pos="9070" w:leader="dot"/>
        </w:tabs>
        <w:rPr/>
      </w:pPr>
      <w:hyperlink w:anchor="__RefHeading___Toc5201_1585429884">
        <w:r>
          <w:rPr>
            <w:rStyle w:val="Style"/>
          </w:rPr>
          <w:t>2.2.3.Scénario S2 – Opération hors vue en zone non peuplée</w:t>
          <w:tab/>
          <w:t>12</w:t>
        </w:r>
      </w:hyperlink>
    </w:p>
    <w:p>
      <w:pPr>
        <w:pStyle w:val="Tabledesmatiresniveau3"/>
        <w:tabs>
          <w:tab w:val="right" w:pos="9070" w:leader="dot"/>
        </w:tabs>
        <w:rPr/>
      </w:pPr>
      <w:hyperlink w:anchor="__RefHeading___Toc5203_1585429884">
        <w:r>
          <w:rPr>
            <w:rStyle w:val="Style"/>
          </w:rPr>
          <w:t>2.2.4.Scénario S3 – Opération à vue en zone peuplée</w:t>
          <w:tab/>
          <w:t>12</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13</w:t>
        </w:r>
      </w:hyperlink>
    </w:p>
    <w:p>
      <w:pPr>
        <w:pStyle w:val="Tabledesmatiresniveau3"/>
        <w:tabs>
          <w:tab w:val="right" w:pos="9070" w:leader="dot"/>
        </w:tabs>
        <w:rPr/>
      </w:pPr>
      <w:hyperlink w:anchor="__RefHeading___Toc5207_1585429884">
        <w:r>
          <w:rPr>
            <w:rStyle w:val="Style"/>
          </w:rPr>
          <w:t>2.2.6.Résumé :</w:t>
          <w:tab/>
          <w:t>13</w:t>
        </w:r>
      </w:hyperlink>
    </w:p>
    <w:p>
      <w:pPr>
        <w:pStyle w:val="Tabledesmatiresniveau3"/>
        <w:tabs>
          <w:tab w:val="right" w:pos="9070" w:leader="dot"/>
        </w:tabs>
        <w:rPr/>
      </w:pPr>
      <w:hyperlink w:anchor="__RefHeading___Toc5211_1585429884">
        <w:r>
          <w:rPr>
            <w:rStyle w:val="Style"/>
          </w:rPr>
          <w:t>2.2.7.Autres obligations opérationnels:</w:t>
          <w:tab/>
          <w:t>14</w:t>
        </w:r>
      </w:hyperlink>
    </w:p>
    <w:p>
      <w:pPr>
        <w:pStyle w:val="Tabledesmatiresniveau3"/>
        <w:tabs>
          <w:tab w:val="right" w:pos="9070" w:leader="dot"/>
        </w:tabs>
        <w:rPr/>
      </w:pPr>
      <w:hyperlink w:anchor="__RefHeading___Toc5211_15854298841">
        <w:r>
          <w:rPr>
            <w:rStyle w:val="Style"/>
          </w:rPr>
          <w:t>2.2.8.Conclusion :</w:t>
          <w:tab/>
          <w:t>14</w:t>
        </w:r>
      </w:hyperlink>
    </w:p>
    <w:p>
      <w:pPr>
        <w:pStyle w:val="Tabledesmatiresniveau1"/>
        <w:tabs>
          <w:tab w:val="right" w:pos="9070" w:leader="dot"/>
        </w:tabs>
        <w:rPr/>
      </w:pPr>
      <w:hyperlink w:anchor="__RefHeading___Toc5214_1585429884">
        <w:r>
          <w:rPr>
            <w:rStyle w:val="Style"/>
          </w:rPr>
          <w:t>3.Evolution du marché</w:t>
          <w:tab/>
          <w:t>14</w:t>
        </w:r>
      </w:hyperlink>
    </w:p>
    <w:p>
      <w:pPr>
        <w:pStyle w:val="Tabledesmatiresniveau3"/>
        <w:tabs>
          <w:tab w:val="right" w:pos="9070" w:leader="dot"/>
        </w:tabs>
        <w:rPr/>
      </w:pPr>
      <w:hyperlink w:anchor="__RefHeading___Toc5294_1585429884">
        <w:r>
          <w:rPr>
            <w:rStyle w:val="Style"/>
          </w:rPr>
          <w:t>3.1.1.Progression et état actuel</w:t>
          <w:tab/>
          <w:t>14</w:t>
        </w:r>
      </w:hyperlink>
    </w:p>
    <w:p>
      <w:pPr>
        <w:pStyle w:val="Tabledesmatiresniveau3"/>
        <w:tabs>
          <w:tab w:val="right" w:pos="9070" w:leader="dot"/>
        </w:tabs>
        <w:rPr/>
      </w:pPr>
      <w:hyperlink w:anchor="__RefHeading___Toc5267_1585429884">
        <w:r>
          <w:rPr>
            <w:rStyle w:val="Style"/>
          </w:rPr>
          <w:t>3.1.2.Positionnement de la France</w:t>
          <w:tab/>
          <w:t>14</w:t>
        </w:r>
      </w:hyperlink>
    </w:p>
    <w:p>
      <w:pPr>
        <w:pStyle w:val="Tabledesmatiresniveau3"/>
        <w:tabs>
          <w:tab w:val="right" w:pos="9070" w:leader="dot"/>
        </w:tabs>
        <w:rPr/>
      </w:pPr>
      <w:hyperlink w:anchor="__RefHeading___Toc5234_1585429884">
        <w:r>
          <w:rPr>
            <w:rStyle w:val="Style"/>
          </w:rPr>
          <w:t>3.1.3.Un avenir dans les services ?</w:t>
          <w:tab/>
          <w:t>14</w:t>
        </w:r>
      </w:hyperlink>
    </w:p>
    <w:p>
      <w:pPr>
        <w:pStyle w:val="Tabledesmatiresniveau1"/>
        <w:tabs>
          <w:tab w:val="right" w:pos="9070" w:leader="dot"/>
        </w:tabs>
        <w:rPr/>
      </w:pPr>
      <w:hyperlink w:anchor="__RefHeading___Toc5216_1585429884">
        <w:r>
          <w:rPr>
            <w:rStyle w:val="Style"/>
          </w:rPr>
          <w:t>4.Les secteurs d’application actuels</w:t>
          <w:tab/>
          <w:t>14</w:t>
        </w:r>
      </w:hyperlink>
    </w:p>
    <w:p>
      <w:pPr>
        <w:pStyle w:val="Tabledesmatiresniveau2"/>
        <w:tabs>
          <w:tab w:val="right" w:pos="9070" w:leader="dot"/>
        </w:tabs>
        <w:rPr/>
      </w:pPr>
      <w:hyperlink w:anchor="__RefHeading___Toc5218_1585429884">
        <w:r>
          <w:rPr>
            <w:rStyle w:val="Style"/>
          </w:rPr>
          <w:t>4.1.Les 3 secteurs recensés par la FPDC :</w:t>
          <w:tab/>
          <w:t>14</w:t>
        </w:r>
      </w:hyperlink>
    </w:p>
    <w:p>
      <w:pPr>
        <w:pStyle w:val="Tabledesmatiresniveau3"/>
        <w:tabs>
          <w:tab w:val="right" w:pos="9070" w:leader="dot"/>
        </w:tabs>
        <w:rPr/>
      </w:pPr>
      <w:hyperlink w:anchor="__RefHeading___Toc5220_1585429884">
        <w:r>
          <w:rPr>
            <w:rStyle w:val="Style"/>
          </w:rPr>
          <w:t>4.1.1.Industrie</w:t>
          <w:tab/>
          <w:t>14</w:t>
        </w:r>
      </w:hyperlink>
    </w:p>
    <w:p>
      <w:pPr>
        <w:pStyle w:val="Tabledesmatiresniveau3"/>
        <w:tabs>
          <w:tab w:val="right" w:pos="9070" w:leader="dot"/>
        </w:tabs>
        <w:rPr/>
      </w:pPr>
      <w:hyperlink w:anchor="__RefHeading___Toc5222_1585429884">
        <w:r>
          <w:rPr>
            <w:rStyle w:val="Style"/>
          </w:rPr>
          <w:t>4.1.2.Agriculture</w:t>
          <w:tab/>
          <w:t>14</w:t>
        </w:r>
      </w:hyperlink>
    </w:p>
    <w:p>
      <w:pPr>
        <w:pStyle w:val="Tabledesmatiresniveau3"/>
        <w:tabs>
          <w:tab w:val="right" w:pos="9070" w:leader="dot"/>
        </w:tabs>
        <w:rPr/>
      </w:pPr>
      <w:hyperlink w:anchor="__RefHeading___Toc5224_1585429884">
        <w:r>
          <w:rPr>
            <w:rStyle w:val="Style"/>
          </w:rPr>
          <w:t>4.1.3.Audiovisuel</w:t>
          <w:tab/>
          <w:t>14</w:t>
        </w:r>
      </w:hyperlink>
    </w:p>
    <w:p>
      <w:pPr>
        <w:pStyle w:val="Tabledesmatiresniveau2"/>
        <w:tabs>
          <w:tab w:val="right" w:pos="9070" w:leader="dot"/>
        </w:tabs>
        <w:rPr/>
      </w:pPr>
      <w:hyperlink w:anchor="__RefHeading___Toc5226_1585429884">
        <w:r>
          <w:rPr>
            <w:rStyle w:val="Style"/>
          </w:rPr>
          <w:t>4.2.Autres exemples d’applications :</w:t>
          <w:tab/>
          <w:t>14</w:t>
        </w:r>
      </w:hyperlink>
    </w:p>
    <w:p>
      <w:pPr>
        <w:pStyle w:val="Tabledesmatiresniveau3"/>
        <w:tabs>
          <w:tab w:val="right" w:pos="9070" w:leader="dot"/>
        </w:tabs>
        <w:rPr/>
      </w:pPr>
      <w:hyperlink w:anchor="__RefHeading___Toc5228_1585429884">
        <w:r>
          <w:rPr>
            <w:rStyle w:val="Style"/>
          </w:rPr>
          <w:t>4.2.1.Secours</w:t>
          <w:tab/>
          <w:t>14</w:t>
        </w:r>
      </w:hyperlink>
    </w:p>
    <w:p>
      <w:pPr>
        <w:pStyle w:val="Tabledesmatiresniveau3"/>
        <w:tabs>
          <w:tab w:val="right" w:pos="9070" w:leader="dot"/>
        </w:tabs>
        <w:rPr/>
      </w:pPr>
      <w:hyperlink w:anchor="__RefHeading___Toc5237_1585429884">
        <w:r>
          <w:rPr>
            <w:rStyle w:val="Style"/>
          </w:rPr>
          <w:t>4.2.2.Surveillance</w:t>
          <w:tab/>
          <w:t>14</w:t>
        </w:r>
      </w:hyperlink>
    </w:p>
    <w:p>
      <w:pPr>
        <w:pStyle w:val="Tabledesmatiresniveau3"/>
        <w:tabs>
          <w:tab w:val="right" w:pos="9070" w:leader="dot"/>
        </w:tabs>
        <w:rPr/>
      </w:pPr>
      <w:hyperlink w:anchor="__RefHeading___Toc5285_1585429884">
        <w:r>
          <w:rPr>
            <w:rStyle w:val="Style"/>
          </w:rPr>
          <w:t>4.2.3.Sciences et environnement</w:t>
          <w:tab/>
          <w:t>14</w:t>
        </w:r>
      </w:hyperlink>
    </w:p>
    <w:p>
      <w:pPr>
        <w:pStyle w:val="Tabledesmatiresniveau3"/>
        <w:tabs>
          <w:tab w:val="right" w:pos="9070" w:leader="dot"/>
        </w:tabs>
        <w:rPr/>
      </w:pPr>
      <w:hyperlink w:anchor="__RefHeading___Toc5230_1585429884">
        <w:r>
          <w:rPr>
            <w:rStyle w:val="Style"/>
          </w:rPr>
          <w:t>4.2.4.Spectacles</w:t>
          <w:tab/>
          <w:t>15</w:t>
        </w:r>
      </w:hyperlink>
    </w:p>
    <w:p>
      <w:pPr>
        <w:pStyle w:val="Tabledesmatiresniveau1"/>
        <w:tabs>
          <w:tab w:val="right" w:pos="9070" w:leader="dot"/>
        </w:tabs>
        <w:rPr/>
      </w:pPr>
      <w:hyperlink w:anchor="__RefHeading___Toc5239_1585429884">
        <w:r>
          <w:rPr>
            <w:rStyle w:val="Style"/>
          </w:rPr>
          <w:t>5.La technologie des drones</w:t>
          <w:tab/>
          <w:t>15</w:t>
        </w:r>
      </w:hyperlink>
    </w:p>
    <w:p>
      <w:pPr>
        <w:pStyle w:val="Tabledesmatiresniveau2"/>
        <w:tabs>
          <w:tab w:val="right" w:pos="9070" w:leader="dot"/>
        </w:tabs>
        <w:rPr/>
      </w:pPr>
      <w:hyperlink w:anchor="__RefHeading___Toc5241_1585429884">
        <w:r>
          <w:rPr>
            <w:rStyle w:val="Style"/>
          </w:rPr>
          <w:t>5.1.Les types de drones civiles</w:t>
          <w:tab/>
          <w:t>15</w:t>
        </w:r>
      </w:hyperlink>
    </w:p>
    <w:p>
      <w:pPr>
        <w:pStyle w:val="Tabledesmatiresniveau3"/>
        <w:tabs>
          <w:tab w:val="right" w:pos="9070" w:leader="dot"/>
        </w:tabs>
        <w:rPr/>
      </w:pPr>
      <w:hyperlink w:anchor="__RefHeading___Toc5243_1585429884">
        <w:r>
          <w:rPr>
            <w:rStyle w:val="Style"/>
          </w:rPr>
          <w:t>5.1.1.A voilure fixe</w:t>
          <w:tab/>
          <w:t>15</w:t>
        </w:r>
      </w:hyperlink>
    </w:p>
    <w:p>
      <w:pPr>
        <w:pStyle w:val="Tabledesmatiresniveau4"/>
        <w:tabs>
          <w:tab w:val="right" w:pos="9070" w:leader="dot"/>
        </w:tabs>
        <w:rPr/>
      </w:pPr>
      <w:hyperlink w:anchor="__RefHeading___Toc5245_1585429884">
        <w:r>
          <w:rPr>
            <w:rStyle w:val="Style"/>
          </w:rPr>
          <w:t>Propriétés :</w:t>
          <w:tab/>
          <w:t>15</w:t>
        </w:r>
      </w:hyperlink>
    </w:p>
    <w:p>
      <w:pPr>
        <w:pStyle w:val="Tabledesmatiresniveau4"/>
        <w:tabs>
          <w:tab w:val="right" w:pos="9070" w:leader="dot"/>
        </w:tabs>
        <w:rPr/>
      </w:pPr>
      <w:hyperlink w:anchor="__RefHeading___Toc5247_1585429884">
        <w:r>
          <w:rPr>
            <w:rStyle w:val="Style"/>
          </w:rPr>
          <w:t>Usages :</w:t>
          <w:tab/>
          <w:t>15</w:t>
        </w:r>
      </w:hyperlink>
    </w:p>
    <w:p>
      <w:pPr>
        <w:pStyle w:val="Tabledesmatiresniveau3"/>
        <w:tabs>
          <w:tab w:val="right" w:pos="9070" w:leader="dot"/>
        </w:tabs>
        <w:rPr/>
      </w:pPr>
      <w:hyperlink w:anchor="__RefHeading___Toc5249_1585429884">
        <w:r>
          <w:rPr>
            <w:rStyle w:val="Style"/>
          </w:rPr>
          <w:t>5.1.2.A voilure tournante</w:t>
          <w:tab/>
          <w:t>15</w:t>
        </w:r>
      </w:hyperlink>
    </w:p>
    <w:p>
      <w:pPr>
        <w:pStyle w:val="Tabledesmatiresniveau4"/>
        <w:tabs>
          <w:tab w:val="right" w:pos="9070" w:leader="dot"/>
        </w:tabs>
        <w:rPr/>
      </w:pPr>
      <w:hyperlink w:anchor="__RefHeading___Toc5251_1585429884">
        <w:r>
          <w:rPr>
            <w:rStyle w:val="Style"/>
          </w:rPr>
          <w:t>Propriétés :</w:t>
          <w:tab/>
          <w:t>15</w:t>
        </w:r>
      </w:hyperlink>
    </w:p>
    <w:p>
      <w:pPr>
        <w:pStyle w:val="Tabledesmatiresniveau4"/>
        <w:tabs>
          <w:tab w:val="right" w:pos="9070" w:leader="dot"/>
        </w:tabs>
        <w:rPr/>
      </w:pPr>
      <w:hyperlink w:anchor="__RefHeading___Toc5253_1585429884">
        <w:r>
          <w:rPr>
            <w:rStyle w:val="Style"/>
          </w:rPr>
          <w:t>Usages :</w:t>
          <w:tab/>
          <w:t>15</w:t>
        </w:r>
      </w:hyperlink>
    </w:p>
    <w:p>
      <w:pPr>
        <w:pStyle w:val="Tabledesmatiresniveau2"/>
        <w:tabs>
          <w:tab w:val="right" w:pos="9070" w:leader="dot"/>
        </w:tabs>
        <w:rPr/>
      </w:pPr>
      <w:hyperlink w:anchor="__RefHeading___Toc5255_1585429884">
        <w:r>
          <w:rPr>
            <w:rStyle w:val="Style"/>
          </w:rPr>
          <w:t>5.2.La notion de « système de drone »</w:t>
          <w:tab/>
          <w:t>15</w:t>
        </w:r>
      </w:hyperlink>
    </w:p>
    <w:p>
      <w:pPr>
        <w:pStyle w:val="Tabledesmatiresniveau3"/>
        <w:tabs>
          <w:tab w:val="right" w:pos="9070" w:leader="dot"/>
        </w:tabs>
        <w:rPr/>
      </w:pPr>
      <w:hyperlink w:anchor="__RefHeading___Toc5287_1585429884">
        <w:r>
          <w:rPr>
            <w:rStyle w:val="Style"/>
          </w:rPr>
          <w:t>5.2.1.Les stations au sol</w:t>
          <w:tab/>
          <w:t>16</w:t>
        </w:r>
      </w:hyperlink>
    </w:p>
    <w:p>
      <w:pPr>
        <w:pStyle w:val="Tabledesmatiresniveau4"/>
        <w:tabs>
          <w:tab w:val="right" w:pos="9070" w:leader="dot"/>
        </w:tabs>
        <w:rPr/>
      </w:pPr>
      <w:hyperlink w:anchor="__RefHeading___Toc990_529703472">
        <w:r>
          <w:rPr>
            <w:rStyle w:val="Style"/>
          </w:rPr>
          <w:t>La réception des données de navigation :</w:t>
          <w:tab/>
          <w:t>16</w:t>
        </w:r>
      </w:hyperlink>
    </w:p>
    <w:p>
      <w:pPr>
        <w:pStyle w:val="Tabledesmatiresniveau4"/>
        <w:tabs>
          <w:tab w:val="right" w:pos="9070" w:leader="dot"/>
        </w:tabs>
        <w:rPr/>
      </w:pPr>
      <w:hyperlink w:anchor="__RefHeading___Toc992_529703472">
        <w:r>
          <w:rPr>
            <w:rStyle w:val="Style"/>
          </w:rPr>
          <w:t>La réception des données de mesures</w:t>
          <w:tab/>
          <w:t>17</w:t>
        </w:r>
      </w:hyperlink>
    </w:p>
    <w:p>
      <w:pPr>
        <w:pStyle w:val="Tabledesmatiresniveau4"/>
        <w:tabs>
          <w:tab w:val="right" w:pos="9070" w:leader="dot"/>
        </w:tabs>
        <w:rPr/>
      </w:pPr>
      <w:hyperlink w:anchor="__RefHeading___Toc994_529703472">
        <w:r>
          <w:rPr>
            <w:rStyle w:val="Style"/>
          </w:rPr>
          <w:t>Conclusion</w:t>
          <w:tab/>
          <w:t>17</w:t>
        </w:r>
      </w:hyperlink>
    </w:p>
    <w:p>
      <w:pPr>
        <w:pStyle w:val="Tabledesmatiresniveau3"/>
        <w:tabs>
          <w:tab w:val="right" w:pos="9070" w:leader="dot"/>
        </w:tabs>
        <w:rPr/>
      </w:pPr>
      <w:hyperlink w:anchor="__RefHeading___Toc5269_1585429884">
        <w:r>
          <w:rPr>
            <w:rStyle w:val="Style"/>
          </w:rPr>
          <w:t>5.2.2.Les systèmes embarqués</w:t>
          <w:tab/>
          <w:t>17</w:t>
        </w:r>
      </w:hyperlink>
    </w:p>
    <w:p>
      <w:pPr>
        <w:pStyle w:val="Tabledesmatiresniveau4"/>
        <w:tabs>
          <w:tab w:val="right" w:pos="9070" w:leader="dot"/>
        </w:tabs>
        <w:rPr/>
      </w:pPr>
      <w:hyperlink w:anchor="__RefHeading___Toc996_529703472">
        <w:r>
          <w:rPr>
            <w:rStyle w:val="Style"/>
          </w:rPr>
          <w:t>Une carte de navigation :</w:t>
          <w:tab/>
          <w:t>18</w:t>
        </w:r>
      </w:hyperlink>
    </w:p>
    <w:p>
      <w:pPr>
        <w:pStyle w:val="Tabledesmatiresniveau4"/>
        <w:tabs>
          <w:tab w:val="right" w:pos="9070" w:leader="dot"/>
        </w:tabs>
        <w:rPr/>
      </w:pPr>
      <w:hyperlink w:anchor="__RefHeading___Toc998_529703472">
        <w:r>
          <w:rPr>
            <w:rStyle w:val="Style"/>
          </w:rPr>
          <w:t>Un GPS :</w:t>
          <w:tab/>
          <w:t>19</w:t>
        </w:r>
      </w:hyperlink>
    </w:p>
    <w:p>
      <w:pPr>
        <w:pStyle w:val="Tabledesmatiresniveau4"/>
        <w:tabs>
          <w:tab w:val="right" w:pos="9070" w:leader="dot"/>
        </w:tabs>
        <w:rPr/>
      </w:pPr>
      <w:hyperlink w:anchor="__RefHeading___Toc1000_529703472">
        <w:r>
          <w:rPr>
            <w:rStyle w:val="Style"/>
          </w:rPr>
          <w:t>Une caméra :</w:t>
          <w:tab/>
          <w:t>19</w:t>
        </w:r>
      </w:hyperlink>
    </w:p>
    <w:p>
      <w:pPr>
        <w:pStyle w:val="Tabledesmatiresniveau4"/>
        <w:tabs>
          <w:tab w:val="right" w:pos="9070" w:leader="dot"/>
        </w:tabs>
        <w:rPr/>
      </w:pPr>
      <w:hyperlink w:anchor="__RefHeading___Toc1004_529703472">
        <w:r>
          <w:rPr>
            <w:rStyle w:val="Style"/>
          </w:rPr>
          <w:t>Des modules de transmission réception:</w:t>
          <w:tab/>
          <w:t>20</w:t>
        </w:r>
      </w:hyperlink>
    </w:p>
    <w:p>
      <w:pPr>
        <w:pStyle w:val="Tabledesmatiresniveau4"/>
        <w:tabs>
          <w:tab w:val="right" w:pos="9070" w:leader="dot"/>
        </w:tabs>
        <w:rPr/>
      </w:pPr>
      <w:hyperlink w:anchor="__RefHeading___Toc1006_529703472">
        <w:r>
          <w:rPr>
            <w:rStyle w:val="Style"/>
          </w:rPr>
          <w:t>Des capteurs de mesure</w:t>
          <w:tab/>
          <w:t>20</w:t>
        </w:r>
      </w:hyperlink>
    </w:p>
    <w:p>
      <w:pPr>
        <w:pStyle w:val="Tabledesmatiresniveau4"/>
        <w:tabs>
          <w:tab w:val="right" w:pos="9070" w:leader="dot"/>
        </w:tabs>
        <w:rPr/>
      </w:pPr>
      <w:hyperlink w:anchor="__RefHeading___Toc1663_1832666234">
        <w:r>
          <w:rPr>
            <w:rStyle w:val="Style"/>
          </w:rPr>
          <w:t>Les moteurs</w:t>
          <w:tab/>
          <w:t>21</w:t>
        </w:r>
      </w:hyperlink>
    </w:p>
    <w:p>
      <w:pPr>
        <w:pStyle w:val="Tabledesmatiresniveau4"/>
        <w:tabs>
          <w:tab w:val="right" w:pos="9070" w:leader="dot"/>
        </w:tabs>
        <w:rPr/>
      </w:pPr>
      <w:hyperlink w:anchor="__RefHeading___Toc1008_529703472">
        <w:r>
          <w:rPr>
            <w:rStyle w:val="Style"/>
          </w:rPr>
          <w:t>Les architectures des systèmes embarqués</w:t>
          <w:tab/>
          <w:t>21</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23</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contrôle et leurs modes de transmission</w:t>
          <w:tab/>
          <w:t>23</w:t>
        </w:r>
      </w:hyperlink>
    </w:p>
    <w:p>
      <w:pPr>
        <w:pStyle w:val="Tabledesmatiresniveau4"/>
        <w:tabs>
          <w:tab w:val="right" w:pos="9070" w:leader="dot"/>
        </w:tabs>
        <w:rPr/>
      </w:pPr>
      <w:hyperlink w:anchor="__RefHeading___Toc5273_1585429884">
        <w:r>
          <w:rPr>
            <w:rStyle w:val="Style"/>
          </w:rPr>
          <w:t>Émission radio directe:</w:t>
          <w:tab/>
          <w:t>23</w:t>
        </w:r>
      </w:hyperlink>
    </w:p>
    <w:p>
      <w:pPr>
        <w:pStyle w:val="Tabledesmatiresniveau4"/>
        <w:tabs>
          <w:tab w:val="right" w:pos="9070" w:leader="dot"/>
        </w:tabs>
        <w:rPr/>
      </w:pPr>
      <w:hyperlink w:anchor="__RefHeading___Toc5275_1585429884">
        <w:r>
          <w:rPr>
            <w:rStyle w:val="Style"/>
          </w:rPr>
          <w:t>Émission radio WIFI:</w:t>
          <w:tab/>
          <w:t>24</w:t>
        </w:r>
      </w:hyperlink>
    </w:p>
    <w:p>
      <w:pPr>
        <w:pStyle w:val="Tabledesmatiresniveau4"/>
        <w:tabs>
          <w:tab w:val="right" w:pos="9070" w:leader="dot"/>
        </w:tabs>
        <w:rPr/>
      </w:pPr>
      <w:hyperlink w:anchor="__RefHeading___Toc1087_529703472">
        <w:r>
          <w:rPr>
            <w:rStyle w:val="Style"/>
          </w:rPr>
          <w:t>Émission radio 4G:</w:t>
          <w:tab/>
          <w:t>24</w:t>
        </w:r>
      </w:hyperlink>
    </w:p>
    <w:p>
      <w:pPr>
        <w:pStyle w:val="Tabledesmatiresniveau2"/>
        <w:tabs>
          <w:tab w:val="right" w:pos="9070" w:leader="dot"/>
        </w:tabs>
        <w:rPr/>
      </w:pPr>
      <w:hyperlink w:anchor="__RefHeading___Toc5279_1585429884">
        <w:r>
          <w:rPr>
            <w:rStyle w:val="Style"/>
          </w:rPr>
          <w:t>5.3.Les failles de sécurités</w:t>
          <w:tab/>
          <w:t>26</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26</w:t>
        </w:r>
      </w:hyperlink>
    </w:p>
    <w:p>
      <w:pPr>
        <w:pStyle w:val="Tabledesmatiresniveau4"/>
        <w:tabs>
          <w:tab w:val="right" w:pos="9070" w:leader="dot"/>
        </w:tabs>
        <w:rPr/>
      </w:pPr>
      <w:hyperlink w:anchor="__RefHeading___Toc1673_1832666234">
        <w:r>
          <w:rPr>
            <w:rStyle w:val="Style"/>
          </w:rPr>
          <w:t>Icarus</w:t>
          <w:tab/>
          <w:t>26</w:t>
        </w:r>
      </w:hyperlink>
    </w:p>
    <w:p>
      <w:pPr>
        <w:pStyle w:val="Tabledesmatiresniveau4"/>
        <w:tabs>
          <w:tab w:val="right" w:pos="9070" w:leader="dot"/>
        </w:tabs>
        <w:rPr/>
      </w:pPr>
      <w:hyperlink w:anchor="__RefHeading___Toc1675_1832666234">
        <w:r>
          <w:rPr>
            <w:rStyle w:val="Style"/>
          </w:rPr>
          <w:t>Attaque sur l’AR Drone de Parrot</w:t>
          <w:tab/>
          <w:t>26</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27</w:t>
        </w:r>
      </w:hyperlink>
    </w:p>
    <w:p>
      <w:pPr>
        <w:pStyle w:val="Tabledesmatiresniveau3"/>
        <w:tabs>
          <w:tab w:val="right" w:pos="9070" w:leader="dot"/>
        </w:tabs>
        <w:rPr/>
      </w:pPr>
      <w:hyperlink w:anchor="__RefHeading___Toc5296_1585429884">
        <w:r>
          <w:rPr>
            <w:rStyle w:val="Style"/>
          </w:rPr>
          <w:t xml:space="preserve"> </w:t>
        </w:r>
        <w:r>
          <w:rPr>
            <w:rStyle w:val="Style"/>
          </w:rPr>
          <w:t>5.2.7 Quels risques pour quels usages ?</w:t>
          <w:tab/>
          <w:t>27</w:t>
        </w:r>
      </w:hyperlink>
    </w:p>
    <w:p>
      <w:pPr>
        <w:pStyle w:val="Tabledesmatiresniveau2"/>
        <w:tabs>
          <w:tab w:val="right" w:pos="9070" w:leader="dot"/>
        </w:tabs>
        <w:rPr/>
      </w:pPr>
      <w:hyperlink w:anchor="__RefHeading___Toc5257_1585429884">
        <w:r>
          <w:rPr>
            <w:rStyle w:val="Style"/>
          </w:rPr>
          <w:t>5.4.Analyses fonctionnelles et comparatives par type d’application</w:t>
          <w:tab/>
          <w:t>27</w:t>
        </w:r>
      </w:hyperlink>
    </w:p>
    <w:p>
      <w:pPr>
        <w:pStyle w:val="Tabledesmatiresniveau1"/>
        <w:tabs>
          <w:tab w:val="right" w:pos="9070" w:leader="dot"/>
        </w:tabs>
        <w:rPr/>
      </w:pPr>
      <w:hyperlink w:anchor="__RefHeading___Toc5298_1585429884">
        <w:r>
          <w:rPr>
            <w:rStyle w:val="Style"/>
          </w:rPr>
          <w:t>6.Les drones de demain</w:t>
          <w:tab/>
          <w:t>27</w:t>
        </w:r>
      </w:hyperlink>
    </w:p>
    <w:p>
      <w:pPr>
        <w:pStyle w:val="Tabledesmatiresniveau2"/>
        <w:tabs>
          <w:tab w:val="right" w:pos="9070" w:leader="dot"/>
        </w:tabs>
        <w:rPr/>
      </w:pPr>
      <w:hyperlink w:anchor="__RefHeading___Toc5300_1585429884">
        <w:r>
          <w:rPr>
            <w:rStyle w:val="Style"/>
          </w:rPr>
          <w:t>6.1.Les technologies en développement</w:t>
          <w:tab/>
          <w:t>27</w:t>
        </w:r>
      </w:hyperlink>
    </w:p>
    <w:p>
      <w:pPr>
        <w:pStyle w:val="Tabledesmatiresniveau3"/>
        <w:tabs>
          <w:tab w:val="right" w:pos="9070" w:leader="dot"/>
        </w:tabs>
        <w:rPr/>
      </w:pPr>
      <w:hyperlink w:anchor="__RefHeading___Toc5302_1585429884">
        <w:r>
          <w:rPr>
            <w:rStyle w:val="Style"/>
          </w:rPr>
          <w:t>6.1.1.La 5G et l’IOT</w:t>
          <w:tab/>
          <w:t>27</w:t>
        </w:r>
      </w:hyperlink>
    </w:p>
    <w:p>
      <w:pPr>
        <w:pStyle w:val="Tabledesmatiresniveau3"/>
        <w:tabs>
          <w:tab w:val="right" w:pos="9070" w:leader="dot"/>
        </w:tabs>
        <w:rPr/>
      </w:pPr>
      <w:hyperlink w:anchor="__RefHeading___Toc5304_1585429884">
        <w:r>
          <w:rPr>
            <w:rStyle w:val="Style"/>
          </w:rPr>
          <w:t>6.1.2.L’intelligence artificielle</w:t>
          <w:tab/>
          <w:t>27</w:t>
        </w:r>
      </w:hyperlink>
    </w:p>
    <w:p>
      <w:pPr>
        <w:pStyle w:val="Tabledesmatiresniveau3"/>
        <w:tabs>
          <w:tab w:val="right" w:pos="9070" w:leader="dot"/>
        </w:tabs>
        <w:rPr/>
      </w:pPr>
      <w:hyperlink w:anchor="__RefHeading___Toc5306_1585429884">
        <w:r>
          <w:rPr>
            <w:rStyle w:val="Style"/>
          </w:rPr>
          <w:t>6.1.3.Les essaims de drones</w:t>
          <w:tab/>
          <w:t>27</w:t>
        </w:r>
      </w:hyperlink>
    </w:p>
    <w:p>
      <w:pPr>
        <w:pStyle w:val="Tabledesmatiresniveau2"/>
        <w:tabs>
          <w:tab w:val="right" w:pos="9070" w:leader="dot"/>
        </w:tabs>
        <w:rPr/>
      </w:pPr>
      <w:hyperlink w:anchor="__RefHeading___Toc5308_1585429884">
        <w:r>
          <w:rPr>
            <w:rStyle w:val="Style"/>
          </w:rPr>
          <w:t>6.2.Des limites législatives</w:t>
          <w:tab/>
          <w:t>27</w:t>
        </w:r>
      </w:hyperlink>
    </w:p>
    <w:p>
      <w:pPr>
        <w:pStyle w:val="Tabledesmatiresniveau2"/>
        <w:tabs>
          <w:tab w:val="right" w:pos="9070" w:leader="dot"/>
        </w:tabs>
        <w:rPr/>
      </w:pPr>
      <w:hyperlink w:anchor="__RefHeading___Toc5310_1585429884">
        <w:r>
          <w:rPr>
            <w:rStyle w:val="Style"/>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w:t>
      </w:r>
      <w:r>
        <w:rPr/>
        <w:t>e</w:t>
      </w:r>
      <w:r>
        <w:rPr/>
        <w:t xml:space="preserve"> a été rapide, </w:t>
      </w:r>
      <w:r>
        <w:rPr/>
        <w:t>mais c</w:t>
      </w:r>
      <w:r>
        <w:rPr/>
        <w:t>omme souvent en matière de technologie, la conception d’un arsenal législative et juridique est beaucoup plus lente que l’évolution de la technologie concerné</w:t>
      </w:r>
      <w:r>
        <w:rPr/>
        <w:t>e</w:t>
      </w:r>
      <w:r>
        <w:rPr/>
        <w:t xml:space="preserve">. Certain pays, comme la Suède, proscrivent </w:t>
      </w:r>
      <w:r>
        <w:rPr/>
        <w:t xml:space="preserve">totalement </w:t>
      </w:r>
      <w:r>
        <w:rPr/>
        <w:t xml:space="preserve">l’usage des drones sur leur territoire. Il est difficile de dire si il s’agit d’un choix purement politique ou si l’effort législatif nécessaire joue un rôle dans </w:t>
      </w:r>
      <w:r>
        <w:rPr/>
        <w:t>c</w:t>
      </w:r>
      <w:r>
        <w:rPr/>
        <w:t>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 xml:space="preserve">Les règles d’utilisation ne sont pas les mêmes si il s’agit d’un usage de loisir ou d’un usage professionnel. Dans le premier cas la réglementation considère qu’il s’agit d’une pratique de l’aéromodélisme, dans le second </w:t>
      </w:r>
      <w:r>
        <w:rPr/>
        <w:t xml:space="preserve">cas </w:t>
      </w:r>
      <w:r>
        <w:rPr/>
        <w:t>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 xml:space="preserve">Introduction </w:t>
      </w:r>
      <w:r>
        <w:rPr/>
        <w:t>et règles générales</w:t>
      </w:r>
    </w:p>
    <w:p>
      <w:pPr>
        <w:pStyle w:val="Normal"/>
        <w:rPr/>
      </w:pPr>
      <w:r>
        <w:rPr/>
      </w:r>
    </w:p>
    <w:p>
      <w:pPr>
        <w:pStyle w:val="Normal"/>
        <w:rPr/>
      </w:pPr>
      <w:r>
        <w:rPr/>
        <w:t>Dans un premier temps, a</w:t>
      </w:r>
      <w:r>
        <w:rPr/>
        <w:t xml:space="preserve">fin de facilité la compréhension </w:t>
      </w:r>
      <w:r>
        <w:rPr/>
        <w:t>du guide, il est important de préciser certains termes qu’il utilise</w:t>
      </w:r>
      <w:r>
        <w:rPr/>
        <w:t> :</w:t>
      </w:r>
    </w:p>
    <w:tbl>
      <w:tblPr>
        <w:tblW w:w="907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75"/>
        <w:gridCol w:w="6295"/>
      </w:tblGrid>
      <w:tr>
        <w:trPr/>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Zone peuplée</w:t>
            </w:r>
          </w:p>
        </w:tc>
        <w:tc>
          <w:tcPr>
            <w:tcW w:w="62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Agglomérations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Rassemblement de personnes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Attroupement de plusieurs dizaines de personnes.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Survol de tiers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 xml:space="preserve">Une personne étrangère à la mission, se trouve dans </w:t>
            </w:r>
            <w:r>
              <w:rPr/>
              <w:t>une</w:t>
            </w:r>
            <w:r>
              <w:rPr/>
              <w:t xml:space="preserve"> zone d’exclusion située en dessous du drone. La surface de la zone d’exclusion dépend de la longueur du câble de retenue dans le cas d’un drone captif. </w:t>
            </w:r>
            <w:r>
              <w:rPr/>
              <w:t xml:space="preserve">Elle a un rayon </w:t>
            </w:r>
            <w:r>
              <w:rPr/>
              <w:t>de 30 mètres autour d</w:t>
            </w:r>
            <w:r>
              <w:rPr/>
              <w:t>e l’</w:t>
            </w:r>
            <w:r>
              <w:rPr/>
              <w:t xml:space="preserve"> </w:t>
            </w:r>
            <w:r>
              <w:rPr/>
              <w:t>aéronef</w:t>
            </w:r>
            <w:r>
              <w:rPr/>
              <w:t xml:space="preserve">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vue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a une vue dégagée et directe (aucun dispositif optique) sur l’aéronef.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immersion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porte des lunettes affichant les images de la caméra embarqué sur le drone.</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Aptitude théorique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compétence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Attestation de compétence délivrée par la DGAC après une épreuve pratique. Elle n’est valable que pour un type d’aéronef.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Licence de pilote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Licence de pilote de planeur, d’avion ou d’hélicoptère avec au moins 100 heures de vol en tant que commandant de bord.</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conception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xml:space="preserve">: Glossaire </w:t>
      </w:r>
      <w:r>
        <w:rPr/>
        <w:t>pour le</w:t>
      </w:r>
      <w:r>
        <w:rPr/>
        <w:t xml:space="preserv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7"/>
        </w:numPr>
        <w:rPr/>
      </w:pPr>
      <w:r>
        <w:rPr/>
        <w:t>L’</w:t>
      </w:r>
      <w:r>
        <w:rPr/>
        <w:t>exploitant doit déclarer son activité à la DGAC et renouveler sa déclaration tou</w:t>
      </w:r>
      <w:r>
        <w:rPr/>
        <w:t>s</w:t>
      </w:r>
      <w:r>
        <w:rPr/>
        <w:t xml:space="preserve"> les deux ans.</w:t>
      </w:r>
    </w:p>
    <w:p>
      <w:pPr>
        <w:pStyle w:val="Normal"/>
        <w:numPr>
          <w:ilvl w:val="0"/>
          <w:numId w:val="0"/>
        </w:numPr>
        <w:ind w:left="720" w:hanging="0"/>
        <w:rPr/>
      </w:pPr>
      <w:r>
        <w:rPr/>
      </w:r>
    </w:p>
    <w:p>
      <w:pPr>
        <w:pStyle w:val="Normal"/>
        <w:numPr>
          <w:ilvl w:val="0"/>
          <w:numId w:val="7"/>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7"/>
        </w:numPr>
        <w:rPr/>
      </w:pPr>
      <w:r>
        <w:rPr/>
        <w:t>Le drone doit avoir une plaque avec le nom et l’adresse de l’exploitant.</w:t>
      </w:r>
    </w:p>
    <w:p>
      <w:pPr>
        <w:pStyle w:val="Normal"/>
        <w:numPr>
          <w:ilvl w:val="0"/>
          <w:numId w:val="0"/>
        </w:numPr>
        <w:ind w:left="720" w:hanging="0"/>
        <w:rPr/>
      </w:pPr>
      <w:r>
        <w:rPr/>
      </w:r>
    </w:p>
    <w:p>
      <w:pPr>
        <w:pStyle w:val="Normal"/>
        <w:numPr>
          <w:ilvl w:val="0"/>
          <w:numId w:val="7"/>
        </w:numPr>
        <w:rPr/>
      </w:pPr>
      <w:r>
        <w:rPr/>
        <w:t>Le pilote a obligatoirement une aptitude théorique (</w:t>
      </w:r>
      <w:r>
        <w:rPr/>
        <w:t>c</w:t>
      </w:r>
      <w:r>
        <w:rPr/>
        <w:t>ertains scénario</w:t>
      </w:r>
      <w:r>
        <w:rPr/>
        <w:t>s</w:t>
      </w:r>
      <w:r>
        <w:rPr/>
        <w:t xml:space="preserve"> impose</w:t>
      </w:r>
      <w:r>
        <w:rPr/>
        <w:t>nt</w:t>
      </w:r>
      <w:r>
        <w:rPr/>
        <w:t xml:space="preserve"> en plus une attestation de compétence</w:t>
      </w:r>
      <w:r>
        <w:rPr/>
        <w:t>)</w:t>
      </w:r>
      <w:r>
        <w:rPr/>
        <w:t>.</w:t>
      </w:r>
    </w:p>
    <w:p>
      <w:pPr>
        <w:pStyle w:val="Normal"/>
        <w:numPr>
          <w:ilvl w:val="0"/>
          <w:numId w:val="0"/>
        </w:numPr>
        <w:ind w:left="720" w:hanging="0"/>
        <w:rPr/>
      </w:pPr>
      <w:r>
        <w:rPr/>
      </w:r>
    </w:p>
    <w:p>
      <w:pPr>
        <w:pStyle w:val="Normal"/>
        <w:numPr>
          <w:ilvl w:val="0"/>
          <w:numId w:val="7"/>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7"/>
        </w:numPr>
        <w:rPr/>
      </w:pPr>
      <w:r>
        <w:rPr/>
        <w:t>D</w:t>
      </w:r>
      <w:r>
        <w:rPr/>
        <w:t xml:space="preserve">ans le cas des scénarios opérationnels permettant exclusivement le vol en vue, il est possible de piloter en immersion si et seulement si une </w:t>
      </w:r>
      <w:r>
        <w:rPr/>
        <w:t>autre</w:t>
      </w:r>
      <w:r>
        <w:rPr/>
        <w:t xml:space="preserv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7"/>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7"/>
        </w:numPr>
        <w:rPr/>
      </w:pPr>
      <w:r>
        <w:rPr/>
        <w:t>Le vol de nuit est interdit, sauf dérogation.</w:t>
      </w:r>
    </w:p>
    <w:p>
      <w:pPr>
        <w:pStyle w:val="Normal"/>
        <w:numPr>
          <w:ilvl w:val="0"/>
          <w:numId w:val="0"/>
        </w:numPr>
        <w:ind w:left="720" w:hanging="0"/>
        <w:rPr/>
      </w:pPr>
      <w:r>
        <w:rPr/>
      </w:r>
    </w:p>
    <w:p>
      <w:pPr>
        <w:pStyle w:val="Normal"/>
        <w:numPr>
          <w:ilvl w:val="0"/>
          <w:numId w:val="7"/>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w:t>
      </w:r>
      <w:r>
        <w:rPr/>
        <w:t xml:space="preserve">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8"/>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8"/>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Le scénario S</w:t>
      </w:r>
      <w:r>
        <w:rPr/>
        <w:t>2</w:t>
      </w:r>
      <w:r>
        <w:rPr/>
        <w:t xml:space="preserve"> détermine l’usage des aéronefs en zone non peuplée lorsque le pilote est à moins de </w:t>
      </w:r>
      <w:r>
        <w:rPr/>
        <w:t>1Km du drone (Si il est à moins de 200 mètres, il est couvert par le scénario S1)</w:t>
      </w:r>
      <w:r>
        <w:rPr/>
        <w:t xml:space="preserve">. </w:t>
      </w:r>
      <w:r>
        <w:rPr/>
        <w:t xml:space="preserve">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9"/>
        </w:numPr>
        <w:rPr/>
      </w:pPr>
      <w:r>
        <w:rPr/>
        <w:t xml:space="preserve">Dans tous les cas l’exploitant doit être en mesure de fournir l’attestation de conception. </w:t>
      </w:r>
    </w:p>
    <w:p>
      <w:pPr>
        <w:pStyle w:val="Normal"/>
        <w:rPr/>
      </w:pPr>
      <w:r>
        <w:rPr/>
      </w:r>
    </w:p>
    <w:p>
      <w:pPr>
        <w:pStyle w:val="Normal"/>
        <w:numPr>
          <w:ilvl w:val="0"/>
          <w:numId w:val="9"/>
        </w:numPr>
        <w:rPr/>
      </w:pPr>
      <w:r>
        <w:rPr/>
        <w:t>Si le drone fait plus de 25Kg, le pilote doit détenir une attestation de compétence en plus de son aptitude théorique.</w:t>
      </w:r>
    </w:p>
    <w:p>
      <w:pPr>
        <w:pStyle w:val="Normal"/>
        <w:rPr/>
      </w:pPr>
      <w:r>
        <w:rPr/>
      </w:r>
    </w:p>
    <w:p>
      <w:pPr>
        <w:pStyle w:val="Normal"/>
        <w:numPr>
          <w:ilvl w:val="0"/>
          <w:numId w:val="9"/>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w:t>
      </w:r>
      <w:r>
        <w:rPr/>
        <w:t>3</w:t>
      </w:r>
      <w:r>
        <w:rPr/>
        <w:t xml:space="preserve"> détermine l’usage des aéronefs en zone peuplée lorsque le pilote est à moins de </w:t>
      </w:r>
      <w:r>
        <w:rPr/>
        <w:t>100 mètres du drone</w:t>
      </w:r>
      <w:r>
        <w:rPr/>
        <w:t xml:space="preserve">. </w:t>
      </w:r>
      <w:r>
        <w:rPr/>
        <w:t>Bien qu’il ne permette pas le vol de tiers, c’est le seul scénario qui couvre l’utilisation d’un drone en agglomération.</w:t>
      </w:r>
    </w:p>
    <w:p>
      <w:pPr>
        <w:pStyle w:val="Normal"/>
        <w:rPr/>
      </w:pPr>
      <w:r>
        <w:rPr/>
      </w:r>
    </w:p>
    <w:p>
      <w:pPr>
        <w:pStyle w:val="Normal"/>
        <w:numPr>
          <w:ilvl w:val="0"/>
          <w:numId w:val="9"/>
        </w:numPr>
        <w:rPr/>
      </w:pPr>
      <w:r>
        <w:rPr/>
        <w:t>Si le drone le drone fait plus de 2Kg, une attestation de conception est obligatoire.</w:t>
      </w:r>
    </w:p>
    <w:p>
      <w:pPr>
        <w:pStyle w:val="Normal"/>
        <w:rPr/>
      </w:pPr>
      <w:r>
        <w:rPr/>
      </w:r>
    </w:p>
    <w:p>
      <w:pPr>
        <w:pStyle w:val="Normal"/>
        <w:numPr>
          <w:ilvl w:val="0"/>
          <w:numId w:val="9"/>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9"/>
        </w:numPr>
        <w:rPr/>
      </w:pPr>
      <w:r>
        <w:rPr/>
        <w:t>Si le drone fait plus de 25Kg, le pilote doit détenir une attestation de compétence en plus de son aptitude théorique.</w:t>
      </w:r>
    </w:p>
    <w:p>
      <w:pPr>
        <w:pStyle w:val="Normal"/>
        <w:rPr/>
      </w:pPr>
      <w:r>
        <w:rPr/>
      </w:r>
    </w:p>
    <w:p>
      <w:pPr>
        <w:pStyle w:val="Normal"/>
        <w:numPr>
          <w:ilvl w:val="0"/>
          <w:numId w:val="9"/>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0"/>
        </w:numPr>
        <w:rPr/>
      </w:pPr>
      <w:r>
        <w:rPr/>
        <w:t>Le drone ne peu</w:t>
      </w:r>
      <w:r>
        <w:rPr/>
        <w:t>t</w:t>
      </w:r>
      <w:r>
        <w:rPr/>
        <w:t xml:space="preserve"> pas peser plus de 2Kg.</w:t>
      </w:r>
    </w:p>
    <w:p>
      <w:pPr>
        <w:pStyle w:val="Normal"/>
        <w:numPr>
          <w:ilvl w:val="0"/>
          <w:numId w:val="0"/>
        </w:numPr>
        <w:ind w:left="720" w:hanging="0"/>
        <w:rPr/>
      </w:pPr>
      <w:r>
        <w:rPr/>
      </w:r>
    </w:p>
    <w:p>
      <w:pPr>
        <w:pStyle w:val="Normal"/>
        <w:numPr>
          <w:ilvl w:val="0"/>
          <w:numId w:val="10"/>
        </w:numPr>
        <w:rPr/>
      </w:pPr>
      <w:r>
        <w:rPr/>
        <w:t>Une attestation de conception est obligatoire.</w:t>
      </w:r>
    </w:p>
    <w:p>
      <w:pPr>
        <w:pStyle w:val="Normal"/>
        <w:numPr>
          <w:ilvl w:val="0"/>
          <w:numId w:val="0"/>
        </w:numPr>
        <w:ind w:left="720" w:hanging="0"/>
        <w:rPr/>
      </w:pPr>
      <w:r>
        <w:rPr/>
      </w:r>
    </w:p>
    <w:p>
      <w:pPr>
        <w:pStyle w:val="Normal"/>
        <w:numPr>
          <w:ilvl w:val="0"/>
          <w:numId w:val="10"/>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0"/>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0"/>
        </w:numPr>
        <w:rPr/>
      </w:pPr>
      <w:r>
        <w:rPr/>
        <w:t>L’</w:t>
      </w:r>
      <w:r>
        <w:rPr/>
        <w:t>altitude maximale est de 150 mètres.</w:t>
      </w:r>
    </w:p>
    <w:p>
      <w:pPr>
        <w:pStyle w:val="Normal"/>
        <w:rPr/>
      </w:pPr>
      <w:r>
        <w:rPr/>
      </w:r>
    </w:p>
    <w:p>
      <w:pPr>
        <w:pStyle w:val="Titre3"/>
        <w:numPr>
          <w:ilvl w:val="2"/>
          <w:numId w:val="4"/>
        </w:numPr>
        <w:rPr/>
      </w:pPr>
      <w:bookmarkStart w:id="17" w:name="__RefHeading___Toc5207_1585429884"/>
      <w:bookmarkEnd w:id="17"/>
      <w:r>
        <w:rPr/>
        <w:t>Résumé</w:t>
      </w:r>
      <w:r>
        <w:rPr/>
        <w:t>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759450" cy="2556510"/>
                <wp:effectExtent l="0" t="0" r="0" b="0"/>
                <wp:wrapSquare wrapText="largest"/>
                <wp:docPr id="1" name="Cadre6"/>
                <a:graphic xmlns:a="http://schemas.openxmlformats.org/drawingml/2006/main">
                  <a:graphicData uri="http://schemas.microsoft.com/office/word/2010/wordprocessingShape">
                    <wps:wsp>
                      <wps:cNvSpPr txBox="1"/>
                      <wps:spPr>
                        <a:xfrm>
                          <a:off x="0" y="0"/>
                          <a:ext cx="5759450" cy="2556510"/>
                        </a:xfrm>
                        <a:prstGeom prst="rect"/>
                      </wps:spPr>
                      <wps:txbx>
                        <w:txbxContent>
                          <w:p>
                            <w:pPr>
                              <w:pStyle w:val="Illustration"/>
                              <w:spacing w:before="120" w:after="120"/>
                              <w:jc w:val="center"/>
                              <w:rPr/>
                            </w:pPr>
                            <w:r>
                              <w:rPr/>
                              <w:drawing>
                                <wp:inline distT="0" distB="0" distL="0" distR="0">
                                  <wp:extent cx="5759450" cy="229743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anchor="t" lIns="0" tIns="0" rIns="0" bIns="0">
                        <a:noAutofit/>
                      </wps:bodyPr>
                    </wps:wsp>
                  </a:graphicData>
                </a:graphic>
              </wp:anchor>
            </w:drawing>
          </mc:Choice>
          <mc:Fallback>
            <w:pict>
              <v:rect style="position:absolute;rotation:0;width:453.5pt;height:201.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w10:wrap type="square" side="largest"/>
              </v:rect>
            </w:pict>
          </mc:Fallback>
        </mc:AlternateContent>
      </w:r>
    </w:p>
    <w:p>
      <w:pPr>
        <w:pStyle w:val="Titre3"/>
        <w:numPr>
          <w:ilvl w:val="2"/>
          <w:numId w:val="4"/>
        </w:numPr>
        <w:rPr/>
      </w:pPr>
      <w:bookmarkStart w:id="18" w:name="__RefHeading___Toc5211_1585429884"/>
      <w:bookmarkEnd w:id="18"/>
      <w:r>
        <w:rPr/>
        <w:t>Autres obligations opérationnels</w:t>
      </w:r>
      <w:r>
        <w:rPr/>
        <w:t>:</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1"/>
        </w:numPr>
        <w:rPr/>
      </w:pPr>
      <w:r>
        <w:rPr/>
        <w:t>L’interdiction de transporter des produits dangereux.</w:t>
      </w:r>
    </w:p>
    <w:p>
      <w:pPr>
        <w:pStyle w:val="Normal"/>
        <w:numPr>
          <w:ilvl w:val="0"/>
          <w:numId w:val="0"/>
        </w:numPr>
        <w:ind w:left="720" w:hanging="0"/>
        <w:rPr/>
      </w:pPr>
      <w:r>
        <w:rPr/>
      </w:r>
    </w:p>
    <w:p>
      <w:pPr>
        <w:pStyle w:val="Normal"/>
        <w:numPr>
          <w:ilvl w:val="0"/>
          <w:numId w:val="11"/>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1"/>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1"/>
        </w:numPr>
        <w:rPr/>
      </w:pPr>
      <w:r>
        <w:rPr/>
        <w:t>La loi prévoit l’obligation de procéder à un enregistrement informatique de tous les drone</w:t>
      </w:r>
      <w:r>
        <w:rPr/>
        <w:t>s</w:t>
      </w:r>
      <w:r>
        <w:rPr/>
        <w:t xml:space="preserve"> de plus de 800 grammes.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 xml:space="preserve">La première lecture du guide sur la pratique des drones à usage professionnel laisse l’impression d’une législation compliquée qui </w:t>
      </w:r>
      <w:r>
        <w:rPr/>
        <w:t>donne</w:t>
      </w:r>
      <w:r>
        <w:rPr/>
        <w:t xml:space="preserve"> peu de marge de manœuvre. Après </w:t>
      </w:r>
      <w:r>
        <w:rPr/>
        <w:t>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 xml:space="preserve">La décomposition en scénarios opérationnels donne l’impression d’être inspiré par des pratiques </w:t>
      </w:r>
      <w:r>
        <w:rPr/>
        <w:t>déterminées</w:t>
      </w:r>
      <w:r>
        <w:rPr/>
        <w:t>. On peut penser que ces textes ont été rédigés en collaboration étroite avec les professionnels du secteur. La FP</w:t>
      </w:r>
      <w:r>
        <w:rPr/>
        <w:t>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 xml:space="preserve">On peut en tirer la conclusion qu’il y a une réelle volonté des pouvoirs publics de développer cette nouvelle économie. En témoigne la rapidité avec laquelle les premiers arrêtés gouvernementaux </w:t>
      </w:r>
      <w:r>
        <w:rPr/>
        <w:t xml:space="preserve">ont été publiés, </w:t>
      </w:r>
      <w:r>
        <w:rPr/>
        <w:t>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w:t>
      </w:r>
      <w:r>
        <w:rPr/>
        <w:t xml:space="preserve">volution du marché </w:t>
      </w:r>
      <w:r>
        <w:rPr/>
        <w:t>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Un démarrage en force</w:t>
      </w:r>
    </w:p>
    <w:p>
      <w:pPr>
        <w:pStyle w:val="Normal"/>
        <w:rPr/>
      </w:pPr>
      <w:r>
        <w:rPr/>
      </w:r>
    </w:p>
    <w:p>
      <w:pPr>
        <w:pStyle w:val="Normal"/>
        <w:rPr/>
      </w:pPr>
      <w:r>
        <w:rPr/>
        <w:t xml:space="preserve">Le marché du drone en France </w:t>
      </w:r>
      <w:r>
        <w:rPr/>
        <w:t>a</w:t>
      </w:r>
      <w:r>
        <w:rPr/>
        <w:t xml:space="preserve"> démarré dès 2012 avec la publication des premiers arrêtés encadrant sa pratique. </w:t>
      </w:r>
      <w:r>
        <w:rPr/>
        <w:t>Cette réactivité face au démarrage de cette technologie a permis une forte croissance du marché et un bon positionnement à l’internationale. Le constructeur « </w:t>
      </w:r>
      <w:r>
        <w:rPr/>
        <w:t>Drone Volt</w:t>
      </w:r>
      <w:r>
        <w:rPr>
          <w:rStyle w:val="Ancredenotedebasdepage"/>
        </w:rPr>
        <w:footnoteReference w:id="9"/>
      </w:r>
      <w:r>
        <w:rPr/>
        <w:t xml:space="preserve"> », </w:t>
      </w:r>
      <w:r>
        <w:rPr/>
        <w:t>l’un des leader Français dans le domaine, a publiée une infographie qui</w:t>
      </w:r>
      <w:r>
        <w:rPr/>
        <w:t xml:space="preserve"> </w:t>
      </w:r>
      <w:r>
        <w:rPr/>
        <w:t>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w:r>
      <w: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59450" cy="2643505"/>
                <wp:effectExtent l="0" t="0" r="0" b="0"/>
                <wp:wrapTopAndBottom/>
                <wp:docPr id="4" name="Cadre7"/>
                <a:graphic xmlns:a="http://schemas.openxmlformats.org/drawingml/2006/main">
                  <a:graphicData uri="http://schemas.microsoft.com/office/word/2010/wordprocessingShape">
                    <wps:wsp>
                      <wps:cNvSpPr txBox="1"/>
                      <wps:spPr>
                        <a:xfrm>
                          <a:off x="0" y="0"/>
                          <a:ext cx="5759450" cy="2643505"/>
                        </a:xfrm>
                        <a:prstGeom prst="rect"/>
                      </wps:spPr>
                      <wps:txbx>
                        <w:txbxContent>
                          <w:p>
                            <w:pPr>
                              <w:pStyle w:val="Illustration"/>
                              <w:spacing w:before="120" w:after="120"/>
                              <w:jc w:val="center"/>
                              <w:rPr/>
                            </w:pPr>
                            <w:r>
                              <w:rPr/>
                              <w:drawing>
                                <wp:inline distT="0" distB="0" distL="0" distR="0">
                                  <wp:extent cx="5759450" cy="238442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wps:txbx>
                      <wps:bodyPr anchor="t" lIns="0" tIns="0" rIns="0" bIns="0">
                        <a:noAutofit/>
                      </wps:bodyPr>
                    </wps:wsp>
                  </a:graphicData>
                </a:graphic>
              </wp:anchor>
            </w:drawing>
          </mc:Choice>
          <mc:Fallback>
            <w:pict>
              <v:rect style="position:absolute;rotation:0;width:453.5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3844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v:textbox>
                <w10:wrap type="topAndBottom"/>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0"/>
      </w:r>
      <w:r>
        <w:rPr/>
        <w:t> » et « </w:t>
      </w:r>
      <w:r>
        <w:rPr/>
        <w:t>Oliver Wyman</w:t>
      </w:r>
      <w:r>
        <w:rPr>
          <w:rStyle w:val="Ancredenotedebasdepage"/>
        </w:rPr>
        <w:footnoteReference w:id="11"/>
      </w:r>
      <w:r>
        <w:rPr/>
        <w:t xml:space="preserve"> », </w:t>
      </w:r>
      <w:r>
        <w:rPr/>
        <w:t>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w:t>
      </w:r>
      <w:r>
        <w:rPr/>
        <w:t xml:space="preserve">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759450" cy="3498850"/>
                <wp:effectExtent l="0" t="0" r="0" b="0"/>
                <wp:wrapSquare wrapText="largest"/>
                <wp:docPr id="7" name="Cadre9"/>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8"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wps:txbx>
                      <wps:bodyPr anchor="t" lIns="0" tIns="0" rIns="0" bIns="0">
                        <a:noAutofit/>
                      </wps:bodyPr>
                    </wps:wsp>
                  </a:graphicData>
                </a:graphic>
              </wp:anchor>
            </w:drawing>
          </mc:Choice>
          <mc:Fallback>
            <w:pict>
              <v:rect style="position:absolute;rotation:0;width:453.5pt;height:27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9"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v:textbox>
                <w10:wrap type="square" side="largest"/>
              </v:rect>
            </w:pict>
          </mc:Fallback>
        </mc:AlternateContent>
      </w:r>
    </w:p>
    <w:p>
      <w:pPr>
        <w:pStyle w:val="Normal"/>
        <w:rPr/>
      </w:pPr>
      <w:r>
        <w:rPr/>
        <w:t>Toujours selon la même société, l</w:t>
      </w:r>
      <w:r>
        <w:rPr/>
        <w:t xml:space="preserve">’agriculture de précision représente pour le moment la plus grosse part de marché dans l’usage des drones professionnels. </w:t>
      </w:r>
      <w:r>
        <w:rPr/>
        <w:t>Elle estime</w:t>
      </w:r>
      <w:r>
        <w:rPr/>
        <w:t xml:space="preserve"> </w:t>
      </w:r>
      <w:r>
        <w:rPr/>
        <w:t xml:space="preserve">que </w:t>
      </w:r>
      <w:r>
        <w:rPr/>
        <w:t xml:space="preserve">cette position n’a pas vocation a perdurer compte tenu des faibles moyens du secteur et de la faible valeur ajoutée qu’apporte les drones. Alors que le secteur est leader aujourd’hui, la société de conseil lui prédit une part de marché </w:t>
      </w:r>
      <w:r>
        <w:rPr/>
        <w:t>mondial</w:t>
      </w:r>
      <w:r>
        <w:rPr/>
        <w:t xml:space="preserve"> de 7 % à l’horizon 2020. Si il partage </w:t>
      </w:r>
      <w:r>
        <w:rPr/>
        <w:t xml:space="preserve">le même </w:t>
      </w:r>
      <w:r>
        <w:rPr/>
        <w:t>diagnosti</w:t>
      </w:r>
      <w:r>
        <w:rPr/>
        <w:t>c</w:t>
      </w:r>
      <w:r>
        <w:rPr/>
        <w:t xml:space="preserve">, le cabinet « Oliver Wyman » est plus optimiste </w:t>
      </w:r>
      <w:r>
        <w:rPr/>
        <w:t>concernant l’usage des drones dans l’agriculture en France, où il lui prédit une part de marché de 28 %.</w:t>
      </w:r>
    </w:p>
    <w:p>
      <w:pPr>
        <w:pStyle w:val="Normal"/>
        <w:rPr/>
      </w:pPr>
      <w:r>
        <w:rPr/>
      </w:r>
      <w:r>
        <mc:AlternateContent>
          <mc:Choice Requires="wps">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927475" cy="2879725"/>
                <wp:effectExtent l="0" t="0" r="0" b="0"/>
                <wp:wrapTopAndBottom/>
                <wp:docPr id="10" name="Cadre8"/>
                <a:graphic xmlns:a="http://schemas.openxmlformats.org/drawingml/2006/main">
                  <a:graphicData uri="http://schemas.microsoft.com/office/word/2010/wordprocessingShape">
                    <wps:wsp>
                      <wps:cNvSpPr txBox="1"/>
                      <wps:spPr>
                        <a:xfrm>
                          <a:off x="0" y="0"/>
                          <a:ext cx="3927475" cy="2879725"/>
                        </a:xfrm>
                        <a:prstGeom prst="rect"/>
                      </wps:spPr>
                      <wps:txbx>
                        <w:txbxContent>
                          <w:p>
                            <w:pPr>
                              <w:pStyle w:val="Illustration"/>
                              <w:spacing w:before="120" w:after="120"/>
                              <w:jc w:val="center"/>
                              <w:rPr/>
                            </w:pPr>
                            <w:r>
                              <w:rPr/>
                              <w:drawing>
                                <wp:inline distT="0" distB="0" distL="0" distR="0">
                                  <wp:extent cx="2748915" cy="215963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wps:txbx>
                      <wps:bodyPr anchor="t" lIns="0" tIns="0" rIns="0" bIns="0">
                        <a:noAutofit/>
                      </wps:bodyPr>
                    </wps:wsp>
                  </a:graphicData>
                </a:graphic>
              </wp:anchor>
            </w:drawing>
          </mc:Choice>
          <mc:Fallback>
            <w:pict>
              <v:rect style="position:absolute;rotation:0;width:309.25pt;height:226.75pt;mso-wrap-distance-left:0pt;mso-wrap-distance-right:0pt;mso-wrap-distance-top:0pt;mso-wrap-distance-bottom:0pt;margin-top:0pt;mso-position-vertical:top;mso-position-vertical-relative:text;margin-left:72.15pt;mso-position-horizontal:center;mso-position-horizontal-relative:text">
                <v:textbox inset="0in,0in,0in,0in">
                  <w:txbxContent>
                    <w:p>
                      <w:pPr>
                        <w:pStyle w:val="Illustration"/>
                        <w:spacing w:before="120" w:after="120"/>
                        <w:jc w:val="center"/>
                        <w:rPr/>
                      </w:pPr>
                      <w:r>
                        <w:rPr/>
                        <w:drawing>
                          <wp:inline distT="0" distB="0" distL="0" distR="0">
                            <wp:extent cx="2748915" cy="215963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v:textbox>
                <w10:wrap type="topAndBottom"/>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4"/>
        </w:numPr>
        <w:rPr/>
      </w:pPr>
      <w:bookmarkStart w:id="23" w:name="__RefHeading___Toc5234_1585429884"/>
      <w:bookmarkEnd w:id="23"/>
      <w:r>
        <w:rPr/>
        <w:t>Un avenir dans l</w:t>
      </w:r>
      <w:r>
        <w:rPr/>
        <w:t>a livraison aux particuliers ?</w:t>
      </w:r>
    </w:p>
    <w:p>
      <w:pPr>
        <w:pStyle w:val="Normal"/>
        <w:rPr/>
      </w:pPr>
      <w:r>
        <w:rPr/>
      </w:r>
    </w:p>
    <w:p>
      <w:pPr>
        <w:pStyle w:val="Normal"/>
        <w:rPr/>
      </w:pPr>
      <w:r>
        <w:rPr/>
        <w:t>Une forte campagne de communication a été mené</w:t>
      </w:r>
      <w:r>
        <w:rPr/>
        <w:t>e</w:t>
      </w:r>
      <w:r>
        <w:rPr/>
        <w:t xml:space="preserve"> concernant le possible usage des drones pour effectuer des livraisons </w:t>
      </w:r>
      <w:r>
        <w:rPr/>
        <w:t>aux particuliers</w:t>
      </w:r>
      <w:r>
        <w:rPr/>
        <w:t>. Un engouement médiatique a laissé penser que cette technologie était imminente. Il semblerait que cette projection soit complètement injustifié</w:t>
      </w:r>
      <w:r>
        <w:rPr/>
        <w:t>e</w:t>
      </w:r>
      <w:r>
        <w:rPr/>
        <w:t>.</w:t>
      </w:r>
    </w:p>
    <w:p>
      <w:pPr>
        <w:pStyle w:val="Normal"/>
        <w:rPr/>
      </w:pPr>
      <w:r>
        <w:rPr/>
      </w:r>
    </w:p>
    <w:p>
      <w:pPr>
        <w:pStyle w:val="Normal"/>
        <w:rPr/>
      </w:pPr>
      <w:r>
        <w:rPr/>
        <w:t>Avec la législation actuelle dans tous les pays permettant le vol de drones et compte tenu de la rentabilité hypothétique d’un tel service, « Gartner » estime qu’une tel</w:t>
      </w:r>
      <w:r>
        <w:rPr/>
        <w:t>le</w:t>
      </w:r>
      <w:r>
        <w:rPr/>
        <w:t xml:space="preserv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hyperlink r:id="rId7">
        <w:r>
          <w:rPr>
            <w:rStyle w:val="LienInternet"/>
          </w:rPr>
          <w:t>https://www.flickr.com/photos/franceecologieenergie/sets/72157656072394773</w:t>
        </w:r>
      </w:hyperlink>
    </w:p>
    <w:p>
      <w:pPr>
        <w:pStyle w:val="Normal"/>
        <w:rPr/>
      </w:pPr>
      <w:r>
        <w:rPr/>
        <w:t>Photogrammetrie</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 xml:space="preserve">La technologie des drones </w:t>
      </w:r>
      <w:r>
        <w:rPr/>
        <w:t>(Parler des batterie et de l’évitement d’obstacle)</w:t>
      </w:r>
    </w:p>
    <w:p>
      <w:pPr>
        <w:pStyle w:val="Normal"/>
        <w:numPr>
          <w:ilvl w:val="0"/>
          <w:numId w:val="0"/>
        </w:numPr>
        <w:jc w:val="left"/>
        <w:outlineLvl w:val="0"/>
        <w:rPr/>
      </w:pPr>
      <w:r>
        <w:rPr/>
      </w:r>
    </w:p>
    <w:p>
      <w:pPr>
        <w:pStyle w:val="Normal"/>
        <w:rPr/>
      </w:pPr>
      <w:bookmarkStart w:id="35" w:name="__RefHeading___Toc982_529703472"/>
      <w:bookmarkEnd w:id="35"/>
      <w:r>
        <w:rPr/>
        <w:t>L</w:t>
      </w:r>
      <w:r>
        <w:rPr/>
        <w:t>e fort développement</w:t>
      </w:r>
      <w:r>
        <w:rPr/>
        <w:t xml:space="preserve">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 xml:space="preserve">Leur coût est élevé et ne permet pas, dans le cadre de cette étude, de s’en procurer un exemplaire pour faire une analyse technique de son fonctionnement. Même si cela était possible, les implémentations technologiques pour concevoir un </w:t>
      </w:r>
      <w:r>
        <w:rPr/>
        <w:t>aéronef</w:t>
      </w:r>
      <w:r>
        <w:rPr/>
        <w:t xml:space="preserve"> sont tellement multiples, que le résultat de cette analyse ne serait exhaustif que pour l’</w:t>
      </w:r>
      <w:r>
        <w:rPr/>
        <w:t>engin</w:t>
      </w:r>
      <w:r>
        <w:rPr/>
        <w:t xml:space="preserve">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2"/>
      </w:r>
      <w:r>
        <w:rPr/>
        <w:t xml:space="preserve"> </w:t>
      </w:r>
      <w:r>
        <w:rPr>
          <w:rStyle w:val="Ancredenotedebasdepage"/>
        </w:rPr>
        <w:footnoteReference w:id="13"/>
      </w:r>
      <w:r>
        <w:rPr/>
        <w:t xml:space="preserve"> pour se livrer à une étude détaillée. On peut y apprendre comment construire un drone et utiliser un logiciel de pilotage opensource de qualité </w:t>
      </w:r>
      <w:r>
        <w:rPr>
          <w:rStyle w:val="Ancredenotedebasdepage"/>
        </w:rPr>
        <w:footnoteReference w:id="14"/>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4"/>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220" cy="3830955"/>
                <wp:effectExtent l="0" t="0" r="0" b="0"/>
                <wp:wrapSquare wrapText="largest"/>
                <wp:docPr id="13" name="Cadre2"/>
                <a:graphic xmlns:a="http://schemas.openxmlformats.org/drawingml/2006/main">
                  <a:graphicData uri="http://schemas.microsoft.com/office/word/2010/wordprocessingShape">
                    <wps:wsp>
                      <wps:cNvSpPr/>
                      <wps:spPr>
                        <a:xfrm>
                          <a:off x="0" y="0"/>
                          <a:ext cx="4680720" cy="383040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pt;height:301.55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w:t>
      </w:r>
      <w:r>
        <w:rPr/>
        <w:t>t</w:t>
      </w:r>
      <w:r>
        <w:rPr/>
        <w:t xml:space="preserve"> pas être directement reliée à la puissance mécanique comme illustré sur le schéma suivant</w:t>
      </w:r>
      <w:r>
        <w:rPr>
          <w:rStyle w:val="Ancredenotedebasdepage"/>
        </w:rPr>
        <w:footnoteReference w:id="15"/>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175" cy="2766060"/>
                <wp:effectExtent l="0" t="0" r="0" b="0"/>
                <wp:wrapTopAndBottom/>
                <wp:docPr id="17" name="Cadre1"/>
                <a:graphic xmlns:a="http://schemas.openxmlformats.org/drawingml/2006/main">
                  <a:graphicData uri="http://schemas.microsoft.com/office/word/2010/wordprocessingShape">
                    <wps:wsp>
                      <wps:cNvSpPr/>
                      <wps:spPr>
                        <a:xfrm>
                          <a:off x="0" y="0"/>
                          <a:ext cx="4320720" cy="27655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5pt;margin-top:0.05pt;width:340.15pt;height:217.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w:t>
      </w:r>
      <w:r>
        <w:rPr/>
        <w:t>e</w:t>
      </w:r>
      <w:r>
        <w:rPr/>
        <w:t>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5"/>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5"/>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5"/>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w:t>
      </w:r>
      <w:r>
        <w:rPr/>
        <w:t>t</w:t>
      </w:r>
      <w:r>
        <w:rPr/>
        <w:t xml:space="preserve"> échanger une grande quantité de données avec la station au sol. On peu</w:t>
      </w:r>
      <w:r>
        <w:rPr/>
        <w:t>t</w:t>
      </w:r>
      <w:r>
        <w:rPr/>
        <w:t xml:space="preserve">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6"/>
        </w:numPr>
        <w:rPr/>
      </w:pPr>
      <w:r>
        <w:rPr/>
        <w:t>Une antenne de télémétrie pour envoyer les données de navigation à la station au sol.</w:t>
      </w:r>
    </w:p>
    <w:p>
      <w:pPr>
        <w:pStyle w:val="Normal"/>
        <w:numPr>
          <w:ilvl w:val="0"/>
          <w:numId w:val="6"/>
        </w:numPr>
        <w:rPr/>
      </w:pPr>
      <w:r>
        <w:rPr/>
        <w:t>Un ou deux récepteurs de radio commandes, pour commander les moteurs du drone et ceux de la caméra.</w:t>
      </w:r>
    </w:p>
    <w:p>
      <w:pPr>
        <w:pStyle w:val="Normal"/>
        <w:numPr>
          <w:ilvl w:val="0"/>
          <w:numId w:val="6"/>
        </w:numPr>
        <w:rPr/>
      </w:pPr>
      <w:r>
        <w:rPr/>
        <w:t>Un émetteur vidéo pour envoyer les images de la caméra.</w:t>
      </w:r>
    </w:p>
    <w:p>
      <w:pPr>
        <w:pStyle w:val="Normal"/>
        <w:numPr>
          <w:ilvl w:val="0"/>
          <w:numId w:val="0"/>
        </w:numPr>
        <w:ind w:left="720" w:hanging="0"/>
        <w:rPr/>
      </w:pPr>
      <w:r>
        <w:rPr/>
      </w:r>
    </w:p>
    <w:p>
      <w:pPr>
        <w:pStyle w:val="Normal"/>
        <w:numPr>
          <w:ilvl w:val="0"/>
          <w:numId w:val="6"/>
        </w:numPr>
        <w:rPr/>
      </w:pPr>
      <w:r>
        <w:rPr/>
        <w:t>Une antenne WIFI ou Bluetooth capable de transmettre tout type de données à la station de base.</w:t>
      </w:r>
    </w:p>
    <w:p>
      <w:pPr>
        <w:pStyle w:val="Normal"/>
        <w:numPr>
          <w:ilvl w:val="0"/>
          <w:numId w:val="6"/>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6"/>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 installé en usine. Celui-ci est dédié au composant et on peu</w:t>
      </w:r>
      <w:r>
        <w:rPr>
          <w:u w:val="none"/>
        </w:rPr>
        <w:t>t</w:t>
      </w:r>
      <w:r>
        <w:rPr>
          <w:u w:val="none"/>
        </w:rPr>
        <w:t xml:space="preserve">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3561080"/>
                <wp:effectExtent l="0" t="0" r="0" b="0"/>
                <wp:wrapTopAndBottom/>
                <wp:docPr id="21" name="Cadre3"/>
                <a:graphic xmlns:a="http://schemas.openxmlformats.org/drawingml/2006/main">
                  <a:graphicData uri="http://schemas.microsoft.com/office/word/2010/wordprocessingShape">
                    <wps:wsp>
                      <wps:cNvSpPr/>
                      <wps:spPr>
                        <a:xfrm>
                          <a:off x="0" y="0"/>
                          <a:ext cx="5759280" cy="35604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pt;margin-top:0.05pt;width:453.45pt;height:280.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7"/>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8"/>
      </w:r>
      <w:r>
        <w:rPr/>
        <w:t>, qui est une carte de navigation directement assemblée sur une une carte mère Raspberry Pi. Il existe aussi des cartes de navigation comme PXFmini</w:t>
      </w:r>
      <w:r>
        <w:rPr>
          <w:rStyle w:val="Ancredenotedebasdepage"/>
        </w:rPr>
        <w:footnoteReference w:id="19"/>
      </w:r>
      <w:r>
        <w:rPr/>
        <w:t xml:space="preserve"> qui sont destinées à être raccordée à une carte mère. D’autres systèmes comme les cartes mères Beagle Bone Blue</w:t>
      </w:r>
      <w:r>
        <w:rPr>
          <w:rStyle w:val="Ancredenotedebasdepage"/>
        </w:rPr>
        <w:footnoteReference w:id="20"/>
      </w:r>
      <w:r>
        <w:rPr/>
        <w:t xml:space="preserve"> et Snapdragon Flight</w:t>
      </w:r>
      <w:r>
        <w:rPr>
          <w:rStyle w:val="Ancredenotedebasdepage"/>
        </w:rPr>
        <w:footnoteReference w:id="21"/>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230880"/>
                <wp:effectExtent l="0" t="0" r="0" b="0"/>
                <wp:wrapSquare wrapText="largest"/>
                <wp:docPr id="25" name="Cadre4"/>
                <a:graphic xmlns:a="http://schemas.openxmlformats.org/drawingml/2006/main">
                  <a:graphicData uri="http://schemas.microsoft.com/office/word/2010/wordprocessingShape">
                    <wps:wsp>
                      <wps:cNvSpPr/>
                      <wps:spPr>
                        <a:xfrm>
                          <a:off x="0" y="0"/>
                          <a:ext cx="5759280" cy="32302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pt;margin-top:0.05pt;width:453.45pt;height:254.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53" w:name="__RefHeading___Toc5271_1585429884"/>
      <w:bookmarkEnd w:id="53"/>
      <w:r>
        <w:rPr/>
        <w:t xml:space="preserve">Les modules </w:t>
      </w:r>
      <w:r>
        <w:rPr/>
        <w:t>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les émissions radio sont toutes faites sur la fréquence de 2,4Ghz.</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 xml:space="preserve">Utiliser une émission directe induit que les données de télémétrie et de commande soient émis sur des canaux séparés et qu’il n’y ait pas d’autres données à transmettre. En fonction de la qualité des antennes on peut émettre entre </w:t>
      </w:r>
      <w:r>
        <w:rPr/>
        <w:t>quelques</w:t>
      </w:r>
      <w:r>
        <w:rPr/>
        <w:t xml:space="preserve"> </w:t>
      </w:r>
      <w:r>
        <w:rPr/>
        <w:t xml:space="preserve">mètres </w:t>
      </w:r>
      <w:r>
        <w:rPr/>
        <w:t xml:space="preserve">et </w:t>
      </w:r>
      <w:r>
        <w:rPr/>
        <w:t>plusieurs kilomètres</w:t>
      </w:r>
      <w:r>
        <w:rPr/>
        <w:t>. Le drone professionnel Inspire 2</w:t>
      </w:r>
      <w:r>
        <w:rPr>
          <w:rStyle w:val="Ancredenotedebasdepage"/>
        </w:rPr>
        <w:footnoteReference w:id="22"/>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Ce protocole de niveau 2 peu</w:t>
      </w:r>
      <w:r>
        <w:rPr/>
        <w:t>t</w:t>
      </w:r>
      <w:r>
        <w:rPr/>
        <w:t xml:space="preserve">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w:t>
      </w:r>
      <w:r>
        <w:rPr/>
        <w:t>t</w:t>
      </w:r>
      <w:r>
        <w:rPr/>
        <w:t xml:space="preserve">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3"/>
      </w:r>
      <w:r>
        <w:rPr/>
        <w:t xml:space="preserve">, utilisent ce protocole. Les constructeurs présentent des portées de 2km grâce un multiplexage MIMO (Multiple Input Multiple Output). Toutefois si l’on respecte les puissances maximales autorisées en France, on </w:t>
      </w:r>
      <w:r>
        <w:rPr/>
        <w:t>peut</w:t>
      </w:r>
      <w:r>
        <w:rPr/>
        <w:t xml:space="preserve"> </w:t>
      </w:r>
      <w:r>
        <w:rPr/>
        <w:t xml:space="preserve">difficilement </w:t>
      </w:r>
      <w:r>
        <w:rPr/>
        <w:t>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4"/>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 xml:space="preserve">Si le pilotage de drone à travers le réseau 4G est encore à ses balbutiements, un grand nombre de constructeurs propose déjà des connexions au réseau LTE pour transmettre des données de mesures ou de navigations. Par exemple, </w:t>
      </w:r>
      <w:r>
        <w:rPr/>
        <w:t xml:space="preserve">un des </w:t>
      </w:r>
      <w:r>
        <w:rPr/>
        <w:t>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5"/>
      </w:r>
      <w:r>
        <w:rPr/>
        <w:t>. La société Japonaise « Terra Drone », a quant à elle terminer le développement d’un système de drone entièrement basé sur la 4G</w:t>
      </w:r>
      <w:r>
        <w:rPr>
          <w:rStyle w:val="Ancredenotedebasdepage"/>
        </w:rPr>
        <w:footnoteReference w:id="26"/>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135" cy="2836545"/>
                <wp:effectExtent l="0" t="0" r="0" b="0"/>
                <wp:wrapSquare wrapText="largest"/>
                <wp:docPr id="29" name="Cadre5"/>
                <a:graphic xmlns:a="http://schemas.openxmlformats.org/drawingml/2006/main">
                  <a:graphicData uri="http://schemas.microsoft.com/office/word/2010/wordprocessingShape">
                    <wps:wsp>
                      <wps:cNvSpPr/>
                      <wps:spPr>
                        <a:xfrm>
                          <a:off x="0" y="0"/>
                          <a:ext cx="4762440" cy="2836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5pt;margin-top:0.05pt;width:374.95pt;height:223.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r>
        <w:rPr/>
        <w:t>Positionnement</w:t>
      </w:r>
      <w:r>
        <w:rPr/>
        <w:t xml:space="preserve"> </w:t>
      </w:r>
      <w:r>
        <w:rPr/>
        <w:t>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7"/>
      </w:r>
      <w:r>
        <w:rPr/>
        <w:t> » utilise cette technologie.</w:t>
      </w:r>
    </w:p>
    <w:p>
      <w:pPr>
        <w:pStyle w:val="Normal"/>
        <w:rPr/>
      </w:pPr>
      <w:r>
        <w:rPr/>
      </w:r>
    </w:p>
    <w:p>
      <w:pPr>
        <w:pStyle w:val="Normal"/>
        <w:rPr/>
      </w:pPr>
      <w:r>
        <w:rPr/>
      </w:r>
      <w:r>
        <mc:AlternateContent>
          <mc:Choice Requires="wps">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745480" cy="2729230"/>
                <wp:effectExtent l="0" t="0" r="0" b="0"/>
                <wp:wrapTopAndBottom/>
                <wp:docPr id="33" name="Cadre10"/>
                <a:graphic xmlns:a="http://schemas.openxmlformats.org/drawingml/2006/main">
                  <a:graphicData uri="http://schemas.microsoft.com/office/word/2010/wordprocessingShape">
                    <wps:wsp>
                      <wps:cNvSpPr txBox="1"/>
                      <wps:spPr>
                        <a:xfrm>
                          <a:off x="0" y="0"/>
                          <a:ext cx="5745480" cy="2729230"/>
                        </a:xfrm>
                        <a:prstGeom prst="rect"/>
                      </wps:spPr>
                      <wps:txbx>
                        <w:txbxContent>
                          <w:p>
                            <w:pPr>
                              <w:pStyle w:val="Illustration"/>
                              <w:spacing w:before="120" w:after="120"/>
                              <w:jc w:val="center"/>
                              <w:rPr/>
                            </w:pPr>
                            <w:r>
                              <w:rPr/>
                              <w:drawing>
                                <wp:inline distT="0" distB="0" distL="0" distR="0">
                                  <wp:extent cx="5745480" cy="2470150"/>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wps:txbx>
                      <wps:bodyPr anchor="t" lIns="0" tIns="0" rIns="0" bIns="0">
                        <a:noAutofit/>
                      </wps:bodyPr>
                    </wps:wsp>
                  </a:graphicData>
                </a:graphic>
              </wp:anchor>
            </w:drawing>
          </mc:Choice>
          <mc:Fallback>
            <w:pict>
              <v:rect style="position:absolute;rotation:0;width:452.4pt;height:214.9pt;mso-wrap-distance-left:0pt;mso-wrap-distance-right:0pt;mso-wrap-distance-top:0pt;mso-wrap-distance-bottom:0pt;margin-top:0pt;mso-position-vertical:top;mso-position-vertical-relative:text;margin-left:0.55pt;mso-position-horizontal:center;mso-position-horizontal-relative:text">
                <v:textbox inset="0in,0in,0in,0in">
                  <w:txbxContent>
                    <w:p>
                      <w:pPr>
                        <w:pStyle w:val="Illustration"/>
                        <w:spacing w:before="120" w:after="120"/>
                        <w:jc w:val="center"/>
                        <w:rPr/>
                      </w:pPr>
                      <w:r>
                        <w:rPr/>
                        <w:drawing>
                          <wp:inline distT="0" distB="0" distL="0" distR="0">
                            <wp:extent cx="5745480" cy="2470150"/>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v:textbox>
                <w10:wrap type="topAndBottom"/>
              </v:rect>
            </w:pict>
          </mc:Fallback>
        </mc:AlternateContent>
      </w:r>
    </w:p>
    <w:p>
      <w:pPr>
        <w:pStyle w:val="Normal"/>
        <w:rPr/>
      </w:pPr>
      <w:r>
        <w:rPr/>
      </w:r>
    </w:p>
    <w:p>
      <w:pPr>
        <w:pStyle w:val="Titre2"/>
        <w:numPr>
          <w:ilvl w:val="1"/>
          <w:numId w:val="4"/>
        </w:numPr>
        <w:rPr/>
      </w:pPr>
      <w:bookmarkStart w:id="61" w:name="__RefHeading___Toc5279_1585429884"/>
      <w:bookmarkEnd w:id="61"/>
      <w:r>
        <w:rPr/>
        <w:t>Les failles de sécurités</w:t>
      </w:r>
    </w:p>
    <w:p>
      <w:pPr>
        <w:pStyle w:val="Normal"/>
        <w:rPr/>
      </w:pPr>
      <w:r>
        <w:rPr/>
      </w:r>
    </w:p>
    <w:p>
      <w:pPr>
        <w:pStyle w:val="Normal"/>
        <w:rPr/>
      </w:pPr>
      <w:r>
        <w:rPr/>
        <w:t xml:space="preserve">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w:t>
      </w:r>
      <w:r>
        <w:rPr/>
        <w:t>de loisir</w:t>
      </w:r>
      <w:r>
        <w:rPr/>
        <w:t xml:space="preserve">. En revanche, la différence majeure vient du fait que les drones grand public sont basés sur des technologies libres ou bien facilement accessibles. </w:t>
      </w:r>
      <w:r>
        <w:rPr/>
        <w:t>A</w:t>
      </w:r>
      <w:r>
        <w:rPr/>
        <w:t xml:space="preserve">lors qu’il est très difficile de trouver des détails précis sur les technologies employées dans les drones professionnels. C’est la raison pour laquelle l’analyse technique du présent mémoire s’est principalement basée sur les technologies </w:t>
      </w:r>
      <w:r>
        <w:rPr/>
        <w:t>ouvertes</w:t>
      </w:r>
      <w:r>
        <w:rPr/>
        <w:t>.</w:t>
      </w:r>
    </w:p>
    <w:p>
      <w:pPr>
        <w:pStyle w:val="Normal"/>
        <w:rPr/>
      </w:pPr>
      <w:r>
        <w:rPr/>
      </w:r>
    </w:p>
    <w:p>
      <w:pPr>
        <w:pStyle w:val="Normal"/>
        <w:rPr/>
      </w:pPr>
      <w:r>
        <w:rPr/>
        <w:t>Les drones professionnels semblent pour le moment épargné</w:t>
      </w:r>
      <w:r>
        <w:rPr/>
        <w:t>s</w:t>
      </w:r>
      <w:r>
        <w:rPr/>
        <w:t xml:space="preserve">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2" w:name="__RefHeading___Toc5281_1585429884"/>
      <w:bookmarkEnd w:id="62"/>
      <w:r>
        <w:rPr/>
        <w:t>Les failles révélées</w:t>
      </w:r>
    </w:p>
    <w:p>
      <w:pPr>
        <w:pStyle w:val="Normal"/>
        <w:rPr/>
      </w:pPr>
      <w:r>
        <w:rPr/>
      </w:r>
    </w:p>
    <w:p>
      <w:pPr>
        <w:pStyle w:val="Titre4"/>
        <w:rPr/>
      </w:pPr>
      <w:bookmarkStart w:id="63" w:name="__RefHeading___Toc1673_1832666234"/>
      <w:bookmarkEnd w:id="63"/>
      <w:r>
        <w:rPr/>
        <w:t>Icarus</w:t>
      </w:r>
      <w:r>
        <w:rPr>
          <w:rStyle w:val="Ancredenotedebasdepage"/>
        </w:rPr>
        <w:footnoteReference w:id="28"/>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4" w:name="__RefHeading___Toc1675_1832666234"/>
      <w:bookmarkEnd w:id="64"/>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 xml:space="preserve">Un ingénieur en sécurité </w:t>
      </w:r>
      <w:r>
        <w:rPr/>
        <w:t>a</w:t>
      </w:r>
      <w:r>
        <w:rPr/>
        <w:t xml:space="preserve"> montré comment repérer le réseau WIFI exposé par le drone pour  s’y connecter à la place du véritable pilote afin d’en prendre le contrôle</w:t>
      </w:r>
      <w:r>
        <w:rPr>
          <w:rStyle w:val="Ancredenotedebasdepage"/>
        </w:rPr>
        <w:footnoteReference w:id="29"/>
      </w:r>
      <w:r>
        <w:rPr/>
        <w:t>. Cette attaque est possible car le réseau WIFI n’a pas de clé par défaut et parce que les conne</w:t>
      </w:r>
      <w:r>
        <w:rPr/>
        <w:t>x</w:t>
      </w:r>
      <w:r>
        <w:rPr/>
        <w:t>ions directes au drone, grâce au protocole « telnet », sont possibles</w:t>
      </w:r>
      <w:r>
        <w:rPr>
          <w:rStyle w:val="Ancredenotedebasdepage"/>
        </w:rPr>
        <w:footnoteReference w:id="30"/>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 xml:space="preserve">Cette attaque est intéressante car il s’agit d’un attaque informatique classique. Elle nous rappel que les drones </w:t>
      </w:r>
      <w:r>
        <w:rPr/>
        <w:t xml:space="preserve">qui </w:t>
      </w:r>
      <w:r>
        <w:rPr/>
        <w:t>fonctionn</w:t>
      </w:r>
      <w:r>
        <w:rPr/>
        <w:t>ent</w:t>
      </w:r>
      <w:r>
        <w:rPr/>
        <w:t xml:space="preserve"> avec des systèmes d’exploitation connus sont des ordinateurs comme les autres et qu’ils sont exposés sur des réseaux visibles.</w:t>
      </w:r>
    </w:p>
    <w:p>
      <w:pPr>
        <w:pStyle w:val="Normal"/>
        <w:rPr/>
      </w:pPr>
      <w:r>
        <w:rPr/>
      </w:r>
    </w:p>
    <w:p>
      <w:pPr>
        <w:pStyle w:val="Titre3"/>
        <w:numPr>
          <w:ilvl w:val="2"/>
          <w:numId w:val="3"/>
        </w:numPr>
        <w:rPr/>
      </w:pPr>
      <w:bookmarkStart w:id="65" w:name="__RefHeading___Toc5283_1585429884"/>
      <w:bookmarkEnd w:id="65"/>
      <w:r>
        <w:rPr/>
        <w:t>Les failles potentielles</w:t>
      </w:r>
    </w:p>
    <w:p>
      <w:pPr>
        <w:pStyle w:val="Normal"/>
        <w:rPr/>
      </w:pPr>
      <w:r>
        <w:rPr/>
      </w:r>
    </w:p>
    <w:p>
      <w:pPr>
        <w:pStyle w:val="Normal"/>
        <w:rPr/>
      </w:pPr>
      <w:r>
        <w:rPr/>
        <w:t xml:space="preserve">Lors de l’utilisation d’un drone professionnel, il </w:t>
      </w:r>
      <w:r>
        <w:rPr/>
        <w:t xml:space="preserve">est </w:t>
      </w:r>
      <w:r>
        <w:rPr/>
        <w:t>donc important de mettre en place une politique de sécurité standar</w:t>
      </w:r>
      <w:r>
        <w:rPr/>
        <w:t>d</w:t>
      </w:r>
      <w:r>
        <w:rPr/>
        <w:t xml:space="preserve">. </w:t>
      </w:r>
      <w:r>
        <w:rPr/>
        <w:t>Il</w:t>
      </w:r>
      <w:r>
        <w:rPr/>
        <w:t xml:space="preserve"> convient de sécuriser </w:t>
      </w:r>
      <w:r>
        <w:rPr/>
        <w:t>le système de drone complet. C’est à dire le drone, la station au sol et le pilote</w:t>
      </w:r>
      <w:r>
        <w:rPr/>
        <w:t xml:space="preserve">. </w:t>
      </w:r>
      <w:r>
        <w:rPr/>
        <w:t>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 xml:space="preserve">Par exemple </w:t>
      </w:r>
      <w:r>
        <w:rPr/>
        <w:t>il peut être particulièrement</w:t>
      </w:r>
      <w:r>
        <w:rPr/>
        <w:t xml:space="preserve"> important de sécuris</w:t>
      </w:r>
      <w:r>
        <w:rPr/>
        <w:t>er</w:t>
      </w:r>
      <w:r>
        <w:rPr/>
        <w:t xml:space="preserve"> le transfert des vidéos pour un drone d’inspection de site industriel. </w:t>
      </w:r>
      <w:r>
        <w:rPr/>
        <w:t>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w:t>
      </w:r>
      <w:r>
        <w:rPr/>
        <w:t>me déjà évoqué, l</w:t>
      </w:r>
      <w:r>
        <w:rPr/>
        <w:t xml:space="preserve">es coûts des drones professionnels </w:t>
      </w:r>
      <w:r>
        <w:rPr/>
        <w:t>font que</w:t>
      </w:r>
      <w:r>
        <w:rPr/>
        <w:t xml:space="preserve"> l’ingénierie inverse est encore difficile à mettre en œuvre. Cependant, si l’on tient compte des conclusions amenées par les études de marché la situation risque de changer. Les constructeurs de drones professionnels </w:t>
      </w:r>
      <w:r>
        <w:rPr/>
        <w:t>vont semble-t-il</w:t>
      </w:r>
      <w:r>
        <w:rPr/>
        <w:t xml:space="preserve"> migrer leur métier du « matériel » au « logiciel » </w:t>
      </w:r>
      <w:r>
        <w:rPr/>
        <w:t>à cause</w:t>
      </w:r>
      <w:r>
        <w:rPr/>
        <w:t xml:space="preserv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 xml:space="preserve">Les systèmes de drones ont vocation a devenir des systèmes informatiques complets. </w:t>
      </w:r>
      <w:r>
        <w:rPr/>
        <w:t>A ce titre</w:t>
      </w:r>
      <w:r>
        <w:rPr/>
        <w:t xml:space="preserve"> ils sont trop hétérogènes pour isoler des failles </w:t>
      </w:r>
      <w:r>
        <w:rPr/>
        <w:t>en particulier</w:t>
      </w:r>
      <w:r>
        <w:rPr/>
        <w:t xml:space="preserve">. </w:t>
      </w:r>
      <w:r>
        <w:rPr/>
        <w:t>Malgré tout, a</w:t>
      </w:r>
      <w:r>
        <w:rPr/>
        <w:t>fin de pouvoir intégrer la chaîne informatique au sein d’</w:t>
      </w:r>
      <w:r>
        <w:rPr/>
        <w:t xml:space="preserve">une </w:t>
      </w:r>
      <w:r>
        <w:rPr/>
        <w:t>politique de sécurité on peut affirmer les points suivant</w:t>
      </w:r>
      <w:r>
        <w:rPr/>
        <w:t>s</w:t>
      </w:r>
      <w:r>
        <w:rPr/>
        <w:t> :</w:t>
      </w:r>
    </w:p>
    <w:p>
      <w:pPr>
        <w:pStyle w:val="Normal"/>
        <w:rPr/>
      </w:pPr>
      <w:r>
        <w:rPr/>
      </w:r>
    </w:p>
    <w:p>
      <w:pPr>
        <w:pStyle w:val="Normal"/>
        <w:numPr>
          <w:ilvl w:val="0"/>
          <w:numId w:val="12"/>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2"/>
        </w:numPr>
        <w:rPr/>
      </w:pPr>
      <w:r>
        <w:rPr/>
        <w:t>Sélectionner et former le personnel.</w:t>
      </w:r>
    </w:p>
    <w:p>
      <w:pPr>
        <w:pStyle w:val="Normal"/>
        <w:rPr/>
      </w:pPr>
      <w:r>
        <w:rPr/>
      </w:r>
    </w:p>
    <w:p>
      <w:pPr>
        <w:pStyle w:val="Titre2"/>
        <w:numPr>
          <w:ilvl w:val="1"/>
          <w:numId w:val="4"/>
        </w:numPr>
        <w:rPr/>
      </w:pPr>
      <w:bookmarkStart w:id="66" w:name="__RefHeading___Toc5257_1585429884"/>
      <w:bookmarkEnd w:id="66"/>
      <w:r>
        <w:rPr/>
        <w:t>Les types de drones et leur usage</w:t>
      </w:r>
    </w:p>
    <w:p>
      <w:pPr>
        <w:pStyle w:val="Normal"/>
        <w:rPr/>
      </w:pPr>
      <w:r>
        <w:rPr/>
      </w:r>
    </w:p>
    <w:p>
      <w:pPr>
        <w:pStyle w:val="Normal"/>
        <w:rPr/>
      </w:pPr>
      <w:r>
        <w:rPr/>
        <w:t xml:space="preserve">Lors du choix d’un drone </w:t>
      </w:r>
      <w:r>
        <w:rPr/>
        <w:t>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2"/>
        <w:numPr>
          <w:ilvl w:val="2"/>
          <w:numId w:val="4"/>
        </w:numPr>
        <w:rPr/>
      </w:pPr>
      <w:r>
        <w:rPr/>
        <w:t>Les drones à voilure fixes</w:t>
      </w:r>
    </w:p>
    <w:p>
      <w:pPr>
        <w:pStyle w:val="Normal"/>
        <w:rPr/>
      </w:pPr>
      <w:r>
        <w:rPr/>
      </w:r>
    </w:p>
    <w:p>
      <w:pPr>
        <w:pStyle w:val="Titre4"/>
        <w:rPr/>
      </w:pPr>
      <w:r>
        <w:rPr/>
        <w:t>Caractéristiques</w:t>
      </w:r>
    </w:p>
    <w:p>
      <w:pPr>
        <w:pStyle w:val="Normal"/>
        <w:rPr/>
      </w:pPr>
      <w:r>
        <w:rPr/>
      </w:r>
    </w:p>
    <w:p>
      <w:pPr>
        <w:pStyle w:val="Normal"/>
        <w:rPr/>
      </w:pPr>
      <w:r>
        <w:rPr/>
        <w:t>Ces derniers ont une portance naturelle qui leur permet de parcourir de grandes distances en consommant peu d’énergie.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r>
        <mc:AlternateContent>
          <mc:Choice Requires="wps">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759450" cy="2310765"/>
                <wp:effectExtent l="0" t="0" r="0" b="0"/>
                <wp:wrapSquare wrapText="largest"/>
                <wp:docPr id="36" name="Cadre11"/>
                <a:graphic xmlns:a="http://schemas.openxmlformats.org/drawingml/2006/main">
                  <a:graphicData uri="http://schemas.microsoft.com/office/word/2010/wordprocessingShape">
                    <wps:wsp>
                      <wps:cNvSpPr txBox="1"/>
                      <wps:spPr>
                        <a:xfrm>
                          <a:off x="0" y="0"/>
                          <a:ext cx="5759450" cy="2310765"/>
                        </a:xfrm>
                        <a:prstGeom prst="rect"/>
                      </wps:spPr>
                      <wps:txbx>
                        <w:txbxContent>
                          <w:p>
                            <w:pPr>
                              <w:pStyle w:val="Illustration"/>
                              <w:spacing w:before="120" w:after="120"/>
                              <w:jc w:val="center"/>
                              <w:rPr/>
                            </w:pPr>
                            <w:r>
                              <w:rPr/>
                              <w:drawing>
                                <wp:inline distT="0" distB="0" distL="0" distR="0">
                                  <wp:extent cx="4491990" cy="1799590"/>
                                  <wp:effectExtent l="0" t="0" r="0" b="0"/>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xml:space="preserve">: Le drone eBee pour un scénario </w:t>
                            </w:r>
                            <w:r>
                              <w:rPr/>
                              <w:t xml:space="preserve">de type </w:t>
                            </w:r>
                            <w:r>
                              <w:rPr/>
                              <w:t>S2</w:t>
                            </w:r>
                          </w:p>
                        </w:txbxContent>
                      </wps:txbx>
                      <wps:bodyPr anchor="t" lIns="0" tIns="0" rIns="0" bIns="0">
                        <a:noAutofit/>
                      </wps:bodyPr>
                    </wps:wsp>
                  </a:graphicData>
                </a:graphic>
              </wp:anchor>
            </w:drawing>
          </mc:Choice>
          <mc:Fallback>
            <w:pict>
              <v:rect style="position:absolute;rotation:0;width:453.5pt;height:181.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4491990" cy="1799590"/>
                            <wp:effectExtent l="0" t="0" r="0" b="0"/>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xml:space="preserve">: Le drone eBee pour un scénario </w:t>
                      </w:r>
                      <w:r>
                        <w:rPr/>
                        <w:t xml:space="preserve">de type </w:t>
                      </w:r>
                      <w:r>
                        <w:rPr/>
                        <w:t>S2</w:t>
                      </w:r>
                    </w:p>
                  </w:txbxContent>
                </v:textbox>
                <w10:wrap type="square" side="largest"/>
              </v:rect>
            </w:pict>
          </mc:Fallback>
        </mc:AlternateContent>
      </w:r>
    </w:p>
    <w:p>
      <w:pPr>
        <w:pStyle w:val="Normal"/>
        <w:rPr/>
      </w:pPr>
      <w:r>
        <w:rPr/>
      </w:r>
      <w:r>
        <mc:AlternateContent>
          <mc:Choice Requires="wps">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3535045" cy="2242185"/>
                <wp:effectExtent l="0" t="0" r="0" b="0"/>
                <wp:wrapTopAndBottom/>
                <wp:docPr id="39" name="Cadre12"/>
                <a:graphic xmlns:a="http://schemas.openxmlformats.org/drawingml/2006/main">
                  <a:graphicData uri="http://schemas.microsoft.com/office/word/2010/wordprocessingShape">
                    <wps:wsp>
                      <wps:cNvSpPr txBox="1"/>
                      <wps:spPr>
                        <a:xfrm>
                          <a:off x="0" y="0"/>
                          <a:ext cx="3535045" cy="2242185"/>
                        </a:xfrm>
                        <a:prstGeom prst="rect"/>
                      </wps:spPr>
                      <wps:txbx>
                        <w:txbxContent>
                          <w:p>
                            <w:pPr>
                              <w:pStyle w:val="Illustration"/>
                              <w:spacing w:before="120" w:after="120"/>
                              <w:jc w:val="center"/>
                              <w:rPr/>
                            </w:pPr>
                            <w:r>
                              <w:rPr/>
                              <w:drawing>
                                <wp:inline distT="0" distB="0" distL="0" distR="0">
                                  <wp:extent cx="3535045" cy="1800225"/>
                                  <wp:effectExtent l="0" t="0" r="0" b="0"/>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15"/>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xml:space="preserve">: Le drone AVEM de </w:t>
                            </w:r>
                            <w:r>
                              <w:rPr/>
                              <w:t xml:space="preserve">la société </w:t>
                            </w:r>
                            <w:r>
                              <w:rPr/>
                              <w:t>AEROMAPPER couvre le scénario S4</w:t>
                            </w:r>
                          </w:p>
                        </w:txbxContent>
                      </wps:txbx>
                      <wps:bodyPr anchor="t" lIns="0" tIns="0" rIns="0" bIns="0">
                        <a:noAutofit/>
                      </wps:bodyPr>
                    </wps:wsp>
                  </a:graphicData>
                </a:graphic>
              </wp:anchor>
            </w:drawing>
          </mc:Choice>
          <mc:Fallback>
            <w:pict>
              <v:rect style="position:absolute;rotation:0;width:278.35pt;height:176.55pt;mso-wrap-distance-left:0pt;mso-wrap-distance-right:0pt;mso-wrap-distance-top:0pt;mso-wrap-distance-bottom:0pt;margin-top:0pt;mso-position-vertical:top;mso-position-vertical-relative:text;margin-left:87.6pt;mso-position-horizontal:center;mso-position-horizontal-relative:text">
                <v:textbox inset="0in,0in,0in,0in">
                  <w:txbxContent>
                    <w:p>
                      <w:pPr>
                        <w:pStyle w:val="Illustration"/>
                        <w:spacing w:before="120" w:after="120"/>
                        <w:jc w:val="center"/>
                        <w:rPr/>
                      </w:pPr>
                      <w:r>
                        <w:rPr/>
                        <w:drawing>
                          <wp:inline distT="0" distB="0" distL="0" distR="0">
                            <wp:extent cx="3535045" cy="1800225"/>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15"/>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xml:space="preserve">: Le drone AVEM de </w:t>
                      </w:r>
                      <w:r>
                        <w:rPr/>
                        <w:t xml:space="preserve">la société </w:t>
                      </w:r>
                      <w:r>
                        <w:rPr/>
                        <w:t>AEROMAPPER couvre le scénario S4</w:t>
                      </w:r>
                    </w:p>
                  </w:txbxContent>
                </v:textbox>
                <w10:wrap type="topAndBottom"/>
              </v:rect>
            </w:pict>
          </mc:Fallback>
        </mc:AlternateContent>
      </w:r>
    </w:p>
    <w:p>
      <w:pPr>
        <w:pStyle w:val="Titre4"/>
        <w:rPr/>
      </w:pPr>
      <w:r>
        <w:rPr/>
        <w:t>Cadre d’utilisation</w:t>
      </w:r>
    </w:p>
    <w:p>
      <w:pPr>
        <w:pStyle w:val="Normal"/>
        <w:rPr/>
      </w:pPr>
      <w:r>
        <w:rPr/>
      </w:r>
    </w:p>
    <w:p>
      <w:pPr>
        <w:pStyle w:val="Normal"/>
        <w:rPr/>
      </w:pPr>
      <w:r>
        <w:rPr/>
        <w:t>Ce sont des drones qui nécessitent la couverture rapide d’un territoire étendu. Ils sont principalement utilisés de l’industrie et l’agriculture pour la photogrammétrie, la topologie et l’inspection longue distance sans obstacle.</w:t>
      </w:r>
    </w:p>
    <w:p>
      <w:pPr>
        <w:pStyle w:val="Normal"/>
        <w:rPr/>
      </w:pPr>
      <w:r>
        <w:rPr/>
      </w:r>
    </w:p>
    <w:p>
      <w:pPr>
        <w:pStyle w:val="Titre3"/>
        <w:numPr>
          <w:ilvl w:val="2"/>
          <w:numId w:val="4"/>
        </w:numPr>
        <w:rPr/>
      </w:pPr>
      <w:r>
        <w:rPr/>
        <w:t>Les drones à voilures tournantes</w:t>
      </w:r>
    </w:p>
    <w:p>
      <w:pPr>
        <w:pStyle w:val="Normal"/>
        <w:rPr/>
      </w:pPr>
      <w:r>
        <w:rPr/>
      </w:r>
    </w:p>
    <w:p>
      <w:pPr>
        <w:pStyle w:val="Titre3"/>
        <w:numPr>
          <w:ilvl w:val="2"/>
          <w:numId w:val="4"/>
        </w:numPr>
        <w:rPr/>
      </w:pPr>
      <w:r>
        <w:rPr/>
        <w:t>Analyse comparative des différents type de drones :</w:t>
      </w:r>
    </w:p>
    <w:p>
      <w:pPr>
        <w:pStyle w:val="Normal"/>
        <w:rPr/>
      </w:pPr>
      <w:r>
        <w:rPr/>
        <w:drawing>
          <wp:inline distT="0" distB="0" distL="0" distR="0">
            <wp:extent cx="5759450" cy="3239770"/>
            <wp:effectExtent l="0" t="0" r="0" b="0"/>
            <wp:docPr id="42"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Corpsdetexte"/>
        <w:numPr>
          <w:ilvl w:val="0"/>
          <w:numId w:val="0"/>
        </w:numPr>
        <w:ind w:left="850" w:hanging="0"/>
        <w:rPr/>
      </w:pPr>
      <w:bookmarkStart w:id="67" w:name="__RefHeading___Toc5259_1585429884"/>
      <w:bookmarkEnd w:id="67"/>
      <w:r>
        <w:rPr/>
        <w:t>Exploration</w:t>
      </w:r>
    </w:p>
    <w:p>
      <w:pPr>
        <w:pStyle w:val="Corpsdetexte"/>
        <w:numPr>
          <w:ilvl w:val="0"/>
          <w:numId w:val="0"/>
        </w:numPr>
        <w:ind w:left="850" w:hanging="0"/>
        <w:rPr/>
      </w:pPr>
      <w:bookmarkStart w:id="68" w:name="__RefHeading___Toc5261_1585429884"/>
      <w:bookmarkEnd w:id="68"/>
      <w:r>
        <w:rPr/>
        <w:t>Topologie – Topographie</w:t>
      </w:r>
    </w:p>
    <w:p>
      <w:pPr>
        <w:pStyle w:val="Corpsdetexte"/>
        <w:numPr>
          <w:ilvl w:val="0"/>
          <w:numId w:val="0"/>
        </w:numPr>
        <w:ind w:left="850" w:hanging="0"/>
        <w:rPr/>
      </w:pPr>
      <w:bookmarkStart w:id="69" w:name="__RefHeading___Toc5263_1585429884"/>
      <w:bookmarkEnd w:id="69"/>
      <w:r>
        <w:rPr/>
        <w:t>Levage et travail en milieu inaccessibles</w:t>
      </w:r>
    </w:p>
    <w:p>
      <w:pPr>
        <w:pStyle w:val="Normal"/>
        <w:rPr/>
      </w:pPr>
      <w:r>
        <w:rPr/>
      </w:r>
    </w:p>
    <w:p>
      <w:pPr>
        <w:pStyle w:val="Titre1"/>
        <w:keepNext/>
        <w:numPr>
          <w:ilvl w:val="0"/>
          <w:numId w:val="4"/>
        </w:numPr>
        <w:jc w:val="left"/>
        <w:outlineLvl w:val="0"/>
        <w:rPr/>
      </w:pPr>
      <w:bookmarkStart w:id="70" w:name="__RefHeading___Toc5298_1585429884"/>
      <w:bookmarkEnd w:id="70"/>
      <w:r>
        <w:rPr/>
        <w:t>Les drones de demain</w:t>
      </w:r>
    </w:p>
    <w:p>
      <w:pPr>
        <w:pStyle w:val="Titre2"/>
        <w:numPr>
          <w:ilvl w:val="1"/>
          <w:numId w:val="4"/>
        </w:numPr>
        <w:rPr/>
      </w:pPr>
      <w:bookmarkStart w:id="71" w:name="__RefHeading___Toc5300_1585429884"/>
      <w:bookmarkEnd w:id="71"/>
      <w:r>
        <w:rPr/>
        <w:t>Les technologies en développement</w:t>
      </w:r>
    </w:p>
    <w:p>
      <w:pPr>
        <w:pStyle w:val="Titre3"/>
        <w:numPr>
          <w:ilvl w:val="2"/>
          <w:numId w:val="4"/>
        </w:numPr>
        <w:rPr/>
      </w:pPr>
      <w:bookmarkStart w:id="72" w:name="__RefHeading___Toc5302_1585429884"/>
      <w:bookmarkEnd w:id="72"/>
      <w:r>
        <w:rPr/>
        <w:t>La 5G et l’IOT</w:t>
      </w:r>
    </w:p>
    <w:p>
      <w:pPr>
        <w:pStyle w:val="Titre3"/>
        <w:numPr>
          <w:ilvl w:val="2"/>
          <w:numId w:val="4"/>
        </w:numPr>
        <w:rPr/>
      </w:pPr>
      <w:bookmarkStart w:id="73" w:name="__RefHeading___Toc5304_1585429884"/>
      <w:bookmarkEnd w:id="73"/>
      <w:r>
        <w:rPr/>
        <w:t>L’intelligence artificielle</w:t>
      </w:r>
    </w:p>
    <w:p>
      <w:pPr>
        <w:pStyle w:val="Normal"/>
        <w:rPr/>
      </w:pPr>
      <w:r>
        <w:rPr/>
        <w:t>(Conférences TED)</w:t>
      </w:r>
    </w:p>
    <w:p>
      <w:pPr>
        <w:pStyle w:val="Titre3"/>
        <w:numPr>
          <w:ilvl w:val="2"/>
          <w:numId w:val="4"/>
        </w:numPr>
        <w:rPr/>
      </w:pPr>
      <w:bookmarkStart w:id="74" w:name="__RefHeading___Toc5306_1585429884"/>
      <w:bookmarkEnd w:id="74"/>
      <w:r>
        <w:rPr/>
        <w:t>Les essaims de drones</w:t>
      </w:r>
    </w:p>
    <w:p>
      <w:pPr>
        <w:pStyle w:val="Titre2"/>
        <w:numPr>
          <w:ilvl w:val="1"/>
          <w:numId w:val="4"/>
        </w:numPr>
        <w:rPr/>
      </w:pPr>
      <w:bookmarkStart w:id="75" w:name="__RefHeading___Toc5308_1585429884"/>
      <w:bookmarkEnd w:id="75"/>
      <w:r>
        <w:rPr/>
        <w:t>Des limites législatives</w:t>
      </w:r>
    </w:p>
    <w:p>
      <w:pPr>
        <w:pStyle w:val="Titre2"/>
        <w:numPr>
          <w:ilvl w:val="1"/>
          <w:numId w:val="4"/>
        </w:numPr>
        <w:rPr/>
      </w:pPr>
      <w:bookmarkStart w:id="76" w:name="__RefHeading___Toc5310_1585429884"/>
      <w:bookmarkEnd w:id="76"/>
      <w:r>
        <w:rPr/>
        <w:t>Les enjeux sociétaux</w:t>
      </w:r>
    </w:p>
    <w:p>
      <w:pPr>
        <w:pStyle w:val="Normal"/>
        <w:rPr/>
      </w:pPr>
      <w:r>
        <w:rPr/>
      </w:r>
      <w:r>
        <w:br w:type="page"/>
      </w:r>
    </w:p>
    <w:p>
      <w:pPr>
        <w:pStyle w:val="Titreprincipal"/>
        <w:rPr/>
      </w:pPr>
      <w:bookmarkStart w:id="77" w:name="__RefHeading___Toc4550_1585429884"/>
      <w:bookmarkEnd w:id="77"/>
      <w:r>
        <w:rPr/>
        <w:t>TABLE DES ANNEXES</w:t>
      </w:r>
    </w:p>
    <w:p>
      <w:pPr>
        <w:pStyle w:val="Normal"/>
        <w:rPr/>
      </w:pPr>
      <w:r>
        <w:rPr/>
      </w:r>
      <w:r>
        <w:br w:type="page"/>
      </w:r>
    </w:p>
    <w:p>
      <w:pPr>
        <w:pStyle w:val="Titreprincipal"/>
        <w:spacing w:before="240" w:after="120"/>
        <w:rPr/>
      </w:pPr>
      <w:bookmarkStart w:id="78" w:name="__RefHeading___Toc4552_1585429884"/>
      <w:bookmarkEnd w:id="78"/>
      <w:r>
        <w:rPr/>
        <w:t>TABLES DES MATIÈRES</w:t>
      </w:r>
    </w:p>
    <w:sectPr>
      <w:headerReference w:type="default" r:id="rId17"/>
      <w:footerReference w:type="default" r:id="rId18"/>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1</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t xml:space="preserve">AETOS Cluster Drone : </w:t>
      </w:r>
      <w:hyperlink r:id="rId5">
        <w:r>
          <w:rPr>
            <w:rStyle w:val="LienInternet"/>
          </w:rPr>
          <w:t>http://www.aetos-aquitaine.fr/p1-2-10-reglementation.html</w:t>
        </w:r>
      </w:hyperlink>
    </w:p>
  </w:footnote>
  <w:footnote w:id="9">
    <w:p>
      <w:pPr>
        <w:pStyle w:val="Notedebasdepage"/>
        <w:rPr/>
      </w:pPr>
      <w:r>
        <w:rPr/>
        <w:footnoteRef/>
        <w:tab/>
        <w:t xml:space="preserve">Infographie Drone Volt : </w:t>
      </w:r>
      <w:hyperlink r:id="rId6">
        <w:r>
          <w:rPr>
            <w:rStyle w:val="LienInternet"/>
          </w:rPr>
          <w:t>http://www.dronevolt.com/fr/les-chiffres-cles-du-drone-linfographie/</w:t>
        </w:r>
      </w:hyperlink>
    </w:p>
  </w:footnote>
  <w:footnote w:id="10">
    <w:p>
      <w:pPr>
        <w:pStyle w:val="Notedebasdepage"/>
        <w:rPr/>
      </w:pPr>
      <w:r>
        <w:rPr/>
        <w:footnoteRef/>
        <w:tab/>
        <w:t xml:space="preserve">Résumé de l’étude Gartner : </w:t>
      </w:r>
      <w:hyperlink r:id="rId7">
        <w:r>
          <w:rPr>
            <w:rStyle w:val="LienInternet"/>
          </w:rPr>
          <w:t>http://www.gartner.com/newsroom/id/3602317</w:t>
        </w:r>
      </w:hyperlink>
    </w:p>
  </w:footnote>
  <w:footnote w:id="11">
    <w:p>
      <w:pPr>
        <w:pStyle w:val="Notedebasdepage"/>
        <w:rPr/>
      </w:pPr>
      <w:r>
        <w:rPr/>
        <w:footnoteRef/>
        <w:tab/>
        <w:t>Article de Usine Nouvelle sur l’étude de Oliver Wyman :</w:t>
      </w:r>
    </w:p>
    <w:p>
      <w:pPr>
        <w:pStyle w:val="Notedebasdepage"/>
        <w:widowControl/>
        <w:suppressLineNumbers/>
        <w:suppressAutoHyphens w:val="true"/>
        <w:bidi w:val="0"/>
        <w:ind w:left="340" w:right="0" w:hanging="0"/>
        <w:jc w:val="both"/>
        <w:rPr/>
      </w:pPr>
      <w:hyperlink r:id="rId8">
        <w:r>
          <w:rPr>
            <w:rStyle w:val="LienInternet"/>
          </w:rPr>
          <w:tab/>
          <w:t>http://www.usinenouvelle.com/article/infographie-le-marche-francais-des-drones-civils-pourrait-depasser-650-millions-d-euros-en-2025.N381962</w:t>
        </w:r>
      </w:hyperlink>
    </w:p>
  </w:footnote>
  <w:footnote w:id="12">
    <w:p>
      <w:pPr>
        <w:pStyle w:val="Notedebasdepage"/>
        <w:rPr/>
      </w:pPr>
      <w:r>
        <w:rPr>
          <w:rStyle w:val="Citation"/>
        </w:rPr>
        <w:footnoteRef/>
        <w:tab/>
      </w:r>
      <w:r>
        <w:rPr>
          <w:rStyle w:val="Citation"/>
        </w:rPr>
        <w:t>www.dmseducation.eu/systeme-ardrone-pdf-837.html</w:t>
      </w:r>
    </w:p>
  </w:footnote>
  <w:footnote w:id="13">
    <w:p>
      <w:pPr>
        <w:pStyle w:val="Notedebasdepage"/>
        <w:rPr/>
      </w:pPr>
      <w:r>
        <w:rPr/>
        <w:footnoteRef/>
        <w:tab/>
      </w:r>
      <w:r>
        <w:rPr/>
        <w:t>https://www.mondrone.net/monter-un-quad-racer-pas-cher/</w:t>
      </w:r>
    </w:p>
  </w:footnote>
  <w:footnote w:id="14">
    <w:p>
      <w:pPr>
        <w:pStyle w:val="Notedebasdepage"/>
        <w:rPr/>
      </w:pPr>
      <w:r>
        <w:rPr/>
        <w:footnoteRef/>
        <w:tab/>
      </w:r>
      <w:r>
        <w:rPr/>
        <w:t>http://ardupilot.org/copter/docs/introduction.html</w:t>
      </w:r>
    </w:p>
  </w:footnote>
  <w:footnote w:id="15">
    <w:p>
      <w:pPr>
        <w:pStyle w:val="Normal"/>
        <w:rPr/>
      </w:pPr>
      <w:hyperlink r:id="rId9">
        <w:r>
          <w:rPr>
            <w:rStyle w:val="LienInternet"/>
          </w:rPr>
          <w:footnoteRef/>
          <w:tab/>
        </w:r>
        <w:r>
          <w:rPr>
            <w:rStyle w:val="LienInternet"/>
          </w:rPr>
          <w:t>http://wollef.org/fr/voitures-rc-le-fonctionnement-de-la-telecommande-et-du-recepteur/</w:t>
        </w:r>
      </w:hyperlink>
    </w:p>
  </w:footnote>
  <w:footnote w:id="16">
    <w:p>
      <w:pPr>
        <w:pStyle w:val="Notedebasdepage"/>
        <w:rPr/>
      </w:pPr>
      <w:r>
        <w:rPr/>
        <w:footnoteRef/>
        <w:tab/>
      </w:r>
      <w:r>
        <w:rPr/>
        <w:t>http://www.ardupilot.org/copter/docs/common-pixhawk-overview.html</w:t>
      </w:r>
    </w:p>
  </w:footnote>
  <w:footnote w:id="17">
    <w:p>
      <w:pPr>
        <w:pStyle w:val="Notedebasdepage"/>
        <w:rPr/>
      </w:pPr>
      <w:r>
        <w:rPr/>
        <w:footnoteRef/>
        <w:tab/>
      </w:r>
      <w:r>
        <w:rPr/>
        <w:t>http://www.networkworld.com/article/2912381/wireless/linux-in-the-air-drone-systems-go-open-source.html#slide1</w:t>
      </w:r>
    </w:p>
  </w:footnote>
  <w:footnote w:id="18">
    <w:p>
      <w:pPr>
        <w:pStyle w:val="Notedebasdepage"/>
        <w:rPr/>
      </w:pPr>
      <w:r>
        <w:rPr/>
        <w:footnoteRef/>
        <w:tab/>
      </w:r>
      <w:r>
        <w:rPr/>
        <w:t>Navio2 : http://ardupilot.org/copter/docs/common-navio2-overview.html</w:t>
      </w:r>
    </w:p>
  </w:footnote>
  <w:footnote w:id="19">
    <w:p>
      <w:pPr>
        <w:pStyle w:val="Notedebasdepage"/>
        <w:rPr/>
      </w:pPr>
      <w:r>
        <w:rPr/>
        <w:footnoteRef/>
        <w:tab/>
      </w:r>
      <w:r>
        <w:rPr/>
        <w:t>PXFMini : http://ardupilot.org/copter/docs/common-pxfmini.html</w:t>
      </w:r>
    </w:p>
  </w:footnote>
  <w:footnote w:id="20">
    <w:p>
      <w:pPr>
        <w:pStyle w:val="Notedebasdepage"/>
        <w:rPr/>
      </w:pPr>
      <w:r>
        <w:rPr/>
        <w:footnoteRef/>
        <w:tab/>
      </w:r>
      <w:r>
        <w:rPr/>
        <w:t>Beagle Bone Blue : http://ardupilot.org/copter/docs/common-beagle-bone-blue.html</w:t>
      </w:r>
    </w:p>
  </w:footnote>
  <w:footnote w:id="21">
    <w:p>
      <w:pPr>
        <w:pStyle w:val="Notedebasdepage"/>
        <w:rPr/>
      </w:pPr>
      <w:r>
        <w:rPr/>
        <w:footnoteRef/>
        <w:tab/>
      </w:r>
      <w:r>
        <w:rPr/>
        <w:t>Snapdragon Flight : http://ardupilot.org/copter/docs/common-qualcomm-snapdragon-flight-kit.html</w:t>
      </w:r>
    </w:p>
  </w:footnote>
  <w:footnote w:id="22">
    <w:p>
      <w:pPr>
        <w:pStyle w:val="Notedebasdepage"/>
        <w:rPr/>
      </w:pPr>
      <w:r>
        <w:rPr/>
        <w:footnoteRef/>
        <w:tab/>
      </w:r>
      <w:r>
        <w:rPr/>
        <w:t>Inspire 2 : http://www.dji.com/inspire-2</w:t>
      </w:r>
    </w:p>
  </w:footnote>
  <w:footnote w:id="23">
    <w:p>
      <w:pPr>
        <w:pStyle w:val="Notedebasdepage"/>
        <w:rPr/>
      </w:pPr>
      <w:r>
        <w:rPr/>
        <w:footnoteRef/>
        <w:tab/>
      </w:r>
      <w:r>
        <w:rPr/>
        <w:t>Parrot Bebop 2: https://www.parrot.com/fr/Drones/Parrot-Bebop-2</w:t>
      </w:r>
    </w:p>
  </w:footnote>
  <w:footnote w:id="24">
    <w:p>
      <w:pPr>
        <w:pStyle w:val="Notedebasdepage"/>
        <w:rPr/>
      </w:pPr>
      <w:r>
        <w:rPr/>
        <w:footnoteRef/>
        <w:tab/>
        <w:t xml:space="preserve"> </w:t>
      </w:r>
      <w:r>
        <w:rPr/>
        <w:t xml:space="preserve">Expérimentations 4G: </w:t>
      </w:r>
    </w:p>
    <w:p>
      <w:pPr>
        <w:pStyle w:val="Notedebasdepage"/>
        <w:rPr/>
      </w:pPr>
      <w:hyperlink r:id="rId10">
        <w:r>
          <w:rPr>
            <w:rStyle w:val="LienInternetvisit"/>
          </w:rPr>
          <w:tab/>
          <w:t>https://www.les-drones.com/actualite-du-drone/piloter-un-drone-avec-un-simple-forfait-mobile-et-la-4g/</w:t>
        </w:r>
      </w:hyperlink>
    </w:p>
    <w:p>
      <w:pPr>
        <w:pStyle w:val="Notedebasdepage"/>
        <w:rPr/>
      </w:pPr>
      <w:hyperlink r:id="rId11">
        <w:r>
          <w:rPr>
            <w:rStyle w:val="LienInternet"/>
          </w:rPr>
          <w:tab/>
          <w:t>https://www.qualcomm.com/media/documents/files/lte-unmanned-aircraft-systems-trial-report.pdf</w:t>
        </w:r>
      </w:hyperlink>
    </w:p>
  </w:footnote>
  <w:footnote w:id="25">
    <w:p>
      <w:pPr>
        <w:pStyle w:val="Notedebasdepage"/>
        <w:rPr/>
      </w:pPr>
      <w:r>
        <w:rPr/>
        <w:footnoteRef/>
        <w:tab/>
      </w:r>
      <w:r>
        <w:rPr/>
        <w:t xml:space="preserve">Delta Drone CIS: </w:t>
      </w:r>
      <w:hyperlink r:id="rId12">
        <w:r>
          <w:rPr>
            <w:rStyle w:val="LienInternet"/>
          </w:rPr>
          <w:t>http://www.deltadrone.com/fr/systemes/deltadrone-cloud-information-system/</w:t>
        </w:r>
      </w:hyperlink>
    </w:p>
  </w:footnote>
  <w:footnote w:id="26">
    <w:p>
      <w:pPr>
        <w:pStyle w:val="Notedebasdepage"/>
        <w:rPr/>
      </w:pPr>
      <w:r>
        <w:rPr/>
        <w:footnoteRef/>
        <w:tab/>
      </w:r>
      <w:r>
        <w:rPr/>
        <w:t xml:space="preserve">Terra Drone : </w:t>
      </w:r>
      <w:hyperlink r:id="rId13">
        <w:r>
          <w:rPr>
            <w:rStyle w:val="LienInternet"/>
          </w:rPr>
          <w:t>http://www.terra-drone.net/en/kddi-and-terra-drone-have-announced-completion-of-inventing-4g-lte-control-system/</w:t>
        </w:r>
      </w:hyperlink>
    </w:p>
  </w:footnote>
  <w:footnote w:id="27">
    <w:p>
      <w:pPr>
        <w:pStyle w:val="Notedebasdepage"/>
        <w:rPr/>
      </w:pPr>
      <w:r>
        <w:rPr/>
        <w:footnoteRef/>
        <w:tab/>
        <w:t>Drone « eBee RTK »: https://www.sensefly.com/drones/ebee-rtk.html</w:t>
      </w:r>
    </w:p>
  </w:footnote>
  <w:footnote w:id="28">
    <w:p>
      <w:pPr>
        <w:pStyle w:val="Notedebasdepage"/>
        <w:rPr/>
      </w:pPr>
      <w:r>
        <w:rPr/>
        <w:footnoteRef/>
        <w:tab/>
      </w:r>
      <w:r>
        <w:rPr/>
        <w:t>Icarus: http://www.futura-sciences.com/tech/actualites/drone-icarus-boitier-peut-pirater-nimporte-drone-plein-vol-65063/</w:t>
      </w:r>
    </w:p>
  </w:footnote>
  <w:footnote w:id="29">
    <w:p>
      <w:pPr>
        <w:pStyle w:val="Notedebasdepage"/>
        <w:rPr/>
      </w:pPr>
      <w:r>
        <w:rPr/>
        <w:footnoteRef/>
        <w:tab/>
      </w:r>
      <w:r>
        <w:rPr/>
        <w:t xml:space="preserve">Attaque de l’AR Drone de Parrot : </w:t>
      </w:r>
      <w:hyperlink r:id="rId14">
        <w:r>
          <w:rPr>
            <w:rStyle w:val="LienInternet"/>
          </w:rPr>
          <w:t>http://www.drone-trend.fr/comment-pirater-un-drone-709</w:t>
        </w:r>
      </w:hyperlink>
    </w:p>
  </w:footnote>
  <w:footnote w:id="30">
    <w:p>
      <w:pPr>
        <w:pStyle w:val="Notedebasdepage"/>
        <w:rPr/>
      </w:pPr>
      <w:r>
        <w:rPr/>
        <w:footnoteRef/>
        <w:tab/>
      </w:r>
      <w:r>
        <w:rPr/>
        <w:t>Dossier technique de l’AR Drone de Parrot :</w:t>
      </w:r>
    </w:p>
    <w:p>
      <w:pPr>
        <w:pStyle w:val="Notedebasdepage"/>
        <w:rPr/>
      </w:pPr>
      <w:hyperlink r:id="rId15">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4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2"/>
      <w:numFmt w:val="decimal"/>
      <w:lvlText w:val=" %1 "/>
      <w:lvlJc w:val="left"/>
      <w:pPr>
        <w:tabs>
          <w:tab w:val="num" w:pos="283"/>
        </w:tabs>
        <w:ind w:left="283" w:hanging="283"/>
      </w:pPr>
      <w:rPr/>
    </w:lvl>
    <w:lvl w:ilvl="1">
      <w:start w:val="2"/>
      <w:numFmt w:val="decimal"/>
      <w:lvlText w:val=" %1.%2 "/>
      <w:lvlJc w:val="left"/>
      <w:pPr>
        <w:tabs>
          <w:tab w:val="num" w:pos="567"/>
        </w:tabs>
        <w:ind w:left="567" w:hanging="283"/>
      </w:pPr>
      <w:rPr/>
    </w:lvl>
    <w:lvl w:ilvl="2">
      <w:start w:val="7"/>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image" Target="media/image3.jpeg"/><Relationship Id="rId7" Type="http://schemas.openxmlformats.org/officeDocument/2006/relationships/hyperlink" Target="https://www.flickr.com/photos/franceecologieenergie/sets/72157656072394773"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chart" Target="charts/chart3.xm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dronevolt.com/fr/les-chiffres-cles-du-drone-linfographie/" TargetMode="External"/><Relationship Id="rId7" Type="http://schemas.openxmlformats.org/officeDocument/2006/relationships/hyperlink" Target="http://www.gartner.com/newsroom/id/3602317" TargetMode="External"/><Relationship Id="rId8" Type="http://schemas.openxmlformats.org/officeDocument/2006/relationships/hyperlink" Target="http://www.usinenouvelle.com/article/infographie-le-marche-francais-des-drones-civils-pourrait-depasser-650-millions-d-euros-en-2025.N381962" TargetMode="External"/><Relationship Id="rId9" Type="http://schemas.openxmlformats.org/officeDocument/2006/relationships/hyperlink" Target="http://wollef.org/fr/voitures-rc-le-fonctionnement-de-la-telecommande-et-du-recepteur/" TargetMode="External"/><Relationship Id="rId10" Type="http://schemas.openxmlformats.org/officeDocument/2006/relationships/hyperlink" Target="https://www.les-drones.com/actualite-du-drone/piloter-un-drone-avec-un-simple-forfait-mobile-et-la-4g/" TargetMode="External"/><Relationship Id="rId11" Type="http://schemas.openxmlformats.org/officeDocument/2006/relationships/hyperlink" Target="https://www.qualcomm.com/media/documents/files/lte-unmanned-aircraft-systems-trial-report.pdf" TargetMode="External"/><Relationship Id="rId12" Type="http://schemas.openxmlformats.org/officeDocument/2006/relationships/hyperlink" Target="http://www.deltadrone.com/fr/systemes/deltadrone-cloud-information-system/" TargetMode="External"/><Relationship Id="rId13" Type="http://schemas.openxmlformats.org/officeDocument/2006/relationships/hyperlink" Target="http://www.terra-drone.net/en/kddi-and-terra-drone-have-announced-completion-of-inventing-4g-lte-control-system/" TargetMode="External"/><Relationship Id="rId14" Type="http://schemas.openxmlformats.org/officeDocument/2006/relationships/hyperlink" Target="http://www.drone-trend.fr/comment-pirater-un-drone-709" TargetMode="External"/><Relationship Id="rId15"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25042049"/>
        <c:axId val="72713351"/>
      </c:barChart>
      <c:catAx>
        <c:axId val="25042049"/>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2713351"/>
        <c:crosses val="autoZero"/>
        <c:auto val="1"/>
        <c:lblAlgn val="ctr"/>
        <c:lblOffset val="100"/>
      </c:catAx>
      <c:valAx>
        <c:axId val="72713351"/>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2504204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35984523"/>
        <c:axId val="57288010"/>
      </c:barChart>
      <c:catAx>
        <c:axId val="35984523"/>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7288010"/>
        <c:crosses val="autoZero"/>
        <c:auto val="1"/>
        <c:lblAlgn val="ctr"/>
        <c:lblOffset val="100"/>
      </c:catAx>
      <c:valAx>
        <c:axId val="57288010"/>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5984523"/>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5"/>
                <c:pt idx="0">
                  <c:v>Distance (métres)</c:v>
                </c:pt>
                <c:pt idx="1">
                  <c:v>Commande manuelle</c:v>
                </c:pt>
                <c:pt idx="2">
                  <c:v>Programmation de vol</c:v>
                </c:pt>
                <c:pt idx="3">
                  <c:v>Capacité de levage</c:v>
                </c:pt>
                <c:pt idx="4">
                  <c:v>Temps de vol</c:v>
                </c:pt>
              </c:strCache>
            </c:strRef>
          </c:cat>
          <c:val>
            <c:numRef>
              <c:f>0</c:f>
              <c:numCache>
                <c:formatCode>General</c:formatCode>
                <c:ptCount val="5"/>
                <c:pt idx="0">
                  <c:v>9.1</c:v>
                </c:pt>
                <c:pt idx="1">
                  <c:v>2.4</c:v>
                </c:pt>
                <c:pt idx="2">
                  <c:v>3.1</c:v>
                </c:pt>
                <c:pt idx="3">
                  <c:v>4.3</c:v>
                </c:pt>
                <c:pt idx="4">
                  <c:v/>
                </c:pt>
              </c:numCache>
            </c:numRef>
          </c:val>
        </c:ser>
        <c:ser>
          <c:idx val="1"/>
          <c:order val="1"/>
          <c:tx>
            <c:strRef>
              <c:f>label 1</c:f>
              <c:strCache>
                <c:ptCount val="1"/>
                <c:pt idx="0">
                  <c:v>Multirotors porteurs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5"/>
                <c:pt idx="0">
                  <c:v>Distance (métres)</c:v>
                </c:pt>
                <c:pt idx="1">
                  <c:v>Commande manuelle</c:v>
                </c:pt>
                <c:pt idx="2">
                  <c:v>Programmation de vol</c:v>
                </c:pt>
                <c:pt idx="3">
                  <c:v>Capacité de levage</c:v>
                </c:pt>
                <c:pt idx="4">
                  <c:v>Temps de vol</c:v>
                </c:pt>
              </c:strCache>
            </c:strRef>
          </c:cat>
          <c:val>
            <c:numRef>
              <c:f>1</c:f>
              <c:numCache>
                <c:formatCode>General</c:formatCode>
                <c:ptCount val="5"/>
                <c:pt idx="0">
                  <c:v>3.2</c:v>
                </c:pt>
                <c:pt idx="1">
                  <c:v>8.8</c:v>
                </c:pt>
                <c:pt idx="2">
                  <c:v>1.5</c:v>
                </c:pt>
                <c:pt idx="3">
                  <c:v>9.02</c:v>
                </c:pt>
                <c:pt idx="4">
                  <c:v/>
                </c:pt>
              </c:numCache>
            </c:numRef>
          </c:val>
        </c:ser>
        <c:ser>
          <c:idx val="2"/>
          <c:order val="2"/>
          <c:tx>
            <c:strRef>
              <c:f>label 2</c:f>
              <c:strCache>
                <c:ptCount val="1"/>
                <c:pt idx="0">
                  <c:v>Multirotors simples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5"/>
                <c:pt idx="0">
                  <c:v>Distance (métres)</c:v>
                </c:pt>
                <c:pt idx="1">
                  <c:v>Commande manuelle</c:v>
                </c:pt>
                <c:pt idx="2">
                  <c:v>Programmation de vol</c:v>
                </c:pt>
                <c:pt idx="3">
                  <c:v>Capacité de levage</c:v>
                </c:pt>
                <c:pt idx="4">
                  <c:v>Temps de vol</c:v>
                </c:pt>
              </c:strCache>
            </c:strRef>
          </c:cat>
          <c:val>
            <c:numRef>
              <c:f>2</c:f>
              <c:numCache>
                <c:formatCode>General</c:formatCode>
                <c:ptCount val="5"/>
                <c:pt idx="0">
                  <c:v/>
                </c:pt>
                <c:pt idx="1">
                  <c:v/>
                </c:pt>
                <c:pt idx="2">
                  <c:v/>
                </c:pt>
                <c:pt idx="3">
                  <c:v/>
                </c:pt>
                <c:pt idx="4">
                  <c:v/>
                </c:pt>
              </c:numCache>
            </c:numRef>
          </c:val>
        </c:ser>
        <c:axId val="75885716"/>
        <c:axId val="64311371"/>
      </c:radarChart>
      <c:catAx>
        <c:axId val="75885716"/>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64311371"/>
        <c:crosses val="autoZero"/>
        <c:auto val="1"/>
        <c:lblAlgn val="ctr"/>
        <c:lblOffset val="100"/>
      </c:catAx>
      <c:valAx>
        <c:axId val="64311371"/>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5885716"/>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18971</TotalTime>
  <Application>LibreOffice/5.1.6.2$Linux_X86_64 LibreOffice_project/10m0$Build-2</Application>
  <Pages>35</Pages>
  <Words>8185</Words>
  <Characters>45226</Characters>
  <CharactersWithSpaces>53118</CharactersWithSpaces>
  <Paragraphs>414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2017-05-20T08:48:56Z</dcterms:modified>
  <cp:revision>682</cp:revision>
  <dc:subject/>
  <dc:title>EXAMEN PROFESSIONNEL de VERIFICATION</dc:title>
</cp:coreProperties>
</file>