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Centre d’enseignement de Metz</w:t>
      </w:r>
    </w:p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rPr>
          <w:rFonts w:ascii="Times New Roman" w:hAnsi="Times New Roman" w:cs="Times New Roman"/>
          <w:b/>
          <w:b/>
          <w:i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Année universitaire 2016/ 2017</w:t>
      </w:r>
      <w:r>
        <w:rPr>
          <w:rFonts w:cs="Helvetica" w:ascii="Helvetica" w:hAnsi="Helvetica"/>
          <w:b/>
          <w:iCs/>
          <w:sz w:val="28"/>
          <w:szCs w:val="28"/>
          <w:lang w:eastAsia="ar-SA"/>
        </w:rPr>
        <w:t xml:space="preserve">                             </w:t>
      </w:r>
      <w:r>
        <w:rPr>
          <w:rFonts w:cs="Helvetica" w:ascii="Helvetica" w:hAnsi="Helvetica"/>
          <w:b/>
          <w:iCs/>
          <w:sz w:val="48"/>
          <w:szCs w:val="48"/>
          <w:lang w:eastAsia="ar-SA"/>
        </w:rPr>
        <w:t xml:space="preserve">     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right"/>
        <w:rPr>
          <w:rFonts w:ascii="Times New Roman" w:hAnsi="Times New Roman" w:cs="Times New Roman"/>
          <w:b/>
          <w:b/>
          <w:i/>
          <w:i/>
          <w:iCs/>
          <w:color w:val="C0504D"/>
          <w:sz w:val="52"/>
          <w:szCs w:val="52"/>
          <w:lang w:eastAsia="ar-SA"/>
        </w:rPr>
      </w:pPr>
      <w:r>
        <w:rPr>
          <w:rFonts w:cs="Times New Roman" w:ascii="Times New Roman" w:hAnsi="Times New Roman"/>
          <w:i/>
          <w:iCs/>
          <w:sz w:val="40"/>
          <w:szCs w:val="40"/>
          <w:lang w:eastAsia="ar-SA"/>
        </w:rPr>
        <w:t xml:space="preserve">                                                            </w:t>
      </w:r>
      <w:r>
        <w:rPr>
          <w:rFonts w:cs="Times New Roman" w:ascii="Times New Roman" w:hAnsi="Times New Roman"/>
          <w:b/>
          <w:iCs/>
          <w:color w:val="C0504D"/>
          <w:sz w:val="56"/>
          <w:szCs w:val="56"/>
          <w:lang w:eastAsia="ar-SA"/>
        </w:rPr>
        <w:t xml:space="preserve">le </w:t>
      </w:r>
      <w:r>
        <w:rPr>
          <w:rFonts w:cs="Times New Roman" w:ascii="Times New Roman" w:hAnsi="Times New Roman"/>
          <w:b/>
          <w:iCs/>
          <w:color w:val="C0504D"/>
          <w:sz w:val="72"/>
          <w:szCs w:val="72"/>
          <w:lang w:eastAsia="ar-SA"/>
        </w:rPr>
        <w:t>cnam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b/>
          <w:b/>
          <w:i w:val="false"/>
          <w:i w:val="false"/>
          <w:iCs w:val="false"/>
          <w:color w:val="C0504D"/>
          <w:sz w:val="40"/>
          <w:szCs w:val="40"/>
          <w:lang w:eastAsia="ar-SA"/>
        </w:rPr>
      </w:pPr>
      <w:r>
        <w:rPr>
          <w:rFonts w:cs="Helvetica" w:ascii="Helvetica" w:hAnsi="Helvetica"/>
          <w:b/>
          <w:i w:val="false"/>
          <w:iCs w:val="false"/>
          <w:color w:val="C0504D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sz w:val="40"/>
          <w:szCs w:val="40"/>
          <w:lang w:eastAsia="ar-SA"/>
        </w:rPr>
      </w:pPr>
      <w:r>
        <w:rPr>
          <w:i w:val="false"/>
          <w:iCs w:val="false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iCs/>
          <w:sz w:val="40"/>
          <w:szCs w:val="40"/>
          <w:lang w:eastAsia="ar-SA"/>
        </w:rPr>
        <w:t>Drones civiles à usage professionnel</w:t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/>
          <w:iCs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Rapport présenté en </w:t>
      </w: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lang w:eastAsia="ar-SA"/>
        </w:rPr>
        <w:t>juin</w:t>
      </w: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 2017</w:t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eastAsia="ar-SA"/>
        </w:rPr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>par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hanging="0"/>
        <w:jc w:val="center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40"/>
          <w:szCs w:val="40"/>
          <w:lang w:eastAsia="ar-SA"/>
        </w:rPr>
        <w:t>Charles HUBER</w:t>
      </w:r>
    </w:p>
    <w:p>
      <w:pPr>
        <w:pStyle w:val="Corpsdetexte"/>
        <w:jc w:val="center"/>
        <w:rPr>
          <w:rFonts w:ascii="Times New Roman" w:hAnsi="Times New Roman" w:cs="Times New Roman"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en vue de l’obtention du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Diplôme d’ingénieur spé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cialité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 xml:space="preserve"> informatique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option réseaux, systèmes et multimédia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(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CYC14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)</w:t>
      </w:r>
    </w:p>
    <w:p>
      <w:pPr>
        <w:pStyle w:val="Corpsdetexte"/>
        <w:spacing w:lineRule="auto" w:line="360"/>
        <w:jc w:val="center"/>
        <w:rPr>
          <w:rFonts w:ascii="Times New Roman" w:hAnsi="Times New Roman" w:cs="Times New Roman"/>
          <w:bCs/>
          <w:i/>
          <w:i/>
          <w:iCs/>
          <w:sz w:val="30"/>
          <w:szCs w:val="30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  <w:t xml:space="preserve"> 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i/>
          <w:i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/>
      </w:pPr>
      <w:r>
        <w:rPr>
          <w:rFonts w:cs="Times New Roman" w:ascii="Times New Roman" w:hAnsi="Times New Roman"/>
          <w:b/>
          <w:bCs/>
          <w:i/>
          <w:sz w:val="32"/>
          <w:szCs w:val="24"/>
          <w:lang w:eastAsia="ar-SA"/>
        </w:rPr>
        <w:t>METHODS S.A</w:t>
      </w: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  <w:t xml:space="preserve">                                            (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Logo de l'entreprise)</w:t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>
          <w:rFonts w:ascii="Times New Roman" w:hAnsi="Times New Roman" w:cs="Times New Roman"/>
          <w:b/>
          <w:b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 xml:space="preserve"> 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(Adresse)</w:t>
      </w:r>
      <w:r>
        <w:br w:type="page"/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>
          <w:rFonts w:ascii="Times New Roman" w:hAnsi="Times New Roman" w:cs="Times New Roman"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</w:r>
      <w:r>
        <w:br w:type="page"/>
      </w:r>
    </w:p>
    <w:p>
      <w:pPr>
        <w:pStyle w:val="Titreprincipal"/>
        <w:rPr/>
      </w:pPr>
      <w:bookmarkStart w:id="0" w:name="__RefHeading___Toc4542_1585429884"/>
      <w:bookmarkEnd w:id="0"/>
      <w:r>
        <w:rPr/>
        <w:t>REMERCIEMENTS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Je suis des remerciements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1" w:name="__RefHeading___Toc4544_1585429884"/>
      <w:bookmarkEnd w:id="1"/>
      <w:r>
        <w:rPr/>
        <w:t>SOMMAIRE</w:t>
      </w:r>
    </w:p>
    <w:p>
      <w:pPr>
        <w:pStyle w:val="Tabledesmatiresniveau1"/>
        <w:tabs>
          <w:tab w:val="right" w:pos="907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542_1585429884">
        <w:r>
          <w:rPr>
            <w:rStyle w:val="Sautdindex"/>
          </w:rPr>
          <w:t>REMERCIEMENTS</w:t>
          <w:tab/>
          <w:t>3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4_1585429884">
        <w:r>
          <w:rPr>
            <w:rStyle w:val="Sautdindex"/>
          </w:rPr>
          <w:t>SOMMAIRE</w:t>
          <w:tab/>
          <w:t>4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6_1585429884">
        <w:r>
          <w:rPr>
            <w:rStyle w:val="Sautdindex"/>
          </w:rPr>
          <w:t>RÉSUMÉ</w:t>
          <w:tab/>
          <w:t>5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8_1585429884">
        <w:r>
          <w:rPr>
            <w:rStyle w:val="Sautdindex"/>
          </w:rPr>
          <w:t>DRONES CIVILES A USAGE PROFESSIONNEL</w:t>
          <w:tab/>
          <w:t>6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38_1585429884">
        <w:r>
          <w:rPr>
            <w:rStyle w:val="Sautdindex"/>
          </w:rPr>
          <w:t>1.Drone</w:t>
          <w:tab/>
          <w:t>6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4540_1585429884">
        <w:r>
          <w:rPr>
            <w:rStyle w:val="Sautdindex"/>
          </w:rPr>
          <w:t>1.1.Définition</w:t>
          <w:tab/>
          <w:t>6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50_1585429884">
        <w:r>
          <w:rPr>
            <w:rStyle w:val="Sautdindex"/>
          </w:rPr>
          <w:t>TABLE DES ANNEXES</w:t>
          <w:tab/>
          <w:t>7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52_1585429884">
        <w:r>
          <w:rPr>
            <w:rStyle w:val="Sautdindex"/>
          </w:rPr>
          <w:t>TABLES DES MATIÈRES</w:t>
          <w:tab/>
          <w:t>8</w:t>
        </w:r>
      </w:hyperlink>
      <w:r>
        <w:fldChar w:fldCharType="end"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2" w:name="__RefHeading___Toc4546_1585429884"/>
      <w:bookmarkEnd w:id="2"/>
      <w:r>
        <w:rPr/>
        <w:t>RÉSUMÉ</w:t>
      </w:r>
    </w:p>
    <w:p>
      <w:pPr>
        <w:pStyle w:val="Corpsdetexte"/>
        <w:rPr/>
      </w:pPr>
      <w:r>
        <w:rPr/>
        <w:t>Je suis un résumé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3" w:name="__RefHeading___Toc4548_1585429884"/>
      <w:bookmarkEnd w:id="3"/>
      <w:r>
        <w:rPr/>
        <w:t>DRONES CIVILES A USAGE PROFESSIONNEL</w:t>
      </w:r>
    </w:p>
    <w:p>
      <w:pPr>
        <w:pStyle w:val="Corpsdetexte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4" w:name="__RefHeading___Toc4538_1585429884"/>
      <w:bookmarkEnd w:id="4"/>
      <w:r>
        <w:rPr/>
        <w:t>D</w:t>
      </w:r>
      <w:r>
        <w:rPr/>
        <w:t>r</w:t>
      </w:r>
      <w:r>
        <w:rPr/>
        <w:t>o</w:t>
      </w:r>
      <w:r>
        <w:rPr/>
        <w:t xml:space="preserve">ne : </w:t>
      </w:r>
      <w:r>
        <w:rPr/>
        <w:t>Définitions</w:t>
      </w:r>
    </w:p>
    <w:p>
      <w:pPr>
        <w:pStyle w:val="Titre2"/>
        <w:numPr>
          <w:ilvl w:val="1"/>
          <w:numId w:val="2"/>
        </w:numPr>
        <w:rPr/>
      </w:pPr>
      <w:bookmarkStart w:id="5" w:name="__RefHeading___Toc4540_1585429884"/>
      <w:bookmarkEnd w:id="5"/>
      <w:r>
        <w:rPr/>
        <w:t xml:space="preserve">Définition </w:t>
      </w:r>
      <w:r>
        <w:rPr/>
        <w:t>académique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Petit avion télécommandé utilisé pour des tâches diverses (missions de reconnaissance tactique à haute altitude, surveillance du champ de bataille et guerre électronique</w:t>
      </w:r>
      <w:r>
        <w:rPr/>
        <w:t>) »</w:t>
      </w:r>
      <w:r>
        <w:rPr>
          <w:rStyle w:val="Ancredenotedebasdepage"/>
        </w:rPr>
        <w:footnoteReference w:id="2"/>
      </w:r>
    </w:p>
    <w:p>
      <w:pPr>
        <w:pStyle w:val="Titre2"/>
        <w:numPr>
          <w:ilvl w:val="1"/>
          <w:numId w:val="2"/>
        </w:numPr>
        <w:rPr/>
      </w:pPr>
      <w:r>
        <w:rPr/>
        <w:t>Définition technologique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</w:t>
      </w:r>
      <w:bookmarkStart w:id="6" w:name="ref-1"/>
      <w:bookmarkEnd w:id="6"/>
      <w:r>
        <w:rPr/>
        <w:t>Aérodyne sans équipage, télépiloté ou programmé, utilisé pour des missions diverses »</w:t>
      </w:r>
      <w:r>
        <w:rPr>
          <w:rStyle w:val="Ancredenotedebasdepage"/>
        </w:rPr>
        <w:footnoteReference w:id="3"/>
      </w:r>
    </w:p>
    <w:p>
      <w:pPr>
        <w:pStyle w:val="Quotations"/>
        <w:rPr/>
      </w:pPr>
      <w:r>
        <w:rPr/>
        <w:t>« </w:t>
      </w:r>
      <w:r>
        <w:rPr/>
        <w:t>Un aérodyne est le terme générique désignant tout aéronef dont la sustentation est principalement assurée par des forces aérodynamiques. Les aérodynes regroupent tous les appareils « plus lourds que l’air », dont la sustentation est assurée grâce à la portance d'une voilure fixe (avion, planeur) ou tournante (hélicoptère, autogire). »</w:t>
      </w:r>
      <w:r>
        <w:rPr>
          <w:rStyle w:val="Ancredenotedebasdepage"/>
        </w:rPr>
        <w:footnoteReference w:id="4"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>Définition juridique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r>
        <w:rPr/>
        <w:t>L</w:t>
      </w:r>
      <w:r>
        <w:rPr/>
        <w:t>a réglementation des drones à usages particuliers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>Les termes</w:t>
      </w:r>
    </w:p>
    <w:p>
      <w:pPr>
        <w:pStyle w:val="Titre2"/>
        <w:numPr>
          <w:ilvl w:val="1"/>
          <w:numId w:val="2"/>
        </w:numPr>
        <w:rPr/>
      </w:pPr>
      <w:r>
        <w:rPr/>
        <w:t>Cadre de la réglementation appliquée aux usages particul</w:t>
      </w:r>
      <w:r>
        <w:rPr/>
        <w:t>i</w:t>
      </w:r>
      <w:r>
        <w:rPr/>
        <w:t>ers</w:t>
      </w:r>
    </w:p>
    <w:p>
      <w:pPr>
        <w:pStyle w:val="Normal"/>
        <w:rPr/>
      </w:pPr>
      <w:r>
        <w:rPr/>
        <w:tab/>
      </w:r>
      <w:r>
        <w:rPr/>
        <w:t>Différences avec la réglementation appliquée à l’aéromodélisme ()</w:t>
      </w:r>
    </w:p>
    <w:p>
      <w:pPr>
        <w:pStyle w:val="Normal"/>
        <w:rPr/>
      </w:pPr>
      <w:r>
        <w:rPr/>
        <w:tab/>
      </w:r>
      <w:r>
        <w:rPr/>
        <w:t>Les 2 arrêtés Espace et Aéronefs</w:t>
      </w:r>
    </w:p>
    <w:p>
      <w:pPr>
        <w:pStyle w:val="Normal"/>
        <w:rPr/>
      </w:pPr>
      <w:r>
        <w:rPr/>
        <w:tab/>
      </w:r>
      <w:r>
        <w:rPr/>
        <w:t>Loi en cours (</w:t>
      </w:r>
      <w:hyperlink r:id="rId2">
        <w:r>
          <w:rPr>
            <w:rStyle w:val="LienInternet"/>
          </w:rPr>
          <w:t>http://www.federation-drone.org/communique-de-presse-la-fpdc-reagit-au-projet-de-loi-sur-les-drones/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>Les 4 scénarios opérationnels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(Penser à l’interdiction de répandre des produits phyto pharmaceutique par voies aériennes (Application agricole ?))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principal"/>
        <w:rPr/>
      </w:pPr>
      <w:bookmarkStart w:id="7" w:name="__RefHeading___Toc4550_1585429884"/>
      <w:bookmarkEnd w:id="7"/>
      <w:r>
        <w:rPr/>
        <w:t>TABLE DES ANNEXES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spacing w:before="240" w:after="120"/>
        <w:rPr/>
      </w:pPr>
      <w:bookmarkStart w:id="8" w:name="__RefHeading___Toc4552_1585429884"/>
      <w:bookmarkEnd w:id="8"/>
      <w:r>
        <w:rPr/>
        <w:t xml:space="preserve">TABLES DES </w:t>
      </w:r>
      <w:r>
        <w:rPr/>
        <w:t>MATIÈRES</w:t>
      </w:r>
    </w:p>
    <w:sectPr>
      <w:headerReference w:type="default" r:id="rId3"/>
      <w:footnotePr>
        <w:numFmt w:val="decimal"/>
      </w:footnotePr>
      <w:type w:val="nextPage"/>
      <w:pgSz w:w="11906" w:h="16838"/>
      <w:pgMar w:left="1418" w:right="1418" w:header="720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Sans L">
    <w:altName w:val="Arial"/>
    <w:charset w:val="00"/>
    <w:family w:val="swiss"/>
    <w:pitch w:val="variable"/>
  </w:font>
  <w:font w:name="Helvetica">
    <w:altName w:val="Arial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/>
      </w:pPr>
      <w:r>
        <w:fldChar w:fldCharType="begin"/>
      </w:r>
      <w:r>
        <w:instrText> HYPERLINK "http://www.larousse.fr/dictionnaires/francais/drone/26865?q=drone" \l "26732"</w:instrText>
      </w:r>
      <w:r>
        <w:fldChar w:fldCharType="separate"/>
      </w:r>
      <w:r>
        <w:rPr>
          <w:rStyle w:val="LienInternet"/>
        </w:rPr>
        <w:footnoteRef/>
        <w:tab/>
        <w:t>http://www.larousse.fr</w:t>
      </w:r>
      <w:r>
        <w:fldChar w:fldCharType="end"/>
      </w:r>
    </w:p>
  </w:footnote>
  <w:footnote w:id="3">
    <w:p>
      <w:pPr>
        <w:pStyle w:val="Notedebasdepage"/>
        <w:rPr/>
      </w:pPr>
      <w:r>
        <w:fldChar w:fldCharType="begin"/>
      </w:r>
      <w:r>
        <w:instrText> HYPERLINK "https://fr.wiktionary.org/wiki/drone" \l "reference-1"</w:instrText>
      </w:r>
      <w:r>
        <w:fldChar w:fldCharType="separate"/>
      </w:r>
      <w:r>
        <w:rPr>
          <w:rStyle w:val="LienInternet"/>
        </w:rPr>
        <w:footnoteRef/>
        <w:tab/>
        <w:t>https://fr.wiktionary.org</w:t>
      </w:r>
      <w:r>
        <w:fldChar w:fldCharType="end"/>
      </w:r>
    </w:p>
  </w:footnote>
  <w:footnote w:id="4">
    <w:p>
      <w:pPr>
        <w:pStyle w:val="Notedebasdepage"/>
        <w:rPr/>
      </w:pPr>
      <w:hyperlink r:id="rId1">
        <w:r>
          <w:rPr>
            <w:rStyle w:val="LienInternet"/>
          </w:rPr>
          <w:footnoteRef/>
          <w:tab/>
          <w:t>https://fr.wikipedia.org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lang w:val="fr-FR" w:eastAsia="fr-FR"/>
      </w:rPr>
    </w:pPr>
    <w:r>
      <w:rPr>
        <w:lang w:val="fr-FR" w:eastAsia="fr-FR"/>
      </w:rPr>
      <w:drawing>
        <wp:inline distT="0" distB="0" distL="0" distR="0">
          <wp:extent cx="2232025" cy="842010"/>
          <wp:effectExtent l="0" t="0" r="0" b="0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42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itre3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1.%2.%3.%4.%5.%6.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2551"/>
        </w:tabs>
        <w:ind w:left="2551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fals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" w:hAnsi="Times" w:eastAsia="Times New Roman" w:cs="Times"/>
      <w:color w:val="auto"/>
      <w:sz w:val="24"/>
      <w:szCs w:val="20"/>
      <w:lang w:val="fr-FR" w:bidi="ar-SA" w:eastAsia="zh-CN"/>
    </w:rPr>
  </w:style>
  <w:style w:type="paragraph" w:styleId="Titre1">
    <w:name w:val="Heading 1"/>
    <w:basedOn w:val="Normal"/>
    <w:next w:val="Normal"/>
    <w:qFormat/>
    <w:pPr>
      <w:keepNext/>
      <w:numPr>
        <w:ilvl w:val="0"/>
        <w:numId w:val="2"/>
      </w:numPr>
      <w:jc w:val="left"/>
      <w:outlineLvl w:val="0"/>
    </w:pPr>
    <w:rPr>
      <w:rFonts w:ascii="Liberation Serif" w:hAnsi="Liberation Serif"/>
      <w:b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0"/>
        <w:numId w:val="2"/>
      </w:numPr>
      <w:pBdr/>
      <w:jc w:val="left"/>
      <w:outlineLvl w:val="1"/>
    </w:pPr>
    <w:rPr>
      <w:rFonts w:ascii="Liberation Serif" w:hAnsi="Liberation Serif"/>
      <w:b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ind w:left="360" w:right="0" w:hanging="360"/>
      <w:jc w:val="both"/>
      <w:outlineLvl w:val="2"/>
      <w:outlineLvl w:val="2"/>
    </w:pPr>
    <w:rPr>
      <w:b/>
      <w:sz w:val="28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b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lang w:bidi="zxx"/>
    </w:rPr>
  </w:style>
  <w:style w:type="character" w:styleId="WW8Num7z1">
    <w:name w:val="WW8Num7z1"/>
    <w:qFormat/>
    <w:rPr>
      <w:rFonts w:ascii="Times New Roman" w:hAnsi="Times New Roman" w:eastAsia="Times New Roman" w:cs="Times New Roman"/>
      <w:lang w:bidi="zxx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eastAsia="Times New Roman" w:cs="Times New Roman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" w:hAnsi="Times" w:eastAsia="Times New Roman" w:cs="Time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Policepardfaut1">
    <w:name w:val="Police par défaut1"/>
    <w:qFormat/>
    <w:rPr/>
  </w:style>
  <w:style w:type="character" w:styleId="Numrodepage">
    <w:name w:val="Numéro de page"/>
    <w:basedOn w:val="Policepardfaut1"/>
    <w:rPr/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>
      <w:rFonts w:ascii="Liberation Serif" w:hAnsi="Liberation Serif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11">
    <w:name w:val="Titre1"/>
    <w:basedOn w:val="Normal"/>
    <w:next w:val="Corpsdetexte"/>
    <w:qFormat/>
    <w:pPr>
      <w:keepNext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Lgende1">
    <w:name w:val="Légende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Rpertoire">
    <w:name w:val="Répertoire"/>
    <w:basedOn w:val="Normal"/>
    <w:qFormat/>
    <w:pPr>
      <w:suppressLineNumbers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Body Text Indent"/>
    <w:basedOn w:val="Normal"/>
    <w:pPr>
      <w:tabs>
        <w:tab w:val="left" w:pos="1701" w:leader="none"/>
      </w:tabs>
      <w:spacing w:before="120" w:after="0"/>
      <w:ind w:left="568" w:right="0" w:hanging="284"/>
      <w:jc w:val="both"/>
    </w:pPr>
    <w:rPr/>
  </w:style>
  <w:style w:type="paragraph" w:styleId="Titredetabledesmatires">
    <w:name w:val="TOA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2">
    <w:name w:val="TOC 2"/>
    <w:basedOn w:val="Index"/>
    <w:pPr>
      <w:tabs>
        <w:tab w:val="right" w:pos="8787" w:leader="dot"/>
      </w:tabs>
      <w:ind w:left="283" w:hanging="0"/>
    </w:pPr>
    <w:rPr/>
  </w:style>
  <w:style w:type="paragraph" w:styleId="Titreprincipal">
    <w:name w:val="Title"/>
    <w:basedOn w:val="Titre"/>
    <w:next w:val="Corpsdetexte"/>
    <w:qFormat/>
    <w:pPr>
      <w:jc w:val="center"/>
      <w:outlineLvl w:val="8"/>
    </w:pPr>
    <w:rPr>
      <w:b/>
      <w:bCs w:val="false"/>
      <w:sz w:val="32"/>
      <w:szCs w:val="56"/>
    </w:rPr>
  </w:style>
  <w:style w:type="paragraph" w:styleId="Tabledesmatiresniveau1">
    <w:name w:val="TOC 1"/>
    <w:basedOn w:val="Index"/>
    <w:pPr>
      <w:tabs>
        <w:tab w:val="right" w:pos="9070" w:leader="dot"/>
      </w:tabs>
      <w:ind w:left="0" w:hanging="0"/>
    </w:pPr>
    <w:rPr/>
  </w:style>
  <w:style w:type="paragraph" w:styleId="Tabledesmatiresniveau10">
    <w:name w:val="Table des matières niveau 10"/>
    <w:basedOn w:val="Index"/>
    <w:qFormat/>
    <w:pPr>
      <w:tabs>
        <w:tab w:val="right" w:pos="6523" w:leader="dot"/>
      </w:tabs>
      <w:ind w:left="2547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i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Numrotation1">
    <w:name w:val="Numérotation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ederation-drone.org/communique-de-presse-la-fpdc-reagit-au-projet-de-loi-sur-les-drones/" TargetMode="External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fr.wikipedia.org/wiki/A&#233;rodyne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LibreOffice/5.1.6.2$Linux_X86_64 LibreOffice_project/10m0$Build-2</Application>
  <Pages>8</Pages>
  <Words>253</Words>
  <Characters>1643</Characters>
  <CharactersWithSpaces>1985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2017-03-25T11:07:00Z</dcterms:created>
  <dc:creator>I.U.T. de Metz</dc:creator>
  <dc:description/>
  <dc:language>fr-FR</dc:language>
  <cp:lastModifiedBy/>
  <cp:lastPrinted>2004-02-12T19:42:00Z</cp:lastPrinted>
  <dcterms:modified xsi:type="dcterms:W3CDTF">2017-05-06T15:02:55Z</dcterms:modified>
  <cp:revision>38</cp:revision>
  <dc:subject/>
  <dc:title>EXAMEN PROFESSIONNEL de VERIFICATION</dc:title>
</cp:coreProperties>
</file>