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Uveitis and ocular inflammation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and subacute iridocyclitis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primary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iridocyclitis,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acute, recurrent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Recurrent acute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uveitis -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Lens-induced iridocyclitis,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Fuchs' heterochromic 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Vogt-Koyanagi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disease, unspecified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Hypopyon,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endophthalmitis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purulent endophthalmitis,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abscess (chronic),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endophthalmitis,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endophthalmitis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Panophthalmitis (acute),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right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Panuveitis,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focal chorioretinal inflammation,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juxtapapillary,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 of posterior pole,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peripheral,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Focal chorioretinal inflammation, macular or paramacular,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disseminated chorioretinal inflammation,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 of posterior pole,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peripheral,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Disseminated chorioretinal inflammation, generalized,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posterior multifocal placoid pigment epitheliopathy,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cyclitis,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Harada's disease,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inflammations,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inflammation,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uveitis - 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Tuberculous iridocyclitis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A54.32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Gonococcal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iridocyclitis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iridocyclitis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infectious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uveitis - noninfectious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noninfectious iridocyclitis,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Sympathetic uveitis,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syphilitic oculopathy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syphilitic oculopathy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A52.71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 syphilitic oculopathy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oculopathy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oculopathy, unspecified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Toxoplasma chorioretinitis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B58.09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toxoplasma oculopathy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trachoma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stage of trachoma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 stage of trachoma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A71.9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Trachoma, unspecified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B94.0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trachona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of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of eye,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A18.59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tuberculosis of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ocular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 ocular disease,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B02.39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herpes zoster eye disease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2023-03-05T23:12:12Z</dcterms:modified>
  <cp:category/>
</cp:coreProperties>
</file>