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OGI/IOFB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avulsion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unspecified eye, initial encounter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unspecified eye,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unspecified eye,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right eye, initial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right eye,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right eye,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left eye, initial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left eye,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left eye,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w/ prolapse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unspecified  eye, initial encounter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unspecified  eye, subsequent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unspecified  eye, sequela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right  eye, initial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right  eye, subsequent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right  eye, sequela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left  eye, initial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left  eye, subsequent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left  eye, sequela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w/o prolapse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unspecified eye, initial  encounter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unspecified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unspecified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right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right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right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left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left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left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penetrating wound w/ FB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unspecified eyeball,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unspecified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unspecified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right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right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right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left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left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left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penetrating wound w/o FB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unspecified eyeball,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unspecified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unspecified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right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right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right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left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left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left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penetrating wound,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unspecified eye, initial  encounter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unspecified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unspecified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right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right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right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left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left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left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IOFB, magnetic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right eye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IOFB, nonmagnetic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right eye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2023-03-07T17:08:38Z</dcterms:modified>
  <cp:category/>
</cp:coreProperties>
</file>