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D551C">
      <w:pPr>
        <w:pStyle w:val="2"/>
        <w:bidi w:val="0"/>
        <w:rPr>
          <w:rFonts w:hint="eastAsia"/>
          <w:lang w:val="en-US" w:eastAsia="zh-CN"/>
        </w:rPr>
      </w:pPr>
      <w:bookmarkStart w:id="0" w:name="_Toc19941"/>
      <w:bookmarkStart w:id="1" w:name="_Toc293739550"/>
      <w:bookmarkStart w:id="2" w:name="_Toc1881277174"/>
      <w:bookmarkStart w:id="3" w:name="_Toc19735"/>
      <w:bookmarkStart w:id="4" w:name="_Toc11885"/>
      <w:bookmarkStart w:id="5" w:name="_Toc20886"/>
      <w:bookmarkStart w:id="6" w:name="_Toc7912"/>
    </w:p>
    <w:p w14:paraId="4880322F">
      <w:pPr>
        <w:pStyle w:val="2"/>
        <w:bidi w:val="0"/>
        <w:rPr>
          <w:rFonts w:hint="eastAsia"/>
          <w:lang w:val="en-US" w:eastAsia="zh-CN"/>
        </w:rPr>
      </w:pPr>
      <w:bookmarkStart w:id="7" w:name="_Toc30997"/>
      <w:bookmarkStart w:id="8" w:name="_Toc2411"/>
      <w:r>
        <w:rPr>
          <w:rFonts w:hint="eastAsia"/>
          <w:lang w:val="en-US" w:eastAsia="zh-CN"/>
        </w:rPr>
        <w:t>“智樱云眸”——AlexNet深度学习模型赋能乡村振兴新技术项目计划书</w:t>
      </w:r>
      <w:bookmarkEnd w:id="7"/>
      <w:bookmarkEnd w:id="8"/>
    </w:p>
    <w:p w14:paraId="61F5131C">
      <w:pPr>
        <w:rPr>
          <w:rFonts w:hint="eastAsia"/>
          <w:lang w:val="en-US" w:eastAsia="zh-CN"/>
        </w:rPr>
      </w:pPr>
    </w:p>
    <w:p w14:paraId="640218C5">
      <w:pPr>
        <w:rPr>
          <w:rFonts w:hint="eastAsia"/>
          <w:lang w:val="en-US" w:eastAsia="zh-CN"/>
        </w:rPr>
      </w:pPr>
    </w:p>
    <w:p w14:paraId="533EA746">
      <w:pPr>
        <w:rPr>
          <w:rFonts w:hint="eastAsia"/>
          <w:lang w:val="en-US" w:eastAsia="zh-CN"/>
        </w:rPr>
      </w:pPr>
    </w:p>
    <w:p w14:paraId="26461129">
      <w:pPr>
        <w:rPr>
          <w:rFonts w:hint="eastAsia"/>
          <w:lang w:val="en-US" w:eastAsia="zh-CN"/>
        </w:rPr>
      </w:pPr>
    </w:p>
    <w:p w14:paraId="1E68FEF0">
      <w:pPr>
        <w:rPr>
          <w:rFonts w:hint="eastAsia"/>
          <w:lang w:val="en-US" w:eastAsia="zh-CN"/>
        </w:rPr>
      </w:pPr>
    </w:p>
    <w:p w14:paraId="04552D66">
      <w:pPr>
        <w:rPr>
          <w:rFonts w:hint="eastAsia"/>
          <w:lang w:val="en-US" w:eastAsia="zh-CN"/>
        </w:rPr>
      </w:pPr>
    </w:p>
    <w:p w14:paraId="7A9A2F76">
      <w:pPr>
        <w:rPr>
          <w:rFonts w:hint="eastAsia"/>
          <w:lang w:val="en-US" w:eastAsia="zh-CN"/>
        </w:rPr>
      </w:pPr>
    </w:p>
    <w:p w14:paraId="06EBDEB4">
      <w:pPr>
        <w:rPr>
          <w:rFonts w:hint="eastAsia"/>
          <w:lang w:val="en-US" w:eastAsia="zh-CN"/>
        </w:rPr>
      </w:pPr>
    </w:p>
    <w:p w14:paraId="45B435FB">
      <w:pPr>
        <w:rPr>
          <w:rFonts w:hint="eastAsia"/>
          <w:lang w:val="en-US" w:eastAsia="zh-CN"/>
        </w:rPr>
      </w:pPr>
    </w:p>
    <w:p w14:paraId="7D821EE8">
      <w:pPr>
        <w:rPr>
          <w:rFonts w:hint="eastAsia"/>
          <w:lang w:val="en-US" w:eastAsia="zh-CN"/>
        </w:rPr>
      </w:pPr>
    </w:p>
    <w:p w14:paraId="06727C31">
      <w:pPr>
        <w:rPr>
          <w:rFonts w:hint="eastAsia"/>
          <w:lang w:val="en-US" w:eastAsia="zh-CN"/>
        </w:rPr>
      </w:pPr>
    </w:p>
    <w:p w14:paraId="6714A286">
      <w:pPr>
        <w:rPr>
          <w:rFonts w:hint="eastAsia"/>
          <w:lang w:val="en-US" w:eastAsia="zh-CN"/>
        </w:rPr>
      </w:pPr>
    </w:p>
    <w:p w14:paraId="6328FAD4">
      <w:pPr>
        <w:rPr>
          <w:rFonts w:hint="eastAsia"/>
          <w:lang w:val="en-US" w:eastAsia="zh-CN"/>
        </w:rPr>
      </w:pPr>
    </w:p>
    <w:p w14:paraId="3190DB40">
      <w:pPr>
        <w:rPr>
          <w:rFonts w:hint="eastAsia"/>
          <w:lang w:val="en-US" w:eastAsia="zh-CN"/>
        </w:rPr>
      </w:pPr>
    </w:p>
    <w:p w14:paraId="0438ED8A">
      <w:pPr>
        <w:rPr>
          <w:rFonts w:hint="default"/>
          <w:lang w:val="en-US" w:eastAsia="zh-CN"/>
        </w:rPr>
      </w:pPr>
    </w:p>
    <w:sdt>
      <w:sdtPr>
        <w:rPr>
          <w:lang w:val="en-US" w:eastAsia="zh-CN"/>
        </w:rPr>
        <w:id w:val="147464868"/>
        <w15:color w:val="DBDBDB"/>
        <w:docPartObj>
          <w:docPartGallery w:val="Table of Contents"/>
          <w:docPartUnique/>
        </w:docPartObj>
      </w:sdtPr>
      <w:sdtEndPr>
        <w:rPr>
          <w:rFonts w:ascii="Arial" w:hAnsi="Arial" w:eastAsia="宋体" w:cs="Arial"/>
          <w:snapToGrid w:val="0"/>
          <w:color w:val="000000"/>
          <w:sz w:val="24"/>
          <w:szCs w:val="21"/>
          <w:lang w:val="en-US" w:eastAsia="zh-CN" w:bidi="ar-SA"/>
        </w:rPr>
      </w:sdtEndPr>
      <w:sdtContent>
        <w:p w14:paraId="5ABBB09D">
          <w:pPr>
            <w:spacing w:line="360" w:lineRule="auto"/>
            <w:rPr>
              <w:lang w:val="en-US" w:eastAsia="zh-CN"/>
            </w:rPr>
          </w:pPr>
          <w:bookmarkStart w:id="9" w:name="_Toc1594"/>
        </w:p>
        <w:p w14:paraId="45501C46">
          <w:pPr>
            <w:spacing w:line="360" w:lineRule="auto"/>
            <w:rPr>
              <w:rFonts w:ascii="Arial" w:hAnsi="Arial" w:eastAsia="宋体" w:cs="Arial"/>
              <w:snapToGrid w:val="0"/>
              <w:color w:val="000000"/>
              <w:sz w:val="24"/>
              <w:szCs w:val="21"/>
              <w:lang w:val="en-US" w:eastAsia="zh-CN" w:bidi="ar-SA"/>
            </w:rPr>
          </w:pPr>
          <w:r>
            <w:t>目录</w:t>
          </w:r>
          <w:bookmarkEnd w:id="9"/>
          <w:r>
            <w:fldChar w:fldCharType="begin"/>
          </w:r>
          <w:r>
            <w:instrText xml:space="preserve">TOC \o "1-3" \h \u </w:instrText>
          </w:r>
          <w:r>
            <w:fldChar w:fldCharType="separate"/>
          </w:r>
        </w:p>
        <w:p w14:paraId="11AAFBC8">
          <w:pPr>
            <w:pStyle w:val="11"/>
            <w:tabs>
              <w:tab w:val="right" w:leader="dot" w:pos="8844"/>
              <w:tab w:val="clear" w:pos="8494"/>
            </w:tabs>
          </w:pPr>
          <w:r>
            <w:fldChar w:fldCharType="begin"/>
          </w:r>
          <w:r>
            <w:instrText xml:space="preserve"> HYPERLINK \l _Toc11910 </w:instrText>
          </w:r>
          <w:r>
            <w:fldChar w:fldCharType="separate"/>
          </w:r>
          <w:r>
            <w:rPr>
              <w:rFonts w:hint="eastAsia"/>
            </w:rPr>
            <w:t>摘要</w:t>
          </w:r>
          <w:r>
            <w:tab/>
          </w:r>
          <w:r>
            <w:fldChar w:fldCharType="begin"/>
          </w:r>
          <w:r>
            <w:instrText xml:space="preserve"> PAGEREF _Toc11910 \h </w:instrText>
          </w:r>
          <w:r>
            <w:fldChar w:fldCharType="separate"/>
          </w:r>
          <w:r>
            <w:t>1</w:t>
          </w:r>
          <w:r>
            <w:fldChar w:fldCharType="end"/>
          </w:r>
          <w:r>
            <w:fldChar w:fldCharType="end"/>
          </w:r>
        </w:p>
        <w:p w14:paraId="2CFCDA8C">
          <w:pPr>
            <w:pStyle w:val="13"/>
            <w:tabs>
              <w:tab w:val="right" w:leader="dot" w:pos="8844"/>
              <w:tab w:val="clear" w:pos="8494"/>
            </w:tabs>
          </w:pPr>
          <w:r>
            <w:fldChar w:fldCharType="begin"/>
          </w:r>
          <w:r>
            <w:instrText xml:space="preserve"> HYPERLINK \l _Toc7806 </w:instrText>
          </w:r>
          <w:r>
            <w:fldChar w:fldCharType="separate"/>
          </w:r>
          <w:r>
            <w:rPr>
              <w:rFonts w:hint="eastAsia"/>
            </w:rPr>
            <w:t>"Smart Sakura Cloud Eyes" - AlexNet Deep Learning Model Empowers New Technologies for Rural Revitalization</w:t>
          </w:r>
          <w:r>
            <w:tab/>
          </w:r>
          <w:r>
            <w:fldChar w:fldCharType="begin"/>
          </w:r>
          <w:r>
            <w:instrText xml:space="preserve"> PAGEREF _Toc7806 \h </w:instrText>
          </w:r>
          <w:r>
            <w:fldChar w:fldCharType="separate"/>
          </w:r>
          <w:r>
            <w:t>2</w:t>
          </w:r>
          <w:r>
            <w:fldChar w:fldCharType="end"/>
          </w:r>
          <w:r>
            <w:fldChar w:fldCharType="end"/>
          </w:r>
        </w:p>
        <w:p w14:paraId="58030AB1">
          <w:pPr>
            <w:pStyle w:val="11"/>
            <w:tabs>
              <w:tab w:val="right" w:leader="dot" w:pos="8844"/>
              <w:tab w:val="clear" w:pos="8494"/>
            </w:tabs>
          </w:pPr>
          <w:r>
            <w:fldChar w:fldCharType="begin"/>
          </w:r>
          <w:r>
            <w:instrText xml:space="preserve"> HYPERLINK \l _Toc28015 </w:instrText>
          </w:r>
          <w:r>
            <w:fldChar w:fldCharType="separate"/>
          </w:r>
          <w:r>
            <w:rPr>
              <w:rFonts w:hint="eastAsia"/>
            </w:rPr>
            <w:t>第 1 章 环境分析</w:t>
          </w:r>
          <w:r>
            <w:tab/>
          </w:r>
          <w:r>
            <w:fldChar w:fldCharType="begin"/>
          </w:r>
          <w:r>
            <w:instrText xml:space="preserve"> PAGEREF _Toc28015 \h </w:instrText>
          </w:r>
          <w:r>
            <w:fldChar w:fldCharType="separate"/>
          </w:r>
          <w:r>
            <w:t>3</w:t>
          </w:r>
          <w:r>
            <w:fldChar w:fldCharType="end"/>
          </w:r>
          <w:r>
            <w:fldChar w:fldCharType="end"/>
          </w:r>
        </w:p>
        <w:p w14:paraId="579E49F3">
          <w:pPr>
            <w:pStyle w:val="13"/>
            <w:tabs>
              <w:tab w:val="right" w:leader="dot" w:pos="8844"/>
              <w:tab w:val="clear" w:pos="8494"/>
            </w:tabs>
          </w:pPr>
          <w:r>
            <w:fldChar w:fldCharType="begin"/>
          </w:r>
          <w:r>
            <w:instrText xml:space="preserve"> HYPERLINK \l _Toc11774 </w:instrText>
          </w:r>
          <w:r>
            <w:fldChar w:fldCharType="separate"/>
          </w:r>
          <w:r>
            <w:rPr>
              <w:rFonts w:hint="eastAsia"/>
              <w:lang w:val="en-US" w:eastAsia="zh-CN"/>
            </w:rPr>
            <w:t>1.1 辽宁省智慧农业背景分析</w:t>
          </w:r>
          <w:r>
            <w:tab/>
          </w:r>
          <w:r>
            <w:fldChar w:fldCharType="begin"/>
          </w:r>
          <w:r>
            <w:instrText xml:space="preserve"> PAGEREF _Toc11774 \h </w:instrText>
          </w:r>
          <w:r>
            <w:fldChar w:fldCharType="separate"/>
          </w:r>
          <w:r>
            <w:t>3</w:t>
          </w:r>
          <w:r>
            <w:fldChar w:fldCharType="end"/>
          </w:r>
          <w:r>
            <w:fldChar w:fldCharType="end"/>
          </w:r>
        </w:p>
        <w:p w14:paraId="271EEF20">
          <w:pPr>
            <w:pStyle w:val="13"/>
            <w:tabs>
              <w:tab w:val="right" w:leader="dot" w:pos="8844"/>
              <w:tab w:val="clear" w:pos="8494"/>
            </w:tabs>
          </w:pPr>
          <w:r>
            <w:fldChar w:fldCharType="begin"/>
          </w:r>
          <w:r>
            <w:instrText xml:space="preserve"> HYPERLINK \l _Toc1626 </w:instrText>
          </w:r>
          <w:r>
            <w:fldChar w:fldCharType="separate"/>
          </w:r>
          <w:r>
            <w:rPr>
              <w:rFonts w:hint="eastAsia"/>
              <w:lang w:val="en-US" w:eastAsia="zh-CN"/>
            </w:rPr>
            <w:t xml:space="preserve">1.2 </w:t>
          </w:r>
          <w:r>
            <w:rPr>
              <w:rFonts w:hint="eastAsia"/>
            </w:rPr>
            <w:t>核心痛点分析</w:t>
          </w:r>
          <w:r>
            <w:tab/>
          </w:r>
          <w:r>
            <w:fldChar w:fldCharType="begin"/>
          </w:r>
          <w:r>
            <w:instrText xml:space="preserve"> PAGEREF _Toc1626 \h </w:instrText>
          </w:r>
          <w:r>
            <w:fldChar w:fldCharType="separate"/>
          </w:r>
          <w:r>
            <w:t>7</w:t>
          </w:r>
          <w:r>
            <w:fldChar w:fldCharType="end"/>
          </w:r>
          <w:r>
            <w:fldChar w:fldCharType="end"/>
          </w:r>
        </w:p>
        <w:p w14:paraId="7884FEBE">
          <w:pPr>
            <w:pStyle w:val="13"/>
            <w:tabs>
              <w:tab w:val="right" w:leader="dot" w:pos="8844"/>
              <w:tab w:val="clear" w:pos="8494"/>
            </w:tabs>
          </w:pPr>
          <w:r>
            <w:fldChar w:fldCharType="begin"/>
          </w:r>
          <w:r>
            <w:instrText xml:space="preserve"> HYPERLINK \l _Toc2205 </w:instrText>
          </w:r>
          <w:r>
            <w:fldChar w:fldCharType="separate"/>
          </w:r>
          <w:r>
            <w:rPr>
              <w:rFonts w:hint="eastAsia"/>
              <w:lang w:val="en-US" w:eastAsia="zh-CN"/>
            </w:rPr>
            <w:t>1.</w:t>
          </w:r>
          <w:r>
            <w:rPr>
              <w:rFonts w:hint="eastAsia"/>
            </w:rPr>
            <w:t>3 技术应用瓶颈与需求缺口</w:t>
          </w:r>
          <w:r>
            <w:rPr>
              <w:rFonts w:hint="eastAsia" w:asciiTheme="minorEastAsia" w:hAnsiTheme="minorEastAsia" w:eastAsiaTheme="minorEastAsia" w:cstheme="minorEastAsia"/>
              <w:i w:val="0"/>
              <w:iCs w:val="0"/>
              <w:caps w:val="0"/>
              <w:spacing w:val="0"/>
              <w:szCs w:val="24"/>
              <w:shd w:val="clear" w:fill="FFFFFF"/>
            </w:rPr>
            <w:t xml:space="preserve"> </w:t>
          </w:r>
          <w:r>
            <w:tab/>
          </w:r>
          <w:r>
            <w:fldChar w:fldCharType="begin"/>
          </w:r>
          <w:r>
            <w:instrText xml:space="preserve"> PAGEREF _Toc2205 \h </w:instrText>
          </w:r>
          <w:r>
            <w:fldChar w:fldCharType="separate"/>
          </w:r>
          <w:r>
            <w:t>8</w:t>
          </w:r>
          <w:r>
            <w:fldChar w:fldCharType="end"/>
          </w:r>
          <w:r>
            <w:fldChar w:fldCharType="end"/>
          </w:r>
        </w:p>
        <w:p w14:paraId="77F1D4E2">
          <w:pPr>
            <w:pStyle w:val="13"/>
            <w:tabs>
              <w:tab w:val="right" w:leader="dot" w:pos="8844"/>
              <w:tab w:val="clear" w:pos="8494"/>
            </w:tabs>
          </w:pPr>
          <w:r>
            <w:fldChar w:fldCharType="begin"/>
          </w:r>
          <w:r>
            <w:instrText xml:space="preserve"> HYPERLINK \l _Toc4985 </w:instrText>
          </w:r>
          <w:r>
            <w:fldChar w:fldCharType="separate"/>
          </w:r>
          <w:r>
            <w:rPr>
              <w:rFonts w:hint="eastAsia"/>
              <w:lang w:val="en-US" w:eastAsia="zh-CN"/>
            </w:rPr>
            <w:t>1.</w:t>
          </w:r>
          <w:r>
            <w:rPr>
              <w:rFonts w:hint="eastAsia"/>
            </w:rPr>
            <w:t>4 项目定位与应对策略</w:t>
          </w:r>
          <w:r>
            <w:rPr>
              <w:rFonts w:hint="eastAsia" w:asciiTheme="minorEastAsia" w:hAnsiTheme="minorEastAsia" w:eastAsiaTheme="minorEastAsia" w:cstheme="minorEastAsia"/>
              <w:i w:val="0"/>
              <w:iCs w:val="0"/>
              <w:caps w:val="0"/>
              <w:spacing w:val="0"/>
              <w:szCs w:val="24"/>
              <w:shd w:val="clear" w:fill="FFFFFF"/>
            </w:rPr>
            <w:t xml:space="preserve"> </w:t>
          </w:r>
          <w:r>
            <w:tab/>
          </w:r>
          <w:r>
            <w:fldChar w:fldCharType="begin"/>
          </w:r>
          <w:r>
            <w:instrText xml:space="preserve"> PAGEREF _Toc4985 \h </w:instrText>
          </w:r>
          <w:r>
            <w:fldChar w:fldCharType="separate"/>
          </w:r>
          <w:r>
            <w:t>10</w:t>
          </w:r>
          <w:r>
            <w:fldChar w:fldCharType="end"/>
          </w:r>
          <w:r>
            <w:fldChar w:fldCharType="end"/>
          </w:r>
        </w:p>
        <w:p w14:paraId="2F4F45D7">
          <w:pPr>
            <w:pStyle w:val="11"/>
            <w:tabs>
              <w:tab w:val="right" w:leader="dot" w:pos="8844"/>
              <w:tab w:val="clear" w:pos="8494"/>
            </w:tabs>
          </w:pPr>
          <w:r>
            <w:fldChar w:fldCharType="begin"/>
          </w:r>
          <w:r>
            <w:instrText xml:space="preserve"> HYPERLINK \l _Toc25319 </w:instrText>
          </w:r>
          <w:r>
            <w:fldChar w:fldCharType="separate"/>
          </w:r>
          <w:r>
            <w:rPr>
              <w:rFonts w:hint="eastAsia"/>
            </w:rPr>
            <w:t>第 2 章 相关技术</w:t>
          </w:r>
          <w:r>
            <w:tab/>
          </w:r>
          <w:r>
            <w:fldChar w:fldCharType="begin"/>
          </w:r>
          <w:r>
            <w:instrText xml:space="preserve"> PAGEREF _Toc25319 \h </w:instrText>
          </w:r>
          <w:r>
            <w:fldChar w:fldCharType="separate"/>
          </w:r>
          <w:r>
            <w:t>11</w:t>
          </w:r>
          <w:r>
            <w:fldChar w:fldCharType="end"/>
          </w:r>
          <w:r>
            <w:fldChar w:fldCharType="end"/>
          </w:r>
        </w:p>
        <w:p w14:paraId="3BA93AD4">
          <w:pPr>
            <w:pStyle w:val="13"/>
            <w:tabs>
              <w:tab w:val="right" w:leader="dot" w:pos="8844"/>
              <w:tab w:val="clear" w:pos="8494"/>
            </w:tabs>
          </w:pPr>
          <w:r>
            <w:fldChar w:fldCharType="begin"/>
          </w:r>
          <w:r>
            <w:instrText xml:space="preserve"> HYPERLINK \l _Toc30150 </w:instrText>
          </w:r>
          <w:r>
            <w:fldChar w:fldCharType="separate"/>
          </w:r>
          <w:r>
            <w:t>2.1 ESP32-CAM模块</w:t>
          </w:r>
          <w:r>
            <w:tab/>
          </w:r>
          <w:r>
            <w:fldChar w:fldCharType="begin"/>
          </w:r>
          <w:r>
            <w:instrText xml:space="preserve"> PAGEREF _Toc30150 \h </w:instrText>
          </w:r>
          <w:r>
            <w:fldChar w:fldCharType="separate"/>
          </w:r>
          <w:r>
            <w:t>11</w:t>
          </w:r>
          <w:r>
            <w:fldChar w:fldCharType="end"/>
          </w:r>
          <w:r>
            <w:fldChar w:fldCharType="end"/>
          </w:r>
        </w:p>
        <w:p w14:paraId="72D044B6">
          <w:pPr>
            <w:pStyle w:val="8"/>
            <w:tabs>
              <w:tab w:val="right" w:leader="dot" w:pos="8844"/>
            </w:tabs>
          </w:pPr>
          <w:r>
            <w:fldChar w:fldCharType="begin"/>
          </w:r>
          <w:r>
            <w:instrText xml:space="preserve"> HYPERLINK \l _Toc1570 </w:instrText>
          </w:r>
          <w:r>
            <w:fldChar w:fldCharType="separate"/>
          </w:r>
          <w:r>
            <w:t>2.1.1 ov2640</w:t>
          </w:r>
          <w:r>
            <w:tab/>
          </w:r>
          <w:r>
            <w:fldChar w:fldCharType="begin"/>
          </w:r>
          <w:r>
            <w:instrText xml:space="preserve"> PAGEREF _Toc1570 \h </w:instrText>
          </w:r>
          <w:r>
            <w:fldChar w:fldCharType="separate"/>
          </w:r>
          <w:r>
            <w:t>13</w:t>
          </w:r>
          <w:r>
            <w:fldChar w:fldCharType="end"/>
          </w:r>
          <w:r>
            <w:fldChar w:fldCharType="end"/>
          </w:r>
        </w:p>
        <w:p w14:paraId="36B873D9">
          <w:pPr>
            <w:pStyle w:val="13"/>
            <w:tabs>
              <w:tab w:val="right" w:leader="dot" w:pos="8844"/>
              <w:tab w:val="clear" w:pos="8494"/>
            </w:tabs>
          </w:pPr>
          <w:r>
            <w:fldChar w:fldCharType="begin"/>
          </w:r>
          <w:r>
            <w:instrText xml:space="preserve"> HYPERLINK \l _Toc21720 </w:instrText>
          </w:r>
          <w:r>
            <w:fldChar w:fldCharType="separate"/>
          </w:r>
          <w:r>
            <w:t>2.2 AlexNet模型</w:t>
          </w:r>
          <w:r>
            <w:tab/>
          </w:r>
          <w:r>
            <w:fldChar w:fldCharType="begin"/>
          </w:r>
          <w:r>
            <w:instrText xml:space="preserve"> PAGEREF _Toc21720 \h </w:instrText>
          </w:r>
          <w:r>
            <w:fldChar w:fldCharType="separate"/>
          </w:r>
          <w:r>
            <w:t>13</w:t>
          </w:r>
          <w:r>
            <w:fldChar w:fldCharType="end"/>
          </w:r>
          <w:r>
            <w:fldChar w:fldCharType="end"/>
          </w:r>
        </w:p>
        <w:p w14:paraId="076FF950">
          <w:pPr>
            <w:pStyle w:val="13"/>
            <w:tabs>
              <w:tab w:val="right" w:leader="dot" w:pos="8844"/>
              <w:tab w:val="clear" w:pos="8494"/>
            </w:tabs>
          </w:pPr>
          <w:r>
            <w:fldChar w:fldCharType="begin"/>
          </w:r>
          <w:r>
            <w:instrText xml:space="preserve"> HYPERLINK \l _Toc6470 </w:instrText>
          </w:r>
          <w:r>
            <w:fldChar w:fldCharType="separate"/>
          </w:r>
          <w:r>
            <w:t>2.3AleXNet 网络结构</w:t>
          </w:r>
          <w:r>
            <w:tab/>
          </w:r>
          <w:r>
            <w:fldChar w:fldCharType="begin"/>
          </w:r>
          <w:r>
            <w:instrText xml:space="preserve"> PAGEREF _Toc6470 \h </w:instrText>
          </w:r>
          <w:r>
            <w:fldChar w:fldCharType="separate"/>
          </w:r>
          <w:r>
            <w:t>14</w:t>
          </w:r>
          <w:r>
            <w:fldChar w:fldCharType="end"/>
          </w:r>
          <w:r>
            <w:fldChar w:fldCharType="end"/>
          </w:r>
        </w:p>
        <w:p w14:paraId="2A9BC820">
          <w:pPr>
            <w:pStyle w:val="13"/>
            <w:tabs>
              <w:tab w:val="right" w:leader="dot" w:pos="8844"/>
              <w:tab w:val="clear" w:pos="8494"/>
            </w:tabs>
          </w:pPr>
          <w:r>
            <w:fldChar w:fldCharType="begin"/>
          </w:r>
          <w:r>
            <w:instrText xml:space="preserve"> HYPERLINK \l _Toc27264 </w:instrText>
          </w:r>
          <w:r>
            <w:fldChar w:fldCharType="separate"/>
          </w:r>
          <w:r>
            <w:t>2.4 环控装置PLC实验箱</w:t>
          </w:r>
          <w:r>
            <w:tab/>
          </w:r>
          <w:r>
            <w:fldChar w:fldCharType="begin"/>
          </w:r>
          <w:r>
            <w:instrText xml:space="preserve"> PAGEREF _Toc27264 \h </w:instrText>
          </w:r>
          <w:r>
            <w:fldChar w:fldCharType="separate"/>
          </w:r>
          <w:r>
            <w:t>23</w:t>
          </w:r>
          <w:r>
            <w:fldChar w:fldCharType="end"/>
          </w:r>
          <w:r>
            <w:fldChar w:fldCharType="end"/>
          </w:r>
        </w:p>
        <w:p w14:paraId="426057F0">
          <w:pPr>
            <w:pStyle w:val="11"/>
            <w:tabs>
              <w:tab w:val="right" w:leader="dot" w:pos="8844"/>
              <w:tab w:val="clear" w:pos="8494"/>
            </w:tabs>
          </w:pPr>
          <w:r>
            <w:fldChar w:fldCharType="begin"/>
          </w:r>
          <w:r>
            <w:instrText xml:space="preserve"> HYPERLINK \l _Toc19122 </w:instrText>
          </w:r>
          <w:r>
            <w:fldChar w:fldCharType="separate"/>
          </w:r>
          <w:r>
            <w:t>第 3 章  产品设计流程</w:t>
          </w:r>
          <w:r>
            <w:tab/>
          </w:r>
          <w:r>
            <w:fldChar w:fldCharType="begin"/>
          </w:r>
          <w:r>
            <w:instrText xml:space="preserve"> PAGEREF _Toc19122 \h </w:instrText>
          </w:r>
          <w:r>
            <w:fldChar w:fldCharType="separate"/>
          </w:r>
          <w:r>
            <w:t>25</w:t>
          </w:r>
          <w:r>
            <w:fldChar w:fldCharType="end"/>
          </w:r>
          <w:r>
            <w:fldChar w:fldCharType="end"/>
          </w:r>
        </w:p>
        <w:p w14:paraId="12DBF69D">
          <w:pPr>
            <w:pStyle w:val="13"/>
            <w:tabs>
              <w:tab w:val="right" w:leader="dot" w:pos="8844"/>
              <w:tab w:val="clear" w:pos="8494"/>
            </w:tabs>
          </w:pPr>
          <w:r>
            <w:fldChar w:fldCharType="begin"/>
          </w:r>
          <w:r>
            <w:instrText xml:space="preserve"> HYPERLINK \l _Toc24618 </w:instrText>
          </w:r>
          <w:r>
            <w:fldChar w:fldCharType="separate"/>
          </w:r>
          <w:r>
            <w:t>3.1  图像采集和处理</w:t>
          </w:r>
          <w:r>
            <w:tab/>
          </w:r>
          <w:r>
            <w:fldChar w:fldCharType="begin"/>
          </w:r>
          <w:r>
            <w:instrText xml:space="preserve"> PAGEREF _Toc24618 \h </w:instrText>
          </w:r>
          <w:r>
            <w:fldChar w:fldCharType="separate"/>
          </w:r>
          <w:r>
            <w:t>25</w:t>
          </w:r>
          <w:r>
            <w:fldChar w:fldCharType="end"/>
          </w:r>
          <w:r>
            <w:fldChar w:fldCharType="end"/>
          </w:r>
        </w:p>
        <w:p w14:paraId="1CDFC24D">
          <w:pPr>
            <w:pStyle w:val="13"/>
            <w:tabs>
              <w:tab w:val="right" w:leader="dot" w:pos="8844"/>
              <w:tab w:val="clear" w:pos="8494"/>
            </w:tabs>
          </w:pPr>
          <w:r>
            <w:fldChar w:fldCharType="begin"/>
          </w:r>
          <w:r>
            <w:instrText xml:space="preserve"> HYPERLINK \l _Toc10375 </w:instrText>
          </w:r>
          <w:r>
            <w:fldChar w:fldCharType="separate"/>
          </w:r>
          <w:r>
            <w:t>3.2  特征提取</w:t>
          </w:r>
          <w:r>
            <w:tab/>
          </w:r>
          <w:r>
            <w:fldChar w:fldCharType="begin"/>
          </w:r>
          <w:r>
            <w:instrText xml:space="preserve"> PAGEREF _Toc10375 \h </w:instrText>
          </w:r>
          <w:r>
            <w:fldChar w:fldCharType="separate"/>
          </w:r>
          <w:r>
            <w:t>25</w:t>
          </w:r>
          <w:r>
            <w:fldChar w:fldCharType="end"/>
          </w:r>
          <w:r>
            <w:fldChar w:fldCharType="end"/>
          </w:r>
        </w:p>
        <w:p w14:paraId="5AFF627C">
          <w:pPr>
            <w:pStyle w:val="13"/>
            <w:tabs>
              <w:tab w:val="right" w:leader="dot" w:pos="8844"/>
              <w:tab w:val="clear" w:pos="8494"/>
            </w:tabs>
          </w:pPr>
          <w:r>
            <w:fldChar w:fldCharType="begin"/>
          </w:r>
          <w:r>
            <w:instrText xml:space="preserve"> HYPERLINK \l _Toc29775 </w:instrText>
          </w:r>
          <w:r>
            <w:fldChar w:fldCharType="separate"/>
          </w:r>
          <w:r>
            <w:t>3.3  模型训练</w:t>
          </w:r>
          <w:r>
            <w:tab/>
          </w:r>
          <w:r>
            <w:fldChar w:fldCharType="begin"/>
          </w:r>
          <w:r>
            <w:instrText xml:space="preserve"> PAGEREF _Toc29775 \h </w:instrText>
          </w:r>
          <w:r>
            <w:fldChar w:fldCharType="separate"/>
          </w:r>
          <w:r>
            <w:t>25</w:t>
          </w:r>
          <w:r>
            <w:fldChar w:fldCharType="end"/>
          </w:r>
          <w:r>
            <w:fldChar w:fldCharType="end"/>
          </w:r>
        </w:p>
        <w:p w14:paraId="6CA10081">
          <w:pPr>
            <w:pStyle w:val="13"/>
            <w:tabs>
              <w:tab w:val="right" w:leader="dot" w:pos="8844"/>
              <w:tab w:val="clear" w:pos="8494"/>
            </w:tabs>
          </w:pPr>
          <w:r>
            <w:fldChar w:fldCharType="begin"/>
          </w:r>
          <w:r>
            <w:instrText xml:space="preserve"> HYPERLINK \l _Toc9421 </w:instrText>
          </w:r>
          <w:r>
            <w:fldChar w:fldCharType="separate"/>
          </w:r>
          <w:r>
            <w:t>3.4  实时识别</w:t>
          </w:r>
          <w:r>
            <w:tab/>
          </w:r>
          <w:r>
            <w:fldChar w:fldCharType="begin"/>
          </w:r>
          <w:r>
            <w:instrText xml:space="preserve"> PAGEREF _Toc9421 \h </w:instrText>
          </w:r>
          <w:r>
            <w:fldChar w:fldCharType="separate"/>
          </w:r>
          <w:r>
            <w:t>26</w:t>
          </w:r>
          <w:r>
            <w:fldChar w:fldCharType="end"/>
          </w:r>
          <w:r>
            <w:fldChar w:fldCharType="end"/>
          </w:r>
        </w:p>
        <w:p w14:paraId="1CFBC7D5">
          <w:pPr>
            <w:pStyle w:val="13"/>
            <w:tabs>
              <w:tab w:val="right" w:leader="dot" w:pos="8844"/>
              <w:tab w:val="clear" w:pos="8494"/>
            </w:tabs>
          </w:pPr>
          <w:r>
            <w:fldChar w:fldCharType="begin"/>
          </w:r>
          <w:r>
            <w:instrText xml:space="preserve"> HYPERLINK \l _Toc4225 </w:instrText>
          </w:r>
          <w:r>
            <w:fldChar w:fldCharType="separate"/>
          </w:r>
          <w:r>
            <w:t>3.</w:t>
          </w:r>
          <w:r>
            <w:rPr>
              <w:rFonts w:hint="eastAsia"/>
              <w:lang w:val="en-US" w:eastAsia="zh-CN"/>
            </w:rPr>
            <w:t>5</w:t>
          </w:r>
          <w:r>
            <w:t xml:space="preserve">  </w:t>
          </w:r>
          <w:r>
            <w:rPr>
              <w:rFonts w:hint="eastAsia"/>
              <w:lang w:val="en-US" w:eastAsia="zh-CN"/>
            </w:rPr>
            <w:t>警报与建议</w:t>
          </w:r>
          <w:r>
            <w:tab/>
          </w:r>
          <w:r>
            <w:fldChar w:fldCharType="begin"/>
          </w:r>
          <w:r>
            <w:instrText xml:space="preserve"> PAGEREF _Toc4225 \h </w:instrText>
          </w:r>
          <w:r>
            <w:fldChar w:fldCharType="separate"/>
          </w:r>
          <w:r>
            <w:t>26</w:t>
          </w:r>
          <w:r>
            <w:fldChar w:fldCharType="end"/>
          </w:r>
          <w:r>
            <w:fldChar w:fldCharType="end"/>
          </w:r>
        </w:p>
        <w:p w14:paraId="15A656C4">
          <w:pPr>
            <w:pStyle w:val="13"/>
            <w:tabs>
              <w:tab w:val="right" w:leader="dot" w:pos="8844"/>
              <w:tab w:val="clear" w:pos="8494"/>
            </w:tabs>
          </w:pPr>
          <w:r>
            <w:fldChar w:fldCharType="begin"/>
          </w:r>
          <w:r>
            <w:instrText xml:space="preserve"> HYPERLINK \l _Toc27598 </w:instrText>
          </w:r>
          <w:r>
            <w:fldChar w:fldCharType="separate"/>
          </w:r>
          <w:r>
            <w:t>3.6  数据分析和趋势报告</w:t>
          </w:r>
          <w:r>
            <w:tab/>
          </w:r>
          <w:r>
            <w:fldChar w:fldCharType="begin"/>
          </w:r>
          <w:r>
            <w:instrText xml:space="preserve"> PAGEREF _Toc27598 \h </w:instrText>
          </w:r>
          <w:r>
            <w:fldChar w:fldCharType="separate"/>
          </w:r>
          <w:r>
            <w:t>26</w:t>
          </w:r>
          <w:r>
            <w:fldChar w:fldCharType="end"/>
          </w:r>
          <w:r>
            <w:fldChar w:fldCharType="end"/>
          </w:r>
        </w:p>
        <w:p w14:paraId="71A65BFC">
          <w:pPr>
            <w:pStyle w:val="13"/>
            <w:tabs>
              <w:tab w:val="right" w:leader="dot" w:pos="8844"/>
              <w:tab w:val="clear" w:pos="8494"/>
            </w:tabs>
          </w:pPr>
          <w:r>
            <w:fldChar w:fldCharType="begin"/>
          </w:r>
          <w:r>
            <w:instrText xml:space="preserve"> HYPERLINK \l _Toc31960 </w:instrText>
          </w:r>
          <w:r>
            <w:fldChar w:fldCharType="separate"/>
          </w:r>
          <w:r>
            <w:t>3.7  产品总结</w:t>
          </w:r>
          <w:r>
            <w:tab/>
          </w:r>
          <w:r>
            <w:fldChar w:fldCharType="begin"/>
          </w:r>
          <w:r>
            <w:instrText xml:space="preserve"> PAGEREF _Toc31960 \h </w:instrText>
          </w:r>
          <w:r>
            <w:fldChar w:fldCharType="separate"/>
          </w:r>
          <w:r>
            <w:t>26</w:t>
          </w:r>
          <w:r>
            <w:fldChar w:fldCharType="end"/>
          </w:r>
          <w:r>
            <w:fldChar w:fldCharType="end"/>
          </w:r>
        </w:p>
        <w:p w14:paraId="468D4182">
          <w:pPr>
            <w:pStyle w:val="11"/>
            <w:tabs>
              <w:tab w:val="right" w:leader="dot" w:pos="8844"/>
              <w:tab w:val="clear" w:pos="8494"/>
            </w:tabs>
          </w:pPr>
          <w:r>
            <w:fldChar w:fldCharType="begin"/>
          </w:r>
          <w:r>
            <w:instrText xml:space="preserve"> HYPERLINK \l _Toc9810 </w:instrText>
          </w:r>
          <w:r>
            <w:fldChar w:fldCharType="separate"/>
          </w:r>
          <w:r>
            <w:rPr>
              <w:rFonts w:hint="eastAsia"/>
              <w:lang w:val="en-US" w:eastAsia="zh-CN"/>
            </w:rPr>
            <w:t>第 4 章</w:t>
          </w:r>
          <w:r>
            <w:rPr>
              <w:rFonts w:hint="eastAsia"/>
            </w:rPr>
            <w:t>分析与改进</w:t>
          </w:r>
          <w:r>
            <w:tab/>
          </w:r>
          <w:r>
            <w:fldChar w:fldCharType="begin"/>
          </w:r>
          <w:r>
            <w:instrText xml:space="preserve"> PAGEREF _Toc9810 \h </w:instrText>
          </w:r>
          <w:r>
            <w:fldChar w:fldCharType="separate"/>
          </w:r>
          <w:r>
            <w:t>27</w:t>
          </w:r>
          <w:r>
            <w:fldChar w:fldCharType="end"/>
          </w:r>
          <w:r>
            <w:fldChar w:fldCharType="end"/>
          </w:r>
        </w:p>
        <w:p w14:paraId="0CAA42D1">
          <w:pPr>
            <w:pStyle w:val="13"/>
            <w:tabs>
              <w:tab w:val="right" w:leader="dot" w:pos="8844"/>
              <w:tab w:val="clear" w:pos="8494"/>
            </w:tabs>
          </w:pPr>
          <w:r>
            <w:fldChar w:fldCharType="begin"/>
          </w:r>
          <w:r>
            <w:instrText xml:space="preserve"> HYPERLINK \l _Toc972 </w:instrText>
          </w:r>
          <w:r>
            <w:fldChar w:fldCharType="separate"/>
          </w:r>
          <w:r>
            <w:t>4.1 AlexNet 网络模型的不足</w:t>
          </w:r>
          <w:r>
            <w:tab/>
          </w:r>
          <w:r>
            <w:fldChar w:fldCharType="begin"/>
          </w:r>
          <w:r>
            <w:instrText xml:space="preserve"> PAGEREF _Toc972 \h </w:instrText>
          </w:r>
          <w:r>
            <w:fldChar w:fldCharType="separate"/>
          </w:r>
          <w:r>
            <w:t>27</w:t>
          </w:r>
          <w:r>
            <w:fldChar w:fldCharType="end"/>
          </w:r>
          <w:r>
            <w:fldChar w:fldCharType="end"/>
          </w:r>
        </w:p>
        <w:p w14:paraId="67B75E29">
          <w:pPr>
            <w:pStyle w:val="13"/>
            <w:tabs>
              <w:tab w:val="right" w:leader="dot" w:pos="8844"/>
              <w:tab w:val="clear" w:pos="8494"/>
            </w:tabs>
          </w:pPr>
          <w:r>
            <w:fldChar w:fldCharType="begin"/>
          </w:r>
          <w:r>
            <w:instrText xml:space="preserve"> HYPERLINK \l _Toc20121 </w:instrText>
          </w:r>
          <w:r>
            <w:fldChar w:fldCharType="separate"/>
          </w:r>
          <w:r>
            <w:t>4.2 AlexNet 网络模型改进</w:t>
          </w:r>
          <w:r>
            <w:tab/>
          </w:r>
          <w:r>
            <w:fldChar w:fldCharType="begin"/>
          </w:r>
          <w:r>
            <w:instrText xml:space="preserve"> PAGEREF _Toc20121 \h </w:instrText>
          </w:r>
          <w:r>
            <w:fldChar w:fldCharType="separate"/>
          </w:r>
          <w:r>
            <w:t>27</w:t>
          </w:r>
          <w:r>
            <w:fldChar w:fldCharType="end"/>
          </w:r>
          <w:r>
            <w:fldChar w:fldCharType="end"/>
          </w:r>
        </w:p>
        <w:p w14:paraId="5D54C341">
          <w:pPr>
            <w:pStyle w:val="13"/>
            <w:tabs>
              <w:tab w:val="right" w:leader="dot" w:pos="8844"/>
              <w:tab w:val="clear" w:pos="8494"/>
            </w:tabs>
          </w:pPr>
          <w:r>
            <w:fldChar w:fldCharType="begin"/>
          </w:r>
          <w:r>
            <w:instrText xml:space="preserve"> HYPERLINK \l _Toc12725 </w:instrText>
          </w:r>
          <w:r>
            <w:fldChar w:fldCharType="separate"/>
          </w:r>
          <w:r>
            <w:t>4.3 Inc-AlexNet 网络模型的设计</w:t>
          </w:r>
          <w:r>
            <w:tab/>
          </w:r>
          <w:r>
            <w:fldChar w:fldCharType="begin"/>
          </w:r>
          <w:r>
            <w:instrText xml:space="preserve"> PAGEREF _Toc12725 \h </w:instrText>
          </w:r>
          <w:r>
            <w:fldChar w:fldCharType="separate"/>
          </w:r>
          <w:r>
            <w:t>28</w:t>
          </w:r>
          <w:r>
            <w:fldChar w:fldCharType="end"/>
          </w:r>
          <w:r>
            <w:fldChar w:fldCharType="end"/>
          </w:r>
        </w:p>
        <w:p w14:paraId="5F0FF370">
          <w:pPr>
            <w:pStyle w:val="11"/>
            <w:tabs>
              <w:tab w:val="right" w:leader="dot" w:pos="8844"/>
              <w:tab w:val="clear" w:pos="8494"/>
            </w:tabs>
          </w:pPr>
          <w:r>
            <w:fldChar w:fldCharType="begin"/>
          </w:r>
          <w:r>
            <w:instrText xml:space="preserve"> HYPERLINK \l _Toc13894 </w:instrText>
          </w:r>
          <w:r>
            <w:fldChar w:fldCharType="separate"/>
          </w:r>
          <w:r>
            <w:rPr>
              <w:rFonts w:hint="eastAsia"/>
              <w:lang w:val="en-US" w:eastAsia="zh-CN"/>
            </w:rPr>
            <w:t>第 5 章</w:t>
          </w:r>
          <w:r>
            <w:rPr>
              <w:rFonts w:hint="eastAsia"/>
            </w:rPr>
            <w:t>商业计划</w:t>
          </w:r>
          <w:r>
            <w:tab/>
          </w:r>
          <w:r>
            <w:fldChar w:fldCharType="begin"/>
          </w:r>
          <w:r>
            <w:instrText xml:space="preserve"> PAGEREF _Toc13894 \h </w:instrText>
          </w:r>
          <w:r>
            <w:fldChar w:fldCharType="separate"/>
          </w:r>
          <w:r>
            <w:t>30</w:t>
          </w:r>
          <w:r>
            <w:fldChar w:fldCharType="end"/>
          </w:r>
          <w:r>
            <w:fldChar w:fldCharType="end"/>
          </w:r>
        </w:p>
        <w:p w14:paraId="1871CD81">
          <w:pPr>
            <w:pStyle w:val="13"/>
            <w:tabs>
              <w:tab w:val="right" w:leader="dot" w:pos="8844"/>
              <w:tab w:val="clear" w:pos="8494"/>
            </w:tabs>
          </w:pPr>
          <w:r>
            <w:fldChar w:fldCharType="begin"/>
          </w:r>
          <w:r>
            <w:instrText xml:space="preserve"> HYPERLINK \l _Toc30099 </w:instrText>
          </w:r>
          <w:r>
            <w:fldChar w:fldCharType="separate"/>
          </w:r>
          <w:r>
            <w:rPr>
              <w:rFonts w:hint="eastAsia"/>
            </w:rPr>
            <w:t>5.1 推广</w:t>
          </w:r>
          <w:r>
            <w:rPr>
              <w:rFonts w:hint="eastAsia"/>
              <w:lang w:val="en-US" w:eastAsia="zh-CN"/>
            </w:rPr>
            <w:t>模式</w:t>
          </w:r>
          <w:r>
            <w:tab/>
          </w:r>
          <w:r>
            <w:fldChar w:fldCharType="begin"/>
          </w:r>
          <w:r>
            <w:instrText xml:space="preserve"> PAGEREF _Toc30099 \h </w:instrText>
          </w:r>
          <w:r>
            <w:fldChar w:fldCharType="separate"/>
          </w:r>
          <w:r>
            <w:t>30</w:t>
          </w:r>
          <w:r>
            <w:fldChar w:fldCharType="end"/>
          </w:r>
          <w:r>
            <w:fldChar w:fldCharType="end"/>
          </w:r>
        </w:p>
        <w:p w14:paraId="2D5FBC1D">
          <w:pPr>
            <w:pStyle w:val="8"/>
            <w:tabs>
              <w:tab w:val="right" w:leader="dot" w:pos="8844"/>
            </w:tabs>
          </w:pPr>
          <w:r>
            <w:fldChar w:fldCharType="begin"/>
          </w:r>
          <w:r>
            <w:instrText xml:space="preserve"> HYPERLINK \l _Toc3233 </w:instrText>
          </w:r>
          <w:r>
            <w:fldChar w:fldCharType="separate"/>
          </w:r>
          <w:r>
            <w:rPr>
              <w:rFonts w:hint="eastAsia"/>
              <w:lang w:val="en-US" w:eastAsia="zh-CN"/>
            </w:rPr>
            <w:t>5.1.</w:t>
          </w:r>
          <w:r>
            <w:rPr>
              <w:rFonts w:hint="eastAsia"/>
            </w:rPr>
            <w:t>1</w:t>
          </w:r>
          <w:r>
            <w:rPr>
              <w:rFonts w:hint="eastAsia"/>
              <w:lang w:val="en-US" w:eastAsia="zh-CN"/>
            </w:rPr>
            <w:t xml:space="preserve"> </w:t>
          </w:r>
          <w:r>
            <w:rPr>
              <w:rFonts w:hint="eastAsia"/>
            </w:rPr>
            <w:t>线上精准数字营销</w:t>
          </w:r>
          <w:r>
            <w:tab/>
          </w:r>
          <w:r>
            <w:fldChar w:fldCharType="begin"/>
          </w:r>
          <w:r>
            <w:instrText xml:space="preserve"> PAGEREF _Toc3233 \h </w:instrText>
          </w:r>
          <w:r>
            <w:fldChar w:fldCharType="separate"/>
          </w:r>
          <w:r>
            <w:t>30</w:t>
          </w:r>
          <w:r>
            <w:fldChar w:fldCharType="end"/>
          </w:r>
          <w:r>
            <w:fldChar w:fldCharType="end"/>
          </w:r>
        </w:p>
        <w:p w14:paraId="6F7319F1">
          <w:pPr>
            <w:pStyle w:val="8"/>
            <w:tabs>
              <w:tab w:val="right" w:leader="dot" w:pos="8844"/>
            </w:tabs>
          </w:pPr>
          <w:r>
            <w:fldChar w:fldCharType="begin"/>
          </w:r>
          <w:r>
            <w:instrText xml:space="preserve"> HYPERLINK \l _Toc21704 </w:instrText>
          </w:r>
          <w:r>
            <w:fldChar w:fldCharType="separate"/>
          </w:r>
          <w:r>
            <w:rPr>
              <w:rFonts w:hint="eastAsia"/>
              <w:lang w:val="en-US" w:eastAsia="zh-CN"/>
            </w:rPr>
            <w:t>5.1.</w:t>
          </w:r>
          <w:r>
            <w:rPr>
              <w:rFonts w:hint="eastAsia"/>
            </w:rPr>
            <w:t>2 线下场景化体验推广</w:t>
          </w:r>
          <w:r>
            <w:tab/>
          </w:r>
          <w:r>
            <w:fldChar w:fldCharType="begin"/>
          </w:r>
          <w:r>
            <w:instrText xml:space="preserve"> PAGEREF _Toc21704 \h </w:instrText>
          </w:r>
          <w:r>
            <w:fldChar w:fldCharType="separate"/>
          </w:r>
          <w:r>
            <w:t>30</w:t>
          </w:r>
          <w:r>
            <w:fldChar w:fldCharType="end"/>
          </w:r>
          <w:r>
            <w:fldChar w:fldCharType="end"/>
          </w:r>
        </w:p>
        <w:p w14:paraId="16226B41">
          <w:pPr>
            <w:pStyle w:val="8"/>
            <w:tabs>
              <w:tab w:val="right" w:leader="dot" w:pos="8844"/>
            </w:tabs>
          </w:pPr>
          <w:r>
            <w:fldChar w:fldCharType="begin"/>
          </w:r>
          <w:r>
            <w:instrText xml:space="preserve"> HYPERLINK \l _Toc28625 </w:instrText>
          </w:r>
          <w:r>
            <w:fldChar w:fldCharType="separate"/>
          </w:r>
          <w:r>
            <w:rPr>
              <w:rFonts w:hint="eastAsia"/>
              <w:lang w:val="en-US" w:eastAsia="zh-CN"/>
            </w:rPr>
            <w:t>5.1.</w:t>
          </w:r>
          <w:r>
            <w:rPr>
              <w:rFonts w:hint="eastAsia"/>
            </w:rPr>
            <w:t>3 政策资源联动</w:t>
          </w:r>
          <w:r>
            <w:tab/>
          </w:r>
          <w:r>
            <w:fldChar w:fldCharType="begin"/>
          </w:r>
          <w:r>
            <w:instrText xml:space="preserve"> PAGEREF _Toc28625 \h </w:instrText>
          </w:r>
          <w:r>
            <w:fldChar w:fldCharType="separate"/>
          </w:r>
          <w:r>
            <w:t>31</w:t>
          </w:r>
          <w:r>
            <w:fldChar w:fldCharType="end"/>
          </w:r>
          <w:r>
            <w:fldChar w:fldCharType="end"/>
          </w:r>
        </w:p>
        <w:p w14:paraId="609A2DF5">
          <w:pPr>
            <w:pStyle w:val="8"/>
            <w:tabs>
              <w:tab w:val="right" w:leader="dot" w:pos="8844"/>
            </w:tabs>
          </w:pPr>
          <w:r>
            <w:fldChar w:fldCharType="begin"/>
          </w:r>
          <w:r>
            <w:instrText xml:space="preserve"> HYPERLINK \l _Toc12776 </w:instrText>
          </w:r>
          <w:r>
            <w:fldChar w:fldCharType="separate"/>
          </w:r>
          <w:r>
            <w:rPr>
              <w:rFonts w:hint="eastAsia"/>
              <w:lang w:val="en-US" w:eastAsia="zh-CN"/>
            </w:rPr>
            <w:t>5.1.</w:t>
          </w:r>
          <w:r>
            <w:rPr>
              <w:rFonts w:hint="eastAsia"/>
            </w:rPr>
            <w:t>4 用户裂变机制</w:t>
          </w:r>
          <w:r>
            <w:tab/>
          </w:r>
          <w:r>
            <w:fldChar w:fldCharType="begin"/>
          </w:r>
          <w:r>
            <w:instrText xml:space="preserve"> PAGEREF _Toc12776 \h </w:instrText>
          </w:r>
          <w:r>
            <w:fldChar w:fldCharType="separate"/>
          </w:r>
          <w:r>
            <w:t>31</w:t>
          </w:r>
          <w:r>
            <w:fldChar w:fldCharType="end"/>
          </w:r>
          <w:r>
            <w:fldChar w:fldCharType="end"/>
          </w:r>
        </w:p>
        <w:p w14:paraId="698481DD">
          <w:pPr>
            <w:pStyle w:val="13"/>
            <w:tabs>
              <w:tab w:val="right" w:leader="dot" w:pos="8844"/>
              <w:tab w:val="clear" w:pos="8494"/>
            </w:tabs>
          </w:pPr>
          <w:r>
            <w:fldChar w:fldCharType="begin"/>
          </w:r>
          <w:r>
            <w:instrText xml:space="preserve"> HYPERLINK \l _Toc10497 </w:instrText>
          </w:r>
          <w:r>
            <w:fldChar w:fldCharType="separate"/>
          </w:r>
          <w:r>
            <w:rPr>
              <w:rFonts w:hint="eastAsia"/>
            </w:rPr>
            <w:t>5.2 盈利模式设计</w:t>
          </w:r>
          <w:r>
            <w:tab/>
          </w:r>
          <w:r>
            <w:fldChar w:fldCharType="begin"/>
          </w:r>
          <w:r>
            <w:instrText xml:space="preserve"> PAGEREF _Toc10497 \h </w:instrText>
          </w:r>
          <w:r>
            <w:fldChar w:fldCharType="separate"/>
          </w:r>
          <w:r>
            <w:t>31</w:t>
          </w:r>
          <w:r>
            <w:fldChar w:fldCharType="end"/>
          </w:r>
          <w:r>
            <w:fldChar w:fldCharType="end"/>
          </w:r>
        </w:p>
        <w:p w14:paraId="1DE8A12C">
          <w:pPr>
            <w:pStyle w:val="8"/>
            <w:tabs>
              <w:tab w:val="right" w:leader="dot" w:pos="8844"/>
            </w:tabs>
          </w:pPr>
          <w:r>
            <w:fldChar w:fldCharType="begin"/>
          </w:r>
          <w:r>
            <w:instrText xml:space="preserve"> HYPERLINK \l _Toc26319 </w:instrText>
          </w:r>
          <w:r>
            <w:fldChar w:fldCharType="separate"/>
          </w:r>
          <w:r>
            <w:rPr>
              <w:rFonts w:hint="eastAsia"/>
              <w:lang w:val="en-US" w:eastAsia="zh-CN"/>
            </w:rPr>
            <w:t>5.2.1 初期</w:t>
          </w:r>
          <w:r>
            <w:rPr>
              <w:rFonts w:hint="eastAsia"/>
            </w:rPr>
            <w:t>：基础服务变现</w:t>
          </w:r>
          <w:r>
            <w:tab/>
          </w:r>
          <w:r>
            <w:fldChar w:fldCharType="begin"/>
          </w:r>
          <w:r>
            <w:instrText xml:space="preserve"> PAGEREF _Toc26319 \h </w:instrText>
          </w:r>
          <w:r>
            <w:fldChar w:fldCharType="separate"/>
          </w:r>
          <w:r>
            <w:t>31</w:t>
          </w:r>
          <w:r>
            <w:fldChar w:fldCharType="end"/>
          </w:r>
          <w:r>
            <w:fldChar w:fldCharType="end"/>
          </w:r>
        </w:p>
        <w:p w14:paraId="3EE8BB93">
          <w:pPr>
            <w:pStyle w:val="8"/>
            <w:tabs>
              <w:tab w:val="right" w:leader="dot" w:pos="8844"/>
            </w:tabs>
          </w:pPr>
          <w:r>
            <w:fldChar w:fldCharType="begin"/>
          </w:r>
          <w:r>
            <w:instrText xml:space="preserve"> HYPERLINK \l _Toc29321 </w:instrText>
          </w:r>
          <w:r>
            <w:fldChar w:fldCharType="separate"/>
          </w:r>
          <w:r>
            <w:rPr>
              <w:rFonts w:hint="eastAsia"/>
              <w:lang w:val="en-US" w:eastAsia="zh-CN"/>
            </w:rPr>
            <w:t xml:space="preserve">5.2.3 </w:t>
          </w:r>
          <w:r>
            <w:rPr>
              <w:rFonts w:hint="eastAsia"/>
            </w:rPr>
            <w:t>长期：平台生态构建</w:t>
          </w:r>
          <w:r>
            <w:tab/>
          </w:r>
          <w:r>
            <w:fldChar w:fldCharType="begin"/>
          </w:r>
          <w:r>
            <w:instrText xml:space="preserve"> PAGEREF _Toc29321 \h </w:instrText>
          </w:r>
          <w:r>
            <w:fldChar w:fldCharType="separate"/>
          </w:r>
          <w:r>
            <w:t>33</w:t>
          </w:r>
          <w:r>
            <w:fldChar w:fldCharType="end"/>
          </w:r>
          <w:r>
            <w:fldChar w:fldCharType="end"/>
          </w:r>
        </w:p>
        <w:p w14:paraId="4953F194">
          <w:pPr>
            <w:pStyle w:val="13"/>
            <w:tabs>
              <w:tab w:val="right" w:leader="dot" w:pos="8844"/>
              <w:tab w:val="clear" w:pos="8494"/>
            </w:tabs>
          </w:pPr>
          <w:r>
            <w:fldChar w:fldCharType="begin"/>
          </w:r>
          <w:r>
            <w:instrText xml:space="preserve"> HYPERLINK \l _Toc13466 </w:instrText>
          </w:r>
          <w:r>
            <w:fldChar w:fldCharType="separate"/>
          </w:r>
          <w:r>
            <w:rPr>
              <w:rFonts w:hint="eastAsia"/>
            </w:rPr>
            <w:t>5.3 营销策略优化</w:t>
          </w:r>
          <w:r>
            <w:tab/>
          </w:r>
          <w:r>
            <w:fldChar w:fldCharType="begin"/>
          </w:r>
          <w:r>
            <w:instrText xml:space="preserve"> PAGEREF _Toc13466 \h </w:instrText>
          </w:r>
          <w:r>
            <w:fldChar w:fldCharType="separate"/>
          </w:r>
          <w:r>
            <w:t>34</w:t>
          </w:r>
          <w:r>
            <w:fldChar w:fldCharType="end"/>
          </w:r>
          <w:r>
            <w:fldChar w:fldCharType="end"/>
          </w:r>
        </w:p>
        <w:p w14:paraId="3D316101">
          <w:pPr>
            <w:pStyle w:val="8"/>
            <w:tabs>
              <w:tab w:val="right" w:leader="dot" w:pos="8844"/>
            </w:tabs>
          </w:pPr>
          <w:r>
            <w:fldChar w:fldCharType="begin"/>
          </w:r>
          <w:r>
            <w:instrText xml:space="preserve"> HYPERLINK \l _Toc24729 </w:instrText>
          </w:r>
          <w:r>
            <w:fldChar w:fldCharType="separate"/>
          </w:r>
          <w:r>
            <w:rPr>
              <w:rFonts w:hint="eastAsia"/>
              <w:lang w:val="en-US" w:eastAsia="zh-CN"/>
            </w:rPr>
            <w:t>5.3.</w:t>
          </w:r>
          <w:r>
            <w:rPr>
              <w:rFonts w:hint="eastAsia"/>
            </w:rPr>
            <w:t>1 产品策略</w:t>
          </w:r>
          <w:r>
            <w:tab/>
          </w:r>
          <w:r>
            <w:fldChar w:fldCharType="begin"/>
          </w:r>
          <w:r>
            <w:instrText xml:space="preserve"> PAGEREF _Toc24729 \h </w:instrText>
          </w:r>
          <w:r>
            <w:fldChar w:fldCharType="separate"/>
          </w:r>
          <w:r>
            <w:t>35</w:t>
          </w:r>
          <w:r>
            <w:fldChar w:fldCharType="end"/>
          </w:r>
          <w:r>
            <w:fldChar w:fldCharType="end"/>
          </w:r>
        </w:p>
        <w:p w14:paraId="4A7CD2E9">
          <w:pPr>
            <w:pStyle w:val="8"/>
            <w:tabs>
              <w:tab w:val="right" w:leader="dot" w:pos="8844"/>
            </w:tabs>
          </w:pPr>
          <w:r>
            <w:fldChar w:fldCharType="begin"/>
          </w:r>
          <w:r>
            <w:instrText xml:space="preserve"> HYPERLINK \l _Toc24632 </w:instrText>
          </w:r>
          <w:r>
            <w:fldChar w:fldCharType="separate"/>
          </w:r>
          <w:r>
            <w:rPr>
              <w:rFonts w:hint="eastAsia"/>
              <w:lang w:val="en-US" w:eastAsia="zh-CN"/>
            </w:rPr>
            <w:t>5.3.</w:t>
          </w:r>
          <w:r>
            <w:rPr>
              <w:rFonts w:hint="eastAsia"/>
            </w:rPr>
            <w:t>2 价格策略</w:t>
          </w:r>
          <w:r>
            <w:tab/>
          </w:r>
          <w:r>
            <w:fldChar w:fldCharType="begin"/>
          </w:r>
          <w:r>
            <w:instrText xml:space="preserve"> PAGEREF _Toc24632 \h </w:instrText>
          </w:r>
          <w:r>
            <w:fldChar w:fldCharType="separate"/>
          </w:r>
          <w:r>
            <w:t>35</w:t>
          </w:r>
          <w:r>
            <w:fldChar w:fldCharType="end"/>
          </w:r>
          <w:r>
            <w:fldChar w:fldCharType="end"/>
          </w:r>
        </w:p>
        <w:p w14:paraId="7EA5581A">
          <w:pPr>
            <w:pStyle w:val="13"/>
            <w:tabs>
              <w:tab w:val="right" w:leader="dot" w:pos="8844"/>
              <w:tab w:val="clear" w:pos="8494"/>
            </w:tabs>
          </w:pPr>
          <w:r>
            <w:fldChar w:fldCharType="begin"/>
          </w:r>
          <w:r>
            <w:instrText xml:space="preserve"> HYPERLINK \l _Toc2036 </w:instrText>
          </w:r>
          <w:r>
            <w:fldChar w:fldCharType="separate"/>
          </w:r>
          <w:r>
            <w:rPr>
              <w:rFonts w:hint="eastAsia"/>
            </w:rPr>
            <w:t>5.4 实施路线图</w:t>
          </w:r>
          <w:r>
            <w:tab/>
          </w:r>
          <w:r>
            <w:fldChar w:fldCharType="begin"/>
          </w:r>
          <w:r>
            <w:instrText xml:space="preserve"> PAGEREF _Toc2036 \h </w:instrText>
          </w:r>
          <w:r>
            <w:fldChar w:fldCharType="separate"/>
          </w:r>
          <w:r>
            <w:t>36</w:t>
          </w:r>
          <w:r>
            <w:fldChar w:fldCharType="end"/>
          </w:r>
          <w:r>
            <w:fldChar w:fldCharType="end"/>
          </w:r>
        </w:p>
        <w:p w14:paraId="36B75262">
          <w:pPr>
            <w:pStyle w:val="11"/>
            <w:tabs>
              <w:tab w:val="right" w:leader="dot" w:pos="8844"/>
              <w:tab w:val="clear" w:pos="8494"/>
            </w:tabs>
          </w:pPr>
          <w:r>
            <w:fldChar w:fldCharType="begin"/>
          </w:r>
          <w:r>
            <w:instrText xml:space="preserve"> HYPERLINK \l _Toc18603 </w:instrText>
          </w:r>
          <w:r>
            <w:fldChar w:fldCharType="separate"/>
          </w:r>
          <w:r>
            <w:rPr>
              <w:rFonts w:hint="eastAsia"/>
            </w:rPr>
            <w:t>第 6 章 优势分析</w:t>
          </w:r>
          <w:r>
            <w:tab/>
          </w:r>
          <w:r>
            <w:fldChar w:fldCharType="begin"/>
          </w:r>
          <w:r>
            <w:instrText xml:space="preserve"> PAGEREF _Toc18603 \h </w:instrText>
          </w:r>
          <w:r>
            <w:fldChar w:fldCharType="separate"/>
          </w:r>
          <w:r>
            <w:t>38</w:t>
          </w:r>
          <w:r>
            <w:fldChar w:fldCharType="end"/>
          </w:r>
          <w:r>
            <w:fldChar w:fldCharType="end"/>
          </w:r>
        </w:p>
        <w:p w14:paraId="231EC450">
          <w:pPr>
            <w:pStyle w:val="13"/>
            <w:tabs>
              <w:tab w:val="right" w:leader="dot" w:pos="8844"/>
              <w:tab w:val="clear" w:pos="8494"/>
            </w:tabs>
          </w:pPr>
          <w:r>
            <w:fldChar w:fldCharType="begin"/>
          </w:r>
          <w:r>
            <w:instrText xml:space="preserve"> HYPERLINK \l _Toc7093 </w:instrText>
          </w:r>
          <w:r>
            <w:fldChar w:fldCharType="separate"/>
          </w:r>
          <w:r>
            <w:rPr>
              <w:rFonts w:hint="eastAsia"/>
            </w:rPr>
            <w:t>6.1 市场优势</w:t>
          </w:r>
          <w:r>
            <w:tab/>
          </w:r>
          <w:r>
            <w:fldChar w:fldCharType="begin"/>
          </w:r>
          <w:r>
            <w:instrText xml:space="preserve"> PAGEREF _Toc7093 \h </w:instrText>
          </w:r>
          <w:r>
            <w:fldChar w:fldCharType="separate"/>
          </w:r>
          <w:r>
            <w:t>38</w:t>
          </w:r>
          <w:r>
            <w:fldChar w:fldCharType="end"/>
          </w:r>
          <w:r>
            <w:fldChar w:fldCharType="end"/>
          </w:r>
        </w:p>
        <w:p w14:paraId="5B1DFCDF">
          <w:pPr>
            <w:pStyle w:val="13"/>
            <w:tabs>
              <w:tab w:val="right" w:leader="dot" w:pos="8844"/>
              <w:tab w:val="clear" w:pos="8494"/>
            </w:tabs>
          </w:pPr>
          <w:r>
            <w:fldChar w:fldCharType="begin"/>
          </w:r>
          <w:r>
            <w:instrText xml:space="preserve"> HYPERLINK \l _Toc27702 </w:instrText>
          </w:r>
          <w:r>
            <w:fldChar w:fldCharType="separate"/>
          </w:r>
          <w:r>
            <w:rPr>
              <w:rFonts w:hint="eastAsia"/>
            </w:rPr>
            <w:t>6.2 技术优势</w:t>
          </w:r>
          <w:r>
            <w:tab/>
          </w:r>
          <w:r>
            <w:fldChar w:fldCharType="begin"/>
          </w:r>
          <w:r>
            <w:instrText xml:space="preserve"> PAGEREF _Toc27702 \h </w:instrText>
          </w:r>
          <w:r>
            <w:fldChar w:fldCharType="separate"/>
          </w:r>
          <w:r>
            <w:t>38</w:t>
          </w:r>
          <w:r>
            <w:fldChar w:fldCharType="end"/>
          </w:r>
          <w:r>
            <w:fldChar w:fldCharType="end"/>
          </w:r>
        </w:p>
        <w:p w14:paraId="4BB2F94F">
          <w:pPr>
            <w:pStyle w:val="11"/>
            <w:tabs>
              <w:tab w:val="right" w:leader="dot" w:pos="8844"/>
              <w:tab w:val="clear" w:pos="8494"/>
            </w:tabs>
          </w:pPr>
          <w:r>
            <w:fldChar w:fldCharType="begin"/>
          </w:r>
          <w:r>
            <w:instrText xml:space="preserve"> HYPERLINK \l _Toc16967 </w:instrText>
          </w:r>
          <w:r>
            <w:fldChar w:fldCharType="separate"/>
          </w:r>
          <w:r>
            <w:rPr>
              <w:rFonts w:hint="eastAsia"/>
            </w:rPr>
            <w:t>第 7 章 总结</w:t>
          </w:r>
          <w:r>
            <w:tab/>
          </w:r>
          <w:r>
            <w:fldChar w:fldCharType="begin"/>
          </w:r>
          <w:r>
            <w:instrText xml:space="preserve"> PAGEREF _Toc16967 \h </w:instrText>
          </w:r>
          <w:r>
            <w:fldChar w:fldCharType="separate"/>
          </w:r>
          <w:r>
            <w:t>39</w:t>
          </w:r>
          <w:r>
            <w:fldChar w:fldCharType="end"/>
          </w:r>
          <w:r>
            <w:fldChar w:fldCharType="end"/>
          </w:r>
        </w:p>
        <w:p w14:paraId="3374BD22">
          <w:pPr>
            <w:pStyle w:val="13"/>
            <w:tabs>
              <w:tab w:val="right" w:leader="dot" w:pos="8844"/>
              <w:tab w:val="clear" w:pos="8494"/>
            </w:tabs>
          </w:pPr>
          <w:r>
            <w:fldChar w:fldCharType="begin"/>
          </w:r>
          <w:r>
            <w:instrText xml:space="preserve"> HYPERLINK \l _Toc15364 </w:instrText>
          </w:r>
          <w:r>
            <w:fldChar w:fldCharType="separate"/>
          </w:r>
          <w:r>
            <w:rPr>
              <w:rFonts w:hint="eastAsia"/>
            </w:rPr>
            <w:t>7.1 项目成果与技术创新</w:t>
          </w:r>
          <w:r>
            <w:tab/>
          </w:r>
          <w:r>
            <w:fldChar w:fldCharType="begin"/>
          </w:r>
          <w:r>
            <w:instrText xml:space="preserve"> PAGEREF _Toc15364 \h </w:instrText>
          </w:r>
          <w:r>
            <w:fldChar w:fldCharType="separate"/>
          </w:r>
          <w:r>
            <w:t>39</w:t>
          </w:r>
          <w:r>
            <w:fldChar w:fldCharType="end"/>
          </w:r>
          <w:r>
            <w:fldChar w:fldCharType="end"/>
          </w:r>
        </w:p>
        <w:p w14:paraId="53D8C081">
          <w:pPr>
            <w:pStyle w:val="13"/>
            <w:tabs>
              <w:tab w:val="right" w:leader="dot" w:pos="8844"/>
              <w:tab w:val="clear" w:pos="8494"/>
            </w:tabs>
          </w:pPr>
          <w:r>
            <w:fldChar w:fldCharType="begin"/>
          </w:r>
          <w:r>
            <w:instrText xml:space="preserve"> HYPERLINK \l _Toc8938 </w:instrText>
          </w:r>
          <w:r>
            <w:fldChar w:fldCharType="separate"/>
          </w:r>
          <w:r>
            <w:rPr>
              <w:rFonts w:hint="eastAsia"/>
            </w:rPr>
            <w:t>7.2 产业价值与社会效益</w:t>
          </w:r>
          <w:r>
            <w:tab/>
          </w:r>
          <w:r>
            <w:fldChar w:fldCharType="begin"/>
          </w:r>
          <w:r>
            <w:instrText xml:space="preserve"> PAGEREF _Toc8938 \h </w:instrText>
          </w:r>
          <w:r>
            <w:fldChar w:fldCharType="separate"/>
          </w:r>
          <w:r>
            <w:t>40</w:t>
          </w:r>
          <w:r>
            <w:fldChar w:fldCharType="end"/>
          </w:r>
          <w:r>
            <w:fldChar w:fldCharType="end"/>
          </w:r>
        </w:p>
        <w:p w14:paraId="470695C5">
          <w:pPr>
            <w:pStyle w:val="13"/>
            <w:tabs>
              <w:tab w:val="right" w:leader="dot" w:pos="8844"/>
              <w:tab w:val="clear" w:pos="8494"/>
            </w:tabs>
          </w:pPr>
          <w:r>
            <w:fldChar w:fldCharType="begin"/>
          </w:r>
          <w:r>
            <w:instrText xml:space="preserve"> HYPERLINK \l _Toc23060 </w:instrText>
          </w:r>
          <w:r>
            <w:fldChar w:fldCharType="separate"/>
          </w:r>
          <w:r>
            <w:rPr>
              <w:rFonts w:hint="eastAsia"/>
            </w:rPr>
            <w:t>7.3 市场竞争优势与发展潜力</w:t>
          </w:r>
          <w:r>
            <w:tab/>
          </w:r>
          <w:r>
            <w:fldChar w:fldCharType="begin"/>
          </w:r>
          <w:r>
            <w:instrText xml:space="preserve"> PAGEREF _Toc23060 \h </w:instrText>
          </w:r>
          <w:r>
            <w:fldChar w:fldCharType="separate"/>
          </w:r>
          <w:r>
            <w:t>41</w:t>
          </w:r>
          <w:r>
            <w:fldChar w:fldCharType="end"/>
          </w:r>
          <w:r>
            <w:fldChar w:fldCharType="end"/>
          </w:r>
        </w:p>
        <w:p w14:paraId="58F39B95">
          <w:pPr>
            <w:pStyle w:val="13"/>
            <w:tabs>
              <w:tab w:val="right" w:leader="dot" w:pos="8844"/>
              <w:tab w:val="clear" w:pos="8494"/>
            </w:tabs>
          </w:pPr>
          <w:r>
            <w:fldChar w:fldCharType="begin"/>
          </w:r>
          <w:r>
            <w:instrText xml:space="preserve"> HYPERLINK \l _Toc30836 </w:instrText>
          </w:r>
          <w:r>
            <w:fldChar w:fldCharType="separate"/>
          </w:r>
          <w:r>
            <w:rPr>
              <w:rFonts w:hint="eastAsia"/>
            </w:rPr>
            <w:t>7.4 挑战与未来展望</w:t>
          </w:r>
          <w:r>
            <w:tab/>
          </w:r>
          <w:r>
            <w:fldChar w:fldCharType="begin"/>
          </w:r>
          <w:r>
            <w:instrText xml:space="preserve"> PAGEREF _Toc30836 \h </w:instrText>
          </w:r>
          <w:r>
            <w:fldChar w:fldCharType="separate"/>
          </w:r>
          <w:r>
            <w:t>41</w:t>
          </w:r>
          <w:r>
            <w:fldChar w:fldCharType="end"/>
          </w:r>
          <w:r>
            <w:fldChar w:fldCharType="end"/>
          </w:r>
        </w:p>
        <w:p w14:paraId="34A84452">
          <w:pPr>
            <w:pStyle w:val="13"/>
            <w:tabs>
              <w:tab w:val="right" w:leader="dot" w:pos="8844"/>
              <w:tab w:val="clear" w:pos="8494"/>
            </w:tabs>
          </w:pPr>
          <w:r>
            <w:fldChar w:fldCharType="begin"/>
          </w:r>
          <w:r>
            <w:instrText xml:space="preserve"> HYPERLINK \l _Toc31592 </w:instrText>
          </w:r>
          <w:r>
            <w:fldChar w:fldCharType="separate"/>
          </w:r>
          <w:r>
            <w:rPr>
              <w:rFonts w:hint="eastAsia"/>
            </w:rPr>
            <w:t>7.5 结语</w:t>
          </w:r>
          <w:r>
            <w:tab/>
          </w:r>
          <w:r>
            <w:fldChar w:fldCharType="begin"/>
          </w:r>
          <w:r>
            <w:instrText xml:space="preserve"> PAGEREF _Toc31592 \h </w:instrText>
          </w:r>
          <w:r>
            <w:fldChar w:fldCharType="separate"/>
          </w:r>
          <w:r>
            <w:t>42</w:t>
          </w:r>
          <w:r>
            <w:fldChar w:fldCharType="end"/>
          </w:r>
          <w:r>
            <w:fldChar w:fldCharType="end"/>
          </w:r>
        </w:p>
        <w:p w14:paraId="7EDA24FD">
          <w:pPr>
            <w:pStyle w:val="11"/>
            <w:tabs>
              <w:tab w:val="right" w:leader="dot" w:pos="8844"/>
              <w:tab w:val="clear" w:pos="8494"/>
            </w:tabs>
          </w:pPr>
          <w:r>
            <w:fldChar w:fldCharType="begin"/>
          </w:r>
          <w:r>
            <w:instrText xml:space="preserve"> HYPERLINK \l _Toc6977 </w:instrText>
          </w:r>
          <w:r>
            <w:fldChar w:fldCharType="separate"/>
          </w:r>
          <w:r>
            <w:rPr>
              <w:rFonts w:hint="eastAsia" w:ascii="Times New Roman" w:hAnsi="Times New Roman" w:eastAsia="宋体" w:cs="宋体"/>
            </w:rPr>
            <w:t>参考文献</w:t>
          </w:r>
          <w:r>
            <w:tab/>
          </w:r>
          <w:r>
            <w:fldChar w:fldCharType="begin"/>
          </w:r>
          <w:r>
            <w:instrText xml:space="preserve"> PAGEREF _Toc6977 \h </w:instrText>
          </w:r>
          <w:r>
            <w:fldChar w:fldCharType="separate"/>
          </w:r>
          <w:r>
            <w:t>42</w:t>
          </w:r>
          <w:r>
            <w:fldChar w:fldCharType="end"/>
          </w:r>
          <w:r>
            <w:fldChar w:fldCharType="end"/>
          </w:r>
        </w:p>
        <w:p w14:paraId="49087A96">
          <w:pPr>
            <w:pStyle w:val="11"/>
            <w:tabs>
              <w:tab w:val="right" w:leader="dot" w:pos="8844"/>
              <w:tab w:val="clear" w:pos="8494"/>
            </w:tabs>
          </w:pPr>
          <w:r>
            <w:fldChar w:fldCharType="begin"/>
          </w:r>
          <w:r>
            <w:instrText xml:space="preserve"> HYPERLINK \l _Toc14538 </w:instrText>
          </w:r>
          <w:r>
            <w:fldChar w:fldCharType="separate"/>
          </w:r>
          <w:r>
            <w:rPr>
              <w:rFonts w:ascii="微软雅黑" w:hAnsi="微软雅黑" w:eastAsia="微软雅黑" w:cs="微软雅黑"/>
              <w:shd w:val="clear" w:color="auto" w:fill="FFFFFF"/>
            </w:rPr>
            <w:t>附录：病虫害识别项目运行图</w:t>
          </w:r>
          <w:r>
            <w:tab/>
          </w:r>
          <w:r>
            <w:fldChar w:fldCharType="begin"/>
          </w:r>
          <w:r>
            <w:instrText xml:space="preserve"> PAGEREF _Toc14538 \h </w:instrText>
          </w:r>
          <w:r>
            <w:fldChar w:fldCharType="separate"/>
          </w:r>
          <w:r>
            <w:t>44</w:t>
          </w:r>
          <w:r>
            <w:fldChar w:fldCharType="end"/>
          </w:r>
          <w:r>
            <w:fldChar w:fldCharType="end"/>
          </w:r>
        </w:p>
        <w:p w14:paraId="42E71479">
          <w:pPr>
            <w:pStyle w:val="2"/>
            <w:bidi w:val="0"/>
            <w:spacing w:line="360" w:lineRule="auto"/>
            <w:rPr>
              <w:rFonts w:ascii="Arial" w:hAnsi="Arial" w:eastAsia="宋体" w:cs="Arial"/>
              <w:snapToGrid w:val="0"/>
              <w:color w:val="000000"/>
              <w:sz w:val="24"/>
              <w:szCs w:val="21"/>
              <w:lang w:val="en-US" w:eastAsia="zh-CN" w:bidi="ar-SA"/>
            </w:rPr>
          </w:pPr>
          <w:r>
            <w:fldChar w:fldCharType="end"/>
          </w:r>
        </w:p>
      </w:sdtContent>
    </w:sdt>
    <w:p w14:paraId="0AC8F170">
      <w:pPr>
        <w:spacing w:line="360" w:lineRule="auto"/>
        <w:rPr>
          <w:rFonts w:ascii="Arial" w:hAnsi="Arial" w:eastAsia="宋体" w:cs="Arial"/>
          <w:snapToGrid w:val="0"/>
          <w:color w:val="000000"/>
          <w:sz w:val="24"/>
          <w:szCs w:val="21"/>
          <w:lang w:val="en-US" w:eastAsia="zh-CN" w:bidi="ar-SA"/>
        </w:rPr>
      </w:pPr>
    </w:p>
    <w:p w14:paraId="482A696E">
      <w:pPr>
        <w:pStyle w:val="2"/>
        <w:jc w:val="center"/>
        <w:outlineLvl w:val="0"/>
        <w:rPr>
          <w:rFonts w:hint="eastAsia" w:ascii="黑体" w:hAnsi="黑体" w:eastAsia="黑体" w:cs="黑体"/>
          <w:kern w:val="2"/>
          <w:sz w:val="32"/>
          <w:szCs w:val="32"/>
          <w:lang w:bidi="ar"/>
        </w:rPr>
      </w:pPr>
      <w:bookmarkStart w:id="10" w:name="_Toc23833"/>
    </w:p>
    <w:p w14:paraId="66F8CCEB">
      <w:pPr>
        <w:rPr>
          <w:rFonts w:hint="eastAsia" w:ascii="黑体" w:hAnsi="黑体" w:eastAsia="黑体" w:cs="黑体"/>
          <w:kern w:val="2"/>
          <w:sz w:val="32"/>
          <w:szCs w:val="32"/>
          <w:lang w:bidi="ar"/>
        </w:rPr>
      </w:pPr>
    </w:p>
    <w:p w14:paraId="6671D744">
      <w:pPr>
        <w:rPr>
          <w:rFonts w:hint="eastAsia" w:ascii="黑体" w:hAnsi="黑体" w:eastAsia="黑体" w:cs="黑体"/>
          <w:kern w:val="2"/>
          <w:sz w:val="32"/>
          <w:szCs w:val="32"/>
          <w:lang w:bidi="ar"/>
        </w:rPr>
      </w:pPr>
    </w:p>
    <w:p w14:paraId="277B63FC">
      <w:pPr>
        <w:rPr>
          <w:rFonts w:hint="eastAsia" w:ascii="黑体" w:hAnsi="黑体" w:eastAsia="黑体" w:cs="黑体"/>
          <w:kern w:val="2"/>
          <w:sz w:val="32"/>
          <w:szCs w:val="32"/>
          <w:lang w:bidi="ar"/>
        </w:rPr>
      </w:pPr>
    </w:p>
    <w:p w14:paraId="6B2B83CC">
      <w:pPr>
        <w:rPr>
          <w:rFonts w:hint="eastAsia" w:ascii="黑体" w:hAnsi="黑体" w:eastAsia="黑体" w:cs="黑体"/>
          <w:kern w:val="2"/>
          <w:sz w:val="32"/>
          <w:szCs w:val="32"/>
          <w:lang w:bidi="ar"/>
        </w:rPr>
      </w:pPr>
    </w:p>
    <w:p w14:paraId="7BF86ADD">
      <w:pPr>
        <w:rPr>
          <w:rFonts w:hint="eastAsia" w:ascii="黑体" w:hAnsi="黑体" w:eastAsia="黑体" w:cs="黑体"/>
          <w:kern w:val="2"/>
          <w:sz w:val="32"/>
          <w:szCs w:val="32"/>
          <w:lang w:bidi="ar"/>
        </w:rPr>
      </w:pPr>
    </w:p>
    <w:p w14:paraId="1F37C74E">
      <w:pPr>
        <w:rPr>
          <w:rFonts w:hint="eastAsia" w:ascii="黑体" w:hAnsi="黑体" w:eastAsia="黑体" w:cs="黑体"/>
          <w:kern w:val="2"/>
          <w:sz w:val="32"/>
          <w:szCs w:val="32"/>
          <w:lang w:bidi="ar"/>
        </w:rPr>
      </w:pPr>
    </w:p>
    <w:p w14:paraId="25E18E69">
      <w:pPr>
        <w:rPr>
          <w:rFonts w:hint="eastAsia" w:ascii="黑体" w:hAnsi="黑体" w:eastAsia="黑体" w:cs="黑体"/>
          <w:kern w:val="2"/>
          <w:sz w:val="32"/>
          <w:szCs w:val="32"/>
          <w:lang w:bidi="ar"/>
        </w:rPr>
        <w:sectPr>
          <w:footerReference r:id="rId5" w:type="default"/>
          <w:pgSz w:w="11906" w:h="16838"/>
          <w:pgMar w:top="2098" w:right="1531" w:bottom="1984" w:left="1531" w:header="851" w:footer="992" w:gutter="0"/>
          <w:cols w:space="425" w:num="1"/>
          <w:docGrid w:type="lines" w:linePitch="312" w:charSpace="0"/>
        </w:sectPr>
      </w:pPr>
    </w:p>
    <w:p w14:paraId="0FE2D4AD">
      <w:pPr>
        <w:rPr>
          <w:rFonts w:hint="eastAsia" w:ascii="黑体" w:hAnsi="黑体" w:eastAsia="黑体" w:cs="黑体"/>
          <w:kern w:val="2"/>
          <w:sz w:val="32"/>
          <w:szCs w:val="32"/>
          <w:lang w:bidi="ar"/>
        </w:rPr>
      </w:pPr>
    </w:p>
    <w:bookmarkEnd w:id="0"/>
    <w:bookmarkEnd w:id="1"/>
    <w:bookmarkEnd w:id="2"/>
    <w:bookmarkEnd w:id="3"/>
    <w:bookmarkEnd w:id="4"/>
    <w:bookmarkEnd w:id="5"/>
    <w:bookmarkEnd w:id="6"/>
    <w:bookmarkEnd w:id="10"/>
    <w:p w14:paraId="461C414A">
      <w:pPr>
        <w:pStyle w:val="2"/>
        <w:bidi w:val="0"/>
        <w:rPr>
          <w:rFonts w:hint="eastAsia"/>
        </w:rPr>
      </w:pPr>
      <w:bookmarkStart w:id="11" w:name="_Toc11910"/>
      <w:r>
        <w:rPr>
          <w:rFonts w:hint="eastAsia"/>
        </w:rPr>
        <w:t>摘要</w:t>
      </w:r>
      <w:bookmarkEnd w:id="11"/>
    </w:p>
    <w:p w14:paraId="33CB07B8">
      <w:pPr>
        <w:bidi w:val="0"/>
      </w:pPr>
      <w:r>
        <w:rPr>
          <w:rFonts w:hint="default"/>
        </w:rPr>
        <w:t>随着中国农业现代化进程的加速推进，樱桃产业作为辽宁省重点发展的十大特色农业产业之一，在推动区域农业转型升级和乡村振兴战略中发挥着日益重要的作用。然而，传统的病虫害防治方式主要依赖人工经验与化学农药，存在识别精度低、防治效率差、农药滥用等问题，严重制约了樱桃产业的提质增效与可持续发展。</w:t>
      </w:r>
    </w:p>
    <w:p w14:paraId="32D17331">
      <w:pPr>
        <w:bidi w:val="0"/>
        <w:rPr>
          <w:rFonts w:hint="default"/>
        </w:rPr>
      </w:pPr>
      <w:r>
        <w:rPr>
          <w:rFonts w:hint="default"/>
        </w:rPr>
        <w:t>本项目"智樱云眸"立足于智慧农业发展战略，深度融合人工智能技术与农业生产实际，构建了一套基于改进AlexNet深度学习模型的智能病虫害识别系统。系统采用低成本的ESP32-CAM模块进行田间图像实时采集，通过云端部署的Inc-AlexNet模型实现对樱桃常见病虫害的高精度识别，对褐斑病、炭疽病、果蝇等主要病虫害的识别准确率超过95%。为验证系统实用性，项目采用环控装置PLC实验箱模拟真实种植环境，在不同温湿度条件下验证了系统的稳定性和适应性。</w:t>
      </w:r>
    </w:p>
    <w:p w14:paraId="2AA191F6">
      <w:pPr>
        <w:bidi w:val="0"/>
        <w:rPr>
          <w:rFonts w:hint="default"/>
        </w:rPr>
      </w:pPr>
      <w:r>
        <w:rPr>
          <w:rFonts w:hint="default"/>
        </w:rPr>
        <w:t>与传统方法相比，该系统具有识别准确率高、实时性强、操作简便等优势，能够有效避免误识别造成的农药滥用问题。配套开发的移动应用可为农户提供实时识别结果、科学防治建议及区域病虫害分布图，形成完整的"监测-识别-决策-支持"服务闭环。本项目通过将先进人工智能技术与地方特色产业深度融合，不仅提升了樱桃种植的智能化管理水平，也为推动农业数字化转型、实现乡村振兴提供了切实可行的技术方案。</w:t>
      </w:r>
    </w:p>
    <w:p w14:paraId="19092D4C">
      <w:pPr>
        <w:spacing w:line="360" w:lineRule="auto"/>
        <w:ind w:firstLine="480" w:firstLineChars="200"/>
        <w:jc w:val="both"/>
        <w:rPr>
          <w:rFonts w:ascii="宋体" w:hAnsi="宋体" w:eastAsia="宋体" w:cs="宋体"/>
          <w:kern w:val="2"/>
          <w:sz w:val="24"/>
          <w:szCs w:val="24"/>
          <w:lang w:bidi="ar"/>
        </w:rPr>
      </w:pPr>
    </w:p>
    <w:p w14:paraId="101B8585">
      <w:pPr>
        <w:spacing w:line="360" w:lineRule="auto"/>
        <w:ind w:firstLine="480" w:firstLineChars="200"/>
        <w:jc w:val="both"/>
        <w:rPr>
          <w:rFonts w:ascii="宋体" w:hAnsi="宋体" w:eastAsia="宋体" w:cs="宋体"/>
          <w:kern w:val="2"/>
          <w:sz w:val="24"/>
          <w:szCs w:val="24"/>
          <w:lang w:bidi="ar"/>
        </w:rPr>
      </w:pPr>
    </w:p>
    <w:p w14:paraId="7E3418E0">
      <w:pPr>
        <w:bidi w:val="0"/>
      </w:pPr>
      <w:r>
        <w:t>关键词：</w:t>
      </w:r>
      <w:r>
        <w:rPr>
          <w:rFonts w:hint="default"/>
        </w:rPr>
        <w:t> 智慧农业；乡村振兴；樱桃产业；AlexNet模型；病虫害识别；ESP32-CAM；辽宁省十大农业产业</w:t>
      </w:r>
    </w:p>
    <w:p w14:paraId="2FAB3606">
      <w:pPr>
        <w:ind w:firstLine="480" w:firstLineChars="200"/>
        <w:jc w:val="both"/>
        <w:rPr>
          <w:rFonts w:ascii="等线" w:hAnsi="等线" w:eastAsia="等线" w:cs="Times New Roman"/>
          <w:kern w:val="2"/>
          <w:szCs w:val="22"/>
          <w:lang w:bidi="ar"/>
        </w:rPr>
      </w:pPr>
    </w:p>
    <w:p w14:paraId="56444657">
      <w:pPr>
        <w:ind w:firstLine="480" w:firstLineChars="200"/>
        <w:jc w:val="both"/>
        <w:rPr>
          <w:rFonts w:ascii="等线" w:hAnsi="等线" w:eastAsia="等线" w:cs="Times New Roman"/>
          <w:kern w:val="2"/>
          <w:szCs w:val="22"/>
          <w:lang w:bidi="ar"/>
        </w:rPr>
      </w:pPr>
    </w:p>
    <w:p w14:paraId="6A6B744F">
      <w:pPr>
        <w:pStyle w:val="3"/>
        <w:bidi w:val="0"/>
        <w:rPr>
          <w:rFonts w:hint="eastAsia"/>
        </w:rPr>
      </w:pPr>
      <w:bookmarkStart w:id="12" w:name="_Toc7806"/>
      <w:r>
        <w:rPr>
          <w:rFonts w:hint="eastAsia"/>
        </w:rPr>
        <w:t>"Smart Sakura Cloud Eyes" - AlexNet Deep Learning Model Empowers New Technologies for Rural Revitalization</w:t>
      </w:r>
      <w:bookmarkEnd w:id="12"/>
    </w:p>
    <w:p w14:paraId="7EBCEEAD">
      <w:pPr>
        <w:spacing w:line="360" w:lineRule="auto"/>
        <w:ind w:firstLine="480" w:firstLineChars="200"/>
        <w:jc w:val="both"/>
        <w:rPr>
          <w:rFonts w:hint="eastAsia" w:ascii="Times New Roman" w:hAnsi="Times New Roman" w:eastAsia="等线" w:cs="Times New Roman"/>
          <w:kern w:val="2"/>
          <w:sz w:val="24"/>
          <w:szCs w:val="24"/>
          <w:lang w:bidi="ar"/>
        </w:rPr>
      </w:pPr>
      <w:r>
        <w:rPr>
          <w:rFonts w:ascii="Times New Roman" w:hAnsi="Times New Roman" w:eastAsia="等线" w:cs="Times New Roman"/>
          <w:b/>
          <w:bCs/>
          <w:kern w:val="2"/>
          <w:sz w:val="24"/>
          <w:szCs w:val="24"/>
          <w:lang w:bidi="ar"/>
        </w:rPr>
        <w:t>Abstrac</w:t>
      </w:r>
      <w:r>
        <w:rPr>
          <w:rFonts w:hint="eastAsia" w:ascii="Times New Roman" w:hAnsi="Times New Roman" w:eastAsia="等线" w:cs="Times New Roman"/>
          <w:b/>
          <w:bCs/>
          <w:kern w:val="2"/>
          <w:sz w:val="24"/>
          <w:szCs w:val="24"/>
          <w:lang w:val="en-US" w:eastAsia="zh-CN" w:bidi="ar"/>
        </w:rPr>
        <w:t>t:</w:t>
      </w:r>
      <w:r>
        <w:rPr>
          <w:rFonts w:ascii="Times New Roman" w:hAnsi="Times New Roman" w:eastAsia="等线" w:cs="Times New Roman"/>
          <w:kern w:val="2"/>
          <w:sz w:val="24"/>
          <w:szCs w:val="24"/>
          <w:lang w:bidi="ar"/>
        </w:rPr>
        <w:t xml:space="preserve"> </w:t>
      </w:r>
      <w:r>
        <w:rPr>
          <w:rFonts w:hint="eastAsia" w:ascii="Times New Roman" w:hAnsi="Times New Roman" w:eastAsia="等线" w:cs="Times New Roman"/>
          <w:kern w:val="2"/>
          <w:sz w:val="24"/>
          <w:szCs w:val="24"/>
          <w:lang w:bidi="ar"/>
        </w:rPr>
        <w:t>With the acceleration of China's agricultural modernization, the cherry industry, one of Liaoning Province's ten key specialty agricultural industries, is playing an increasingly important role in promoting regional agricultural transformation and upgrading and rural revitalization strategies. However, traditional pest and disease control methods, which rely primarily on manual experience and chemical pesticides, suffer from low identification accuracy, poor control efficiency, and overuse of pesticides, severely hindering the cherry industry's quality improvement, efficiency enhancement, and sustainable development.</w:t>
      </w:r>
    </w:p>
    <w:p w14:paraId="43468CE9">
      <w:pPr>
        <w:spacing w:line="360" w:lineRule="auto"/>
        <w:ind w:firstLine="480" w:firstLineChars="200"/>
        <w:jc w:val="both"/>
        <w:rPr>
          <w:rFonts w:hint="eastAsia" w:ascii="Times New Roman" w:hAnsi="Times New Roman" w:eastAsia="等线" w:cs="Times New Roman"/>
          <w:kern w:val="2"/>
          <w:sz w:val="24"/>
          <w:szCs w:val="24"/>
          <w:lang w:bidi="ar"/>
        </w:rPr>
      </w:pPr>
      <w:r>
        <w:rPr>
          <w:rFonts w:hint="eastAsia" w:ascii="Times New Roman" w:hAnsi="Times New Roman" w:eastAsia="等线" w:cs="Times New Roman"/>
          <w:kern w:val="2"/>
          <w:sz w:val="24"/>
          <w:szCs w:val="24"/>
          <w:lang w:bidi="ar"/>
        </w:rPr>
        <w:t>This project, "Smart Cherry Cloud Eyes," is based on the smart agriculture development strategy and deeply integrates artificial intelligence technology with agricultural production practices. It has developed an intelligent pest and disease identification system based on an improved AlexNet deep learning model. The system uses a low-cost ESP32-CAM module for real-time field image acquisition. The Inc-AlexNet model, deployed in the cloud, achieves high-precision identification of common cherry pests and diseases, achieving over 95% accuracy for major pests and diseases such as brown spot, anthracnose, and fruit flies. To validate the system's practicality, a PLC test chamber with environmental control devices was used to simulate a real-world planting environment, verifying the system's stability and adaptability under varying temperature and humidity conditions.</w:t>
      </w:r>
    </w:p>
    <w:p w14:paraId="0172FAB5">
      <w:pPr>
        <w:spacing w:line="360" w:lineRule="auto"/>
        <w:ind w:firstLine="480" w:firstLineChars="200"/>
        <w:jc w:val="both"/>
        <w:rPr>
          <w:rFonts w:hint="eastAsia" w:ascii="Times New Roman" w:hAnsi="Times New Roman" w:eastAsia="等线" w:cs="Times New Roman"/>
          <w:kern w:val="2"/>
          <w:sz w:val="24"/>
          <w:szCs w:val="24"/>
          <w:lang w:bidi="ar"/>
        </w:rPr>
      </w:pPr>
      <w:r>
        <w:rPr>
          <w:rFonts w:hint="eastAsia" w:ascii="Times New Roman" w:hAnsi="Times New Roman" w:eastAsia="等线" w:cs="Times New Roman"/>
          <w:kern w:val="2"/>
          <w:sz w:val="24"/>
          <w:szCs w:val="24"/>
          <w:lang w:bidi="ar"/>
        </w:rPr>
        <w:t>Compared with traditional methods, this system offers advantages such as high recognition accuracy, strong real-time performance, and ease of use, effectively preventing pesticide misuse caused by misidentification. A companion mobile application provides farmers with real-time identification results, scientific prevention and control recommendations, and regional pest and disease distribution maps, forming a complete "monitoring-identification-decision-making-support" service loop. By deeply integrating advanced artificial intelligence technology with local specialty industries, this project not only enhances the intelligent management of cherry cultivation but also provides a practical technical solution for promoting the digital transformation of agriculture and achieving rural revitalization.</w:t>
      </w:r>
    </w:p>
    <w:p w14:paraId="164222D7">
      <w:pPr>
        <w:spacing w:line="360" w:lineRule="auto"/>
        <w:ind w:firstLine="480" w:firstLineChars="200"/>
        <w:jc w:val="both"/>
        <w:rPr>
          <w:rFonts w:hint="eastAsia" w:ascii="Times New Roman" w:hAnsi="Times New Roman" w:eastAsia="等线" w:cs="Times New Roman"/>
          <w:kern w:val="2"/>
          <w:sz w:val="24"/>
          <w:szCs w:val="24"/>
          <w:lang w:bidi="ar"/>
        </w:rPr>
      </w:pPr>
    </w:p>
    <w:p w14:paraId="12E19F7F">
      <w:pPr>
        <w:spacing w:line="360" w:lineRule="auto"/>
        <w:ind w:firstLine="480" w:firstLineChars="200"/>
        <w:jc w:val="both"/>
        <w:rPr>
          <w:rFonts w:hint="eastAsia" w:ascii="Times New Roman" w:hAnsi="Times New Roman" w:eastAsia="等线" w:cs="Times New Roman"/>
          <w:kern w:val="2"/>
          <w:sz w:val="24"/>
          <w:szCs w:val="24"/>
          <w:lang w:bidi="ar"/>
        </w:rPr>
      </w:pPr>
      <w:r>
        <w:rPr>
          <w:rFonts w:hint="eastAsia" w:ascii="Times New Roman" w:hAnsi="Times New Roman" w:eastAsia="等线" w:cs="Times New Roman"/>
          <w:b/>
          <w:bCs/>
          <w:kern w:val="2"/>
          <w:sz w:val="24"/>
          <w:szCs w:val="24"/>
          <w:lang w:bidi="ar"/>
        </w:rPr>
        <w:t>Keywords:</w:t>
      </w:r>
      <w:r>
        <w:rPr>
          <w:rFonts w:hint="eastAsia" w:ascii="Times New Roman" w:hAnsi="Times New Roman" w:eastAsia="等线" w:cs="Times New Roman"/>
          <w:kern w:val="2"/>
          <w:sz w:val="24"/>
          <w:szCs w:val="24"/>
          <w:lang w:bidi="ar"/>
        </w:rPr>
        <w:t xml:space="preserve"> smart agriculture; rural revitalization; cherry industry; AlexNet model; pest and disease identification; ESP32-CAM; Liaoning Province's top ten agricultural industries</w:t>
      </w:r>
    </w:p>
    <w:p w14:paraId="5339A306">
      <w:pPr>
        <w:spacing w:line="360" w:lineRule="auto"/>
        <w:ind w:firstLine="480" w:firstLineChars="200"/>
        <w:jc w:val="both"/>
        <w:rPr>
          <w:rFonts w:hint="eastAsia" w:ascii="Times New Roman" w:hAnsi="Times New Roman" w:eastAsia="等线" w:cs="Times New Roman"/>
          <w:kern w:val="2"/>
          <w:sz w:val="24"/>
          <w:szCs w:val="24"/>
          <w:lang w:bidi="ar"/>
        </w:rPr>
      </w:pPr>
    </w:p>
    <w:p w14:paraId="75BC0A7F">
      <w:pPr>
        <w:spacing w:line="360" w:lineRule="auto"/>
        <w:ind w:firstLine="480" w:firstLineChars="200"/>
        <w:jc w:val="both"/>
        <w:rPr>
          <w:rFonts w:hint="eastAsia" w:ascii="Times New Roman" w:hAnsi="Times New Roman" w:eastAsia="等线" w:cs="Times New Roman"/>
          <w:kern w:val="2"/>
          <w:sz w:val="24"/>
          <w:szCs w:val="24"/>
          <w:lang w:bidi="ar"/>
        </w:rPr>
      </w:pPr>
    </w:p>
    <w:p w14:paraId="708F7EE2">
      <w:pPr>
        <w:spacing w:line="360" w:lineRule="auto"/>
        <w:ind w:firstLine="480" w:firstLineChars="200"/>
        <w:jc w:val="both"/>
        <w:rPr>
          <w:rFonts w:ascii="Times New Roman" w:hAnsi="Times New Roman" w:eastAsia="等线" w:cs="Times New Roman"/>
          <w:kern w:val="2"/>
          <w:sz w:val="24"/>
          <w:szCs w:val="24"/>
          <w:lang w:bidi="ar"/>
        </w:rPr>
      </w:pPr>
    </w:p>
    <w:p w14:paraId="19D42163">
      <w:pPr>
        <w:pStyle w:val="3"/>
        <w:keepNext w:val="0"/>
        <w:keepLines w:val="0"/>
        <w:widowControl w:val="0"/>
        <w:spacing w:line="288" w:lineRule="auto"/>
        <w:jc w:val="center"/>
        <w:outlineLvl w:val="1"/>
        <w:rPr>
          <w:rFonts w:hint="eastAsia" w:ascii="黑体" w:hAnsi="黑体" w:cs="黑体"/>
          <w:bCs/>
          <w:spacing w:val="-2"/>
          <w:sz w:val="28"/>
          <w:szCs w:val="28"/>
        </w:rPr>
      </w:pPr>
      <w:bookmarkStart w:id="13" w:name="_Toc26404"/>
      <w:bookmarkStart w:id="14" w:name="_Toc103190116"/>
      <w:bookmarkStart w:id="15" w:name="_Toc26368"/>
      <w:bookmarkStart w:id="16" w:name="_Toc16769"/>
      <w:bookmarkStart w:id="17" w:name="_Toc230003015"/>
      <w:bookmarkStart w:id="18" w:name="_Toc26991"/>
      <w:bookmarkStart w:id="19" w:name="_Toc19699"/>
      <w:bookmarkStart w:id="20" w:name="_Toc21424"/>
    </w:p>
    <w:p w14:paraId="3E365D48">
      <w:pPr>
        <w:pStyle w:val="3"/>
        <w:keepNext w:val="0"/>
        <w:keepLines w:val="0"/>
        <w:widowControl w:val="0"/>
        <w:spacing w:line="288" w:lineRule="auto"/>
        <w:jc w:val="center"/>
        <w:outlineLvl w:val="1"/>
        <w:rPr>
          <w:rFonts w:hint="eastAsia" w:ascii="黑体" w:hAnsi="黑体" w:cs="黑体"/>
          <w:bCs/>
          <w:spacing w:val="-2"/>
          <w:sz w:val="28"/>
          <w:szCs w:val="28"/>
        </w:rPr>
      </w:pPr>
    </w:p>
    <w:p w14:paraId="148C138D">
      <w:pPr>
        <w:pStyle w:val="3"/>
        <w:keepNext w:val="0"/>
        <w:keepLines w:val="0"/>
        <w:widowControl w:val="0"/>
        <w:spacing w:line="288" w:lineRule="auto"/>
        <w:jc w:val="center"/>
        <w:outlineLvl w:val="1"/>
        <w:rPr>
          <w:rFonts w:hint="eastAsia" w:ascii="黑体" w:hAnsi="黑体" w:cs="黑体"/>
          <w:bCs/>
          <w:spacing w:val="-2"/>
          <w:sz w:val="28"/>
          <w:szCs w:val="28"/>
        </w:rPr>
      </w:pPr>
    </w:p>
    <w:p w14:paraId="3C35D7AD">
      <w:pPr>
        <w:pStyle w:val="2"/>
        <w:bidi w:val="0"/>
        <w:rPr>
          <w:rFonts w:hint="eastAsia"/>
        </w:rPr>
      </w:pPr>
      <w:bookmarkStart w:id="21" w:name="_Toc28015"/>
      <w:r>
        <w:rPr>
          <w:rFonts w:hint="eastAsia"/>
        </w:rPr>
        <w:t>第 1 章 环境分析</w:t>
      </w:r>
      <w:bookmarkEnd w:id="13"/>
      <w:bookmarkEnd w:id="14"/>
      <w:bookmarkEnd w:id="15"/>
      <w:bookmarkEnd w:id="16"/>
      <w:bookmarkEnd w:id="17"/>
      <w:bookmarkEnd w:id="18"/>
      <w:bookmarkEnd w:id="19"/>
      <w:bookmarkEnd w:id="20"/>
      <w:bookmarkEnd w:id="21"/>
    </w:p>
    <w:p w14:paraId="012B94AE">
      <w:pPr>
        <w:pStyle w:val="3"/>
        <w:bidi w:val="0"/>
        <w:rPr>
          <w:rFonts w:hint="default"/>
          <w:lang w:val="en-US" w:eastAsia="zh-CN"/>
        </w:rPr>
      </w:pPr>
      <w:bookmarkStart w:id="22" w:name="_Toc11774"/>
      <w:r>
        <w:rPr>
          <w:rFonts w:hint="eastAsia"/>
          <w:lang w:val="en-US" w:eastAsia="zh-CN"/>
        </w:rPr>
        <w:t>1.1 辽宁省智慧农业背景分析</w:t>
      </w:r>
      <w:bookmarkEnd w:id="22"/>
    </w:p>
    <w:p w14:paraId="1A15A482">
      <w:pPr>
        <w:bidi w:val="0"/>
        <w:rPr>
          <w:rFonts w:hint="default"/>
          <w:lang w:val="en-US" w:eastAsia="zh-CN"/>
        </w:rPr>
      </w:pPr>
      <w:r>
        <w:rPr>
          <w:rFonts w:hint="eastAsia"/>
          <w:lang w:val="en-US" w:eastAsia="zh-CN"/>
        </w:rPr>
        <w:t>樱桃，以其艳丽的外观、鲜美的口感和丰富的营养价值，被誉为“果中珍品”。它不仅富含维生素C、铁元素和花青素，更具有极高的商品价值和市场吸引力。近年来，随着我国居民消费水平的显著提升和“品质生活”需求的觉醒，以及生鲜电商、冷链物流体系的飞速发展与完善，樱桃已彻底摆脱了其作为季节性奢侈品的传统定位，逐渐转变为大众消费清单中的日常高端水果之一，国内市场需求呈现出持续性的爆发式增长。在此背景下，樱桃产业凭借其高经济附加值、强大的市场拉动能力和产业链整合潜力，已成为许多地区推动农业结构调整、促进农民增收致富的“黄金产业”与“明星产业”。辽宁省审时度势，精准把握这一市场趋势，将樱桃产业列为重点发展的十大特色农业产业之一，并将其视为推动区域农业现代化、全面实现乡村振兴战略的重要支柱与关键引擎。</w:t>
      </w:r>
    </w:p>
    <w:p w14:paraId="5EB46CD9">
      <w:pPr>
        <w:keepNext w:val="0"/>
        <w:keepLines w:val="0"/>
        <w:widowControl/>
        <w:numPr>
          <w:ilvl w:val="0"/>
          <w:numId w:val="0"/>
        </w:numPr>
        <w:suppressLineNumbers w:val="0"/>
        <w:spacing w:before="0" w:beforeAutospacing="1" w:after="0" w:afterAutospacing="1"/>
        <w:jc w:val="center"/>
        <w:rPr>
          <w:rFonts w:hint="eastAsia" w:ascii="宋体" w:hAnsi="宋体" w:eastAsia="宋体" w:cs="宋体"/>
          <w:sz w:val="24"/>
          <w:szCs w:val="24"/>
        </w:rPr>
      </w:pPr>
      <w:r>
        <w:rPr>
          <w:rFonts w:hint="eastAsia"/>
        </w:rPr>
        <w:t>图</w:t>
      </w:r>
      <w:r>
        <w:rPr>
          <w:rFonts w:hint="eastAsia"/>
          <w:lang w:val="en-US" w:eastAsia="zh-CN"/>
        </w:rPr>
        <w:t xml:space="preserve"> 辽宁省</w:t>
      </w:r>
      <w:r>
        <w:rPr>
          <w:rFonts w:hint="eastAsia"/>
        </w:rPr>
        <w:t>优质樱桃产品图</w:t>
      </w:r>
      <w:r>
        <w:rPr>
          <w:rFonts w:hint="eastAsia"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678180</wp:posOffset>
            </wp:positionH>
            <wp:positionV relativeFrom="paragraph">
              <wp:posOffset>14605</wp:posOffset>
            </wp:positionV>
            <wp:extent cx="4258945" cy="2838450"/>
            <wp:effectExtent l="0" t="0" r="8255" b="0"/>
            <wp:wrapTopAndBottom/>
            <wp:docPr id="2" name="图片 2" descr="8268483c2d93effd2f9d6c6395f2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268483c2d93effd2f9d6c6395f2b50"/>
                    <pic:cNvPicPr>
                      <a:picLocks noChangeAspect="1"/>
                    </pic:cNvPicPr>
                  </pic:nvPicPr>
                  <pic:blipFill>
                    <a:blip r:embed="rId8"/>
                    <a:stretch>
                      <a:fillRect/>
                    </a:stretch>
                  </pic:blipFill>
                  <pic:spPr>
                    <a:xfrm>
                      <a:off x="0" y="0"/>
                      <a:ext cx="4258945" cy="2838450"/>
                    </a:xfrm>
                    <a:prstGeom prst="rect">
                      <a:avLst/>
                    </a:prstGeom>
                  </pic:spPr>
                </pic:pic>
              </a:graphicData>
            </a:graphic>
          </wp:anchor>
        </w:drawing>
      </w:r>
    </w:p>
    <w:p w14:paraId="61B2068D">
      <w:pPr>
        <w:bidi w:val="0"/>
        <w:rPr>
          <w:rFonts w:hint="eastAsia"/>
        </w:rPr>
      </w:pPr>
      <w:r>
        <w:rPr>
          <w:rFonts w:hint="eastAsia"/>
          <w:lang w:val="en-US" w:eastAsia="zh-CN"/>
        </w:rPr>
        <w:t>从全国市场格局与产业前景来看，国产樱桃的供给总量与品质仍无法完全满足日益庞大且挑剔的国内市场需求。一方面，进口樱桃虽然品质上乘，但价格高昂，主要面向小众高端市场；另一方面，国内现有种植模式在标准化、品牌化方面仍有提升空间，导致优质果品的稳定供应存在缺口。这一供需矛盾使得樱桃市场价格常年稳中有升，种植效益十分显著，为拥有得天独厚自然条件的辽宁省提供了巨大的发展机遇与市场窗口期。辽宁省，特别是大连、营口等沿海地区，属于暖温带湿润半湿润大陆性季风气候，具有“冬无严寒、夏无酷暑、光照充足、昼夜温差大”的显著特点。这种独特的气候条件，非常有利于樱桃果实糖分的充分积累、果面的均匀着色以及硬度的保持，为生产高品质樱桃创造了绝佳的天然环境。加之该区域土壤类型多为疏松肥沃的沙壤土，排水良好，十分适宜樱桃根系的生长。经过多年的精心培育与产业化发展，辽宁已在环渤海地区，尤其是大连的瓦房店、营口的鲅鱼圈等地，形成了规模化、集约化、标准化的设施与露地樱桃种植基地，产业集聚效应和品牌效应初步显现。“大连大樱桃”等区域公用品牌的影响力逐年提升，已成为市场上优质樱桃的代名词。据最新统计数据显示，2024年，辽宁省樱桃种植面积已突破50万亩，年产量超过30万吨，无论从规模、产量还是产值来看，都已稳居东北地区最大的优质樱桃生产基地的龙头地位。其产品不仅通过高效的物流网络畅销北京、上海、广州等国内一线城市，更凭借其优良、稳定的品质远销至俄罗斯、东南亚等海外市场，成为了辽宁省农业对外展示的一张亮丽名片。</w:t>
      </w:r>
    </w:p>
    <w:p w14:paraId="5329FD7B">
      <w:pPr>
        <w:bidi w:val="0"/>
        <w:jc w:val="center"/>
        <w:rPr>
          <w:rFonts w:hint="eastAsia"/>
        </w:rPr>
      </w:pPr>
      <w:r>
        <w:rPr>
          <w:rFonts w:hint="eastAsia"/>
        </w:rPr>
        <w:drawing>
          <wp:anchor distT="0" distB="0" distL="114300" distR="114300" simplePos="0" relativeHeight="251661312" behindDoc="0" locked="0" layoutInCell="1" allowOverlap="1">
            <wp:simplePos x="0" y="0"/>
            <wp:positionH relativeFrom="column">
              <wp:posOffset>653415</wp:posOffset>
            </wp:positionH>
            <wp:positionV relativeFrom="paragraph">
              <wp:posOffset>323215</wp:posOffset>
            </wp:positionV>
            <wp:extent cx="4308475" cy="2423160"/>
            <wp:effectExtent l="0" t="0" r="6350" b="5715"/>
            <wp:wrapTopAndBottom/>
            <wp:docPr id="28" name="图片 28" descr="82a91af31866e8ca47d18dc508e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2a91af31866e8ca47d18dc508e2236"/>
                    <pic:cNvPicPr>
                      <a:picLocks noChangeAspect="1"/>
                    </pic:cNvPicPr>
                  </pic:nvPicPr>
                  <pic:blipFill>
                    <a:blip r:embed="rId9"/>
                    <a:stretch>
                      <a:fillRect/>
                    </a:stretch>
                  </pic:blipFill>
                  <pic:spPr>
                    <a:xfrm>
                      <a:off x="0" y="0"/>
                      <a:ext cx="4308475" cy="2423160"/>
                    </a:xfrm>
                    <a:prstGeom prst="rect">
                      <a:avLst/>
                    </a:prstGeom>
                  </pic:spPr>
                </pic:pic>
              </a:graphicData>
            </a:graphic>
          </wp:anchor>
        </w:drawing>
      </w:r>
      <w:r>
        <w:rPr>
          <w:rFonts w:hint="eastAsia"/>
        </w:rPr>
        <w:t>图</w:t>
      </w:r>
      <w:r>
        <w:rPr>
          <w:rFonts w:hint="eastAsia"/>
          <w:lang w:val="en-US" w:eastAsia="zh-CN"/>
        </w:rPr>
        <w:t xml:space="preserve"> </w:t>
      </w:r>
      <w:r>
        <w:rPr>
          <w:rFonts w:hint="eastAsia"/>
        </w:rPr>
        <w:t>辽宁规模化樱桃种植基地航拍图</w:t>
      </w:r>
    </w:p>
    <w:p w14:paraId="5F97008E">
      <w:pPr>
        <w:bidi w:val="0"/>
        <w:rPr>
          <w:rFonts w:hint="default"/>
          <w:lang w:val="en-US" w:eastAsia="zh-CN"/>
        </w:rPr>
      </w:pPr>
      <w:r>
        <w:rPr>
          <w:rFonts w:hint="eastAsia"/>
          <w:lang w:val="en-US" w:eastAsia="zh-CN"/>
        </w:rPr>
        <w:t>然而，与产业规模快速扩张、市场前景一片向好的态势形成鲜明对比的是，樱桃种植的各个环节，尤其是作为生产核心的病虫害防控这一关键环节，其标准化、智能化水平仍相对滞后，已成为制约产业高质量发展的最突出短板。 目前，省内多数樱桃种植户，特别是占主体的中小农户，在病虫害管理上仍高度依赖代际相传的个人经验观察和相对传统的化学防治手段。这种“凭感觉、靠经验”的传统模式，其弊端与风险在现代化大生产背景下日益凸显：一是预见性与时效性差。 农户往往只能在病虫害症状已经非常明显，甚至在大面积爆发后，才能凭借肉眼观察发现并采取补救措施。此时防治，不仅效果事倍功半，而且可能已对产量和品质造成了不可逆的损失，正所谓“不见虫子不打药，见了虫子打不死”，防治的最佳窗口期被错过。二是识别精准度低，导致防治策略失当。 樱桃的病虫害种类繁多，诸如褐斑病、灰霉病、细菌性穿孔病、果蝇、红蜘蛛等，其发病规律和防治方法迥异。经验判断极易发生误诊，将真菌性病害当作细菌性病害防治，或将生理性病害误判为侵染性病害，其结果必然是用药不当。这不仅无法有效控制病情，反而增加了不必要的生产成本，更导致了农药残留超标、环境污染加剧以及病虫害抗药性产生等一系列恶性循环。 三是管理效率低下，人力成本高昂。 面对动辄数百亩的现代化果园，依靠人工徒步巡查来发现早期、点状的病虫害问题，无异于大海捞针。这种方式耗时耗力，成本高昂，且难以做到全面、及时监控，极易留下防治死角，为病虫害的扩散蔓延埋下隐患。</w:t>
      </w:r>
    </w:p>
    <w:p w14:paraId="26027517">
      <w:pPr>
        <w:bidi w:val="0"/>
        <w:rPr>
          <w:rFonts w:hint="eastAsia"/>
          <w:lang w:val="en-US" w:eastAsia="zh-CN"/>
        </w:rPr>
      </w:pPr>
    </w:p>
    <w:p w14:paraId="0E2865CF">
      <w:pPr>
        <w:bidi w:val="0"/>
        <w:rPr>
          <w:rFonts w:hint="default"/>
          <w:lang w:val="en-US" w:eastAsia="zh-CN"/>
        </w:rPr>
      </w:pPr>
      <w:r>
        <w:rPr>
          <w:rFonts w:hint="eastAsia"/>
          <w:lang w:val="en-US" w:eastAsia="zh-CN"/>
        </w:rPr>
        <w:t>这些技术短板直接制约了樱桃的潜在产量与商品品质的提升，成为产业迈向集约化、品牌化高质量发展的核心瓶颈。一方面，病虫害导致的直接减产和商品果率下降（如果面斑点、畸形、裂果等），直接侵蚀了农户的经济收益，挫伤了其持续投入的积极性；另一方面，农药的不规范、不科学使用，也对果品安全、土壤健康、生物多样性构成了严峻的潜在威胁，最终将削弱“辽宁樱桃”这一来之不易的区域公用品牌的市场信誉、消费者信任度和核心竞争力。</w:t>
      </w:r>
    </w:p>
    <w:p w14:paraId="32A901B2">
      <w:pPr>
        <w:bidi w:val="0"/>
        <w:rPr>
          <w:rFonts w:hint="eastAsia"/>
          <w:lang w:val="en-US" w:eastAsia="zh-CN"/>
        </w:rPr>
      </w:pPr>
    </w:p>
    <w:p w14:paraId="186BCAC1">
      <w:pPr>
        <w:bidi w:val="0"/>
        <w:rPr>
          <w:rFonts w:hint="eastAsia"/>
          <w:lang w:val="en-US" w:eastAsia="zh-CN"/>
        </w:rPr>
      </w:pPr>
      <w:r>
        <w:rPr>
          <w:rFonts w:hint="eastAsia"/>
          <w:lang w:val="en-US" w:eastAsia="zh-CN"/>
        </w:rPr>
        <w:t>在此产业发展的关键节点，国家正全面推进乡村振兴战略，加快农业现代化步伐，在《“十四五”推进农业农村现代化规划》等纲领性文件中，明确要求强化农业科技和装备支撑，大力发展智慧农业，推动数字技术在农业生产经营全环节的深度融合与应用。因此，推动樱桃产业向智能化、数字化方向转型，已不再是锦上添花的可选项，而是提升产业抗风险能力、实现环境友好与可持续发展的必然要求和紧迫任务。将人工智能、物联网、大数据等现代信息技术深度植入樱桃种植的全过程，聚焦于病虫害防控这一最薄弱环节，构建一个能够实现早期识别、精准预警、科学决策、自动执行的智能化植保决策支持系统，对于突破当前产业发展瓶颈具有重大的现实意义和战略价值。这样的系统能够将植保工作从被动的、经验驱动的响应模式，升级为主动的、数据驱动的精准管理模式，实现“治未病”的理想状态。这不仅能够有效保障樱桃的优质、高产、安全，助力农民持续增收，巩固脱贫成果，更是辽宁省贯彻落实国家战略、引领特色农业产业升级、夯实乡村振兴产业基础的创新实践和重要抓手，将为全国特色经济作物的智能化管理提供宝贵的“辽宁经验”。</w:t>
      </w:r>
      <w:bookmarkStart w:id="23" w:name="_Toc3992"/>
      <w:bookmarkStart w:id="24" w:name="_Toc27804"/>
      <w:bookmarkStart w:id="25" w:name="_Toc17030"/>
      <w:bookmarkStart w:id="26" w:name="_Toc26005"/>
      <w:bookmarkStart w:id="27" w:name="_Toc26446"/>
      <w:bookmarkStart w:id="28" w:name="_Toc8767"/>
    </w:p>
    <w:p w14:paraId="51E4C1A6">
      <w:pPr>
        <w:pStyle w:val="3"/>
        <w:bidi w:val="0"/>
        <w:rPr>
          <w:rFonts w:hint="eastAsia"/>
        </w:rPr>
      </w:pPr>
      <w:bookmarkStart w:id="29" w:name="_Toc1626"/>
      <w:r>
        <w:rPr>
          <w:rFonts w:hint="eastAsia"/>
          <w:lang w:val="en-US" w:eastAsia="zh-CN"/>
        </w:rPr>
        <w:t xml:space="preserve">1.2 </w:t>
      </w:r>
      <w:r>
        <w:rPr>
          <w:rFonts w:hint="eastAsia"/>
        </w:rPr>
        <w:t>核心痛点分析</w:t>
      </w:r>
      <w:bookmarkEnd w:id="23"/>
      <w:bookmarkEnd w:id="24"/>
      <w:bookmarkEnd w:id="25"/>
      <w:bookmarkEnd w:id="26"/>
      <w:bookmarkEnd w:id="27"/>
      <w:bookmarkEnd w:id="28"/>
      <w:bookmarkEnd w:id="29"/>
    </w:p>
    <w:p w14:paraId="2D7040BE">
      <w:pPr>
        <w:bidi w:val="0"/>
        <w:ind w:left="0" w:leftChars="0" w:firstLine="482" w:firstLineChars="200"/>
        <w:rPr>
          <w:rFonts w:hint="eastAsia"/>
        </w:rPr>
      </w:pPr>
      <w:r>
        <w:rPr>
          <w:rFonts w:hint="eastAsia"/>
          <w:b/>
          <w:bCs/>
        </w:rPr>
        <w:t>病虫害识别难度大，防治效率低下</w:t>
      </w:r>
      <w:r>
        <w:rPr>
          <w:rFonts w:hint="eastAsia"/>
          <w:b/>
          <w:bCs/>
          <w:lang w:eastAsia="zh-CN"/>
        </w:rPr>
        <w:t>：</w:t>
      </w:r>
      <w:r>
        <w:rPr>
          <w:rFonts w:hint="eastAsia"/>
        </w:rPr>
        <w:br w:type="textWrapping"/>
      </w:r>
      <w:r>
        <w:rPr>
          <w:rFonts w:hint="eastAsia"/>
        </w:rPr>
        <w:t>樱桃种植过程中常见的病害包括褐斑病、炭疽病、细菌性穿孔病等，虫害主要有果蝇、红蜘蛛、蚜虫、卷叶蛾等。这些病虫害在发生初期症状相似，肉眼难以准确区分。例如，褐斑病与炭疽病在叶片上均表现为褐色斑点，若非专业人员极易误判，导致用药不当。此外，病虫害发生具有隐蔽性和突发性，传统人工巡检方式覆盖范围有限，无法实现全天候、大面积监测，往往发现时已进入中后期，防治效果大打折扣。</w:t>
      </w:r>
    </w:p>
    <w:p w14:paraId="5E6EDBEF">
      <w:pPr>
        <w:bidi w:val="0"/>
        <w:ind w:left="0" w:leftChars="0" w:firstLine="482" w:firstLineChars="200"/>
        <w:rPr>
          <w:rFonts w:hint="eastAsia"/>
        </w:rPr>
      </w:pPr>
      <w:r>
        <w:rPr>
          <w:rFonts w:hint="eastAsia"/>
          <w:b/>
          <w:bCs/>
        </w:rPr>
        <w:t>农药滥用问题突出，环境影响严重</w:t>
      </w:r>
      <w:r>
        <w:rPr>
          <w:rFonts w:hint="eastAsia"/>
          <w:b/>
          <w:bCs/>
          <w:lang w:eastAsia="zh-CN"/>
        </w:rPr>
        <w:t>：</w:t>
      </w:r>
      <w:r>
        <w:rPr>
          <w:rFonts w:hint="eastAsia"/>
        </w:rPr>
        <w:br w:type="textWrapping"/>
      </w:r>
      <w:r>
        <w:rPr>
          <w:rFonts w:hint="eastAsia"/>
        </w:rPr>
        <w:t>由于识别精度不足，农户为保险起见往往采取“广谱用药”或“加大剂量”的方式，导致农药使用量居高不下。据调查，辽宁省部分樱桃产区单位面积农药使用量超过全国平均水平20%以上。农药残留不仅影响果品安全，也造成土壤酸化、水源污染和生物多样性下降，与绿色农业发展方向背道而驰。此外，长期过量用药还导致病虫害抗药性增强，形成“越防越难防”的恶性循环。</w:t>
      </w:r>
    </w:p>
    <w:p w14:paraId="70B62207">
      <w:pPr>
        <w:bidi w:val="0"/>
        <w:ind w:left="0" w:leftChars="0" w:firstLine="482" w:firstLineChars="200"/>
        <w:rPr>
          <w:rFonts w:hint="eastAsia"/>
        </w:rPr>
      </w:pPr>
      <w:r>
        <w:rPr>
          <w:rFonts w:hint="eastAsia"/>
          <w:b/>
          <w:bCs/>
        </w:rPr>
        <w:t>专业技术力量不足，智能化应用滞后</w:t>
      </w:r>
      <w:r>
        <w:rPr>
          <w:rFonts w:hint="eastAsia"/>
          <w:b/>
          <w:bCs/>
          <w:lang w:eastAsia="zh-CN"/>
        </w:rPr>
        <w:t>：</w:t>
      </w:r>
      <w:r>
        <w:rPr>
          <w:rFonts w:hint="eastAsia"/>
        </w:rPr>
        <w:br w:type="textWrapping"/>
      </w:r>
      <w:r>
        <w:rPr>
          <w:rFonts w:hint="eastAsia"/>
        </w:rPr>
        <w:t>辽宁省樱桃种植仍以中小农户为主，普遍缺乏专业植保知识，而基层农业技术人员数量有限，难以为广大农户提供及时、有效的技术支持。尽管物联网、人工智能等智慧农业技术已在实验室环境中取得显著进展，但由于硬件成本高、系统操作复杂、适应性差等原因，在实际生产中推广应用程度较低。多数农户对智能识别系统“不敢用、不会用”，导致先进技术无法真正落地赋能。</w:t>
      </w:r>
    </w:p>
    <w:p w14:paraId="6A061954">
      <w:pPr>
        <w:keepNext w:val="0"/>
        <w:keepLines w:val="0"/>
        <w:pageBreakBefore w:val="0"/>
        <w:widowControl/>
        <w:kinsoku w:val="0"/>
        <w:wordWrap/>
        <w:overflowPunct/>
        <w:topLinePunct w:val="0"/>
        <w:autoSpaceDE w:val="0"/>
        <w:autoSpaceDN w:val="0"/>
        <w:bidi w:val="0"/>
        <w:adjustRightInd w:val="0"/>
        <w:snapToGrid w:val="0"/>
        <w:ind w:left="0" w:leftChars="0" w:firstLine="482" w:firstLineChars="200"/>
        <w:textAlignment w:val="baseline"/>
        <w:rPr>
          <w:rFonts w:hint="eastAsia"/>
        </w:rPr>
      </w:pPr>
      <w:r>
        <w:rPr>
          <w:rFonts w:hint="eastAsia"/>
          <w:b/>
          <w:bCs/>
        </w:rPr>
        <w:t>数据支撑体系缺失，防控决策缺乏科学性</w:t>
      </w:r>
      <w:r>
        <w:rPr>
          <w:rFonts w:hint="eastAsia"/>
          <w:b/>
          <w:bCs/>
          <w:lang w:eastAsia="zh-CN"/>
        </w:rPr>
        <w:t>：</w:t>
      </w:r>
      <w:r>
        <w:rPr>
          <w:rFonts w:hint="eastAsia"/>
        </w:rPr>
        <w:br w:type="textWrapping"/>
      </w:r>
      <w:r>
        <w:rPr>
          <w:rFonts w:hint="eastAsia"/>
        </w:rPr>
        <w:t>目前，樱桃病虫害防控仍以经验决策为主，缺乏系统化的数据采集、分析和预警机制。病虫害发生规律、环境影响因素、防治效果评估等关键数据未被有效记录和利用，难以形成精准的预测模型和决策支持系统。这也导致防治措施缺乏前瞻性和针对性，防控效果波动较大。</w:t>
      </w:r>
    </w:p>
    <w:p w14:paraId="09ADAEE2">
      <w:pPr>
        <w:pStyle w:val="14"/>
        <w:keepNext w:val="0"/>
        <w:keepLines w:val="0"/>
        <w:widowControl/>
        <w:suppressLineNumbers w:val="0"/>
        <w:shd w:val="clear" w:fill="FFFFFF"/>
        <w:spacing w:before="120" w:beforeAutospacing="0" w:after="120" w:afterAutospacing="0"/>
        <w:ind w:left="0" w:leftChars="0" w:right="0" w:rightChars="0" w:firstLine="0" w:firstLineChars="0"/>
        <w:outlineLvl w:val="9"/>
        <w:rPr>
          <w:rStyle w:val="18"/>
          <w:rFonts w:hint="eastAsia" w:asciiTheme="minorEastAsia" w:hAnsiTheme="minorEastAsia" w:eastAsiaTheme="minorEastAsia" w:cstheme="minorEastAsia"/>
          <w:b/>
          <w:bCs/>
          <w:i w:val="0"/>
          <w:iCs w:val="0"/>
          <w:caps w:val="0"/>
          <w:color w:val="0F1115"/>
          <w:spacing w:val="0"/>
          <w:sz w:val="24"/>
          <w:szCs w:val="24"/>
          <w:shd w:val="clear" w:fill="FFFFFF"/>
          <w:lang w:val="en-US" w:eastAsia="zh-CN"/>
        </w:rPr>
      </w:pPr>
    </w:p>
    <w:p w14:paraId="679090A0">
      <w:pPr>
        <w:pStyle w:val="3"/>
        <w:bidi w:val="0"/>
        <w:rPr>
          <w:rFonts w:hint="eastAsia" w:asciiTheme="minorEastAsia" w:hAnsiTheme="minorEastAsia" w:eastAsiaTheme="minorEastAsia" w:cstheme="minorEastAsia"/>
          <w:i w:val="0"/>
          <w:iCs w:val="0"/>
          <w:caps w:val="0"/>
          <w:color w:val="0F1115"/>
          <w:spacing w:val="0"/>
          <w:szCs w:val="24"/>
          <w:shd w:val="clear" w:fill="FFFFFF"/>
        </w:rPr>
      </w:pPr>
      <w:bookmarkStart w:id="30" w:name="_Toc20294"/>
      <w:bookmarkStart w:id="31" w:name="_Toc30002"/>
      <w:bookmarkStart w:id="32" w:name="_Toc25320"/>
      <w:bookmarkStart w:id="33" w:name="_Toc25224"/>
      <w:bookmarkStart w:id="34" w:name="_Toc31711"/>
      <w:bookmarkStart w:id="35" w:name="_Toc25105"/>
      <w:bookmarkStart w:id="36" w:name="_Toc2205"/>
      <w:r>
        <w:rPr>
          <w:rFonts w:hint="eastAsia"/>
          <w:lang w:val="en-US" w:eastAsia="zh-CN"/>
        </w:rPr>
        <w:t>1.</w:t>
      </w:r>
      <w:r>
        <w:rPr>
          <w:rFonts w:hint="eastAsia"/>
        </w:rPr>
        <w:t>3 技术应用瓶颈与需求缺口</w:t>
      </w:r>
      <w:r>
        <w:rPr>
          <w:rFonts w:hint="eastAsia" w:asciiTheme="minorEastAsia" w:hAnsiTheme="minorEastAsia" w:eastAsiaTheme="minorEastAsia" w:cstheme="minorEastAsia"/>
          <w:i w:val="0"/>
          <w:iCs w:val="0"/>
          <w:caps w:val="0"/>
          <w:color w:val="0F1115"/>
          <w:spacing w:val="0"/>
          <w:szCs w:val="24"/>
          <w:shd w:val="clear" w:fill="FFFFFF"/>
        </w:rPr>
        <w:br w:type="textWrapping"/>
      </w:r>
      <w:bookmarkEnd w:id="30"/>
      <w:bookmarkEnd w:id="31"/>
      <w:bookmarkEnd w:id="32"/>
      <w:bookmarkEnd w:id="33"/>
      <w:bookmarkEnd w:id="34"/>
      <w:bookmarkEnd w:id="35"/>
      <w:bookmarkEnd w:id="36"/>
    </w:p>
    <w:p w14:paraId="03ED0B51">
      <w:pPr>
        <w:bidi w:val="0"/>
        <w:rPr>
          <w:rFonts w:hint="eastAsia"/>
          <w:lang w:val="en-US" w:eastAsia="zh-CN"/>
        </w:rPr>
      </w:pPr>
      <w:r>
        <w:rPr>
          <w:rFonts w:hint="eastAsia"/>
          <w:lang w:val="en-US" w:eastAsia="zh-CN"/>
        </w:rPr>
        <w:t>尽管人工智能与图像识别技术的浪潮已席卷农业领域，市场上也涌现出若干宣称能够智能诊断病虫害的应用程序或硬件设备，但这些技术解决方案从实验室走向广袤田野的“最后一公里”仍充满荆棘。其在真实生产场景中的实际应用，暴露出一系列明显的短板与深层次的需求缺口，严重制约了其大规模普及与效能发挥。</w:t>
      </w:r>
    </w:p>
    <w:p w14:paraId="3E43DB17">
      <w:pPr>
        <w:bidi w:val="0"/>
        <w:rPr>
          <w:rFonts w:hint="eastAsia"/>
          <w:lang w:val="en-US" w:eastAsia="zh-CN"/>
        </w:rPr>
      </w:pPr>
      <w:r>
        <w:rPr>
          <w:rFonts w:hint="eastAsia"/>
          <w:lang w:val="en-US" w:eastAsia="zh-CN"/>
        </w:rPr>
        <w:t>首先，核心的识别精度与鲁棒性不足，是当前系统面临的首要技术瓶颈。 绝大多数系统是在理想化、实验室环境下，利用背景纯净、光照均匀、姿态标准的病虫害图像训练而成。然而，农田是一个极其复杂的开放环境。自然光照下，正午的强光会造成图像过曝与色偏，而黄昏的弱光则导致图像模糊、特征不清；作物叶片的重叠、尘土泥点的沾染、以及昆虫本身的保护色与拟态，构成了复杂的遮挡背景；此外，病虫害在不同发病阶段、不同部位（如叶面、叶背、茎秆）所呈现的症状也千差万别。面对这些真实世界中的无限多样性，现有模型的泛化能力捉襟见肘，导致识别准确率波动巨大。用户往往满怀期待地拍摄一张照片，得到的却是一个模棱两可或完全错误的结果，这不仅无法指导生产，更会严重挫伤其对智能技术的信任感。</w:t>
      </w:r>
    </w:p>
    <w:p w14:paraId="4971D8BC">
      <w:pPr>
        <w:bidi w:val="0"/>
        <w:rPr>
          <w:rFonts w:hint="eastAsia"/>
          <w:lang w:val="en-US" w:eastAsia="zh-CN"/>
        </w:rPr>
      </w:pPr>
      <w:r>
        <w:rPr>
          <w:rFonts w:hint="eastAsia"/>
          <w:lang w:val="en-US" w:eastAsia="zh-CN"/>
        </w:rPr>
        <w:drawing>
          <wp:inline distT="0" distB="0" distL="114300" distR="114300">
            <wp:extent cx="5610225" cy="3869690"/>
            <wp:effectExtent l="0" t="0" r="3175" b="3810"/>
            <wp:docPr id="33" name="图片 33" descr="20230315-3bfc4b81ee3be9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0230315-3bfc4b81ee3be95e"/>
                    <pic:cNvPicPr>
                      <a:picLocks noChangeAspect="1"/>
                    </pic:cNvPicPr>
                  </pic:nvPicPr>
                  <pic:blipFill>
                    <a:blip r:embed="rId10"/>
                    <a:stretch>
                      <a:fillRect/>
                    </a:stretch>
                  </pic:blipFill>
                  <pic:spPr>
                    <a:xfrm>
                      <a:off x="0" y="0"/>
                      <a:ext cx="5610225" cy="3869690"/>
                    </a:xfrm>
                    <a:prstGeom prst="rect">
                      <a:avLst/>
                    </a:prstGeom>
                  </pic:spPr>
                </pic:pic>
              </a:graphicData>
            </a:graphic>
          </wp:inline>
        </w:drawing>
      </w:r>
    </w:p>
    <w:p w14:paraId="02EA01DE">
      <w:pPr>
        <w:bidi w:val="0"/>
        <w:jc w:val="center"/>
        <w:rPr>
          <w:rFonts w:hint="default"/>
          <w:lang w:val="en-US" w:eastAsia="zh-CN"/>
        </w:rPr>
      </w:pPr>
      <w:r>
        <w:rPr>
          <w:rFonts w:hint="eastAsia"/>
          <w:lang w:val="en-US" w:eastAsia="zh-CN"/>
        </w:rPr>
        <w:t>图 中国智慧农业市场统计</w:t>
      </w:r>
    </w:p>
    <w:p w14:paraId="721975A6">
      <w:pPr>
        <w:bidi w:val="0"/>
        <w:rPr>
          <w:rFonts w:hint="eastAsia"/>
          <w:lang w:val="en-US" w:eastAsia="zh-CN"/>
        </w:rPr>
      </w:pPr>
      <w:r>
        <w:rPr>
          <w:rFonts w:hint="eastAsia"/>
          <w:lang w:val="en-US" w:eastAsia="zh-CN"/>
        </w:rPr>
        <w:t>其次，硬件成本高昂，构成了难以逾越的经济门槛。 为实现高精度识别，部分解决方案依赖于搭载高性能计算单元的专业级设备，如高分辨率光谱相机、内置强大GPU的专用终端等，其价格动辄数千甚至上万元。对于经营规模有限、利润微薄的中小农户而言，这笔投入显得遥不可及，投资回报率极不明确。这使得先进的病虫害识别技术仿佛成为“盆景中的摆设”，虽精致却难以在广大的、最具需求的普通农户群体中生根发芽，技术普惠沦为空谈。</w:t>
      </w:r>
    </w:p>
    <w:p w14:paraId="2A6BFB7D">
      <w:pPr>
        <w:bidi w:val="0"/>
        <w:rPr>
          <w:rFonts w:hint="eastAsia"/>
          <w:lang w:val="en-US" w:eastAsia="zh-CN"/>
        </w:rPr>
      </w:pPr>
      <w:r>
        <w:rPr>
          <w:rFonts w:hint="eastAsia"/>
          <w:lang w:val="en-US" w:eastAsia="zh-CN"/>
        </w:rPr>
        <w:t>再者，系统集成度低，服务链条断裂，无法形成有效闭环。 许多现有系统仅仅停留在“为识别而识别”的初级阶段，其功能终点是输出一个病虫害的名称。然而，对于农户而言，知晓“是什么病”仅仅是第一步，他们更迫切的需求是了解“该怎么办”。当前系统普遍缺乏将识别结果与具体的科学防治方案进行深度融合的能力。一个理想的服务体系，应当是基于准确的识别，无缝链接到“监测—识别—决策—执行”的全链条：即不仅能诊断出是“小麦条锈病”，还能结合当地气候、作物生育期、危害程度，智能生成包含用药推荐（如具体药剂名称、稀释倍数）、防治时机、施药方法的个性化决策建议，并进一步与无人机植保、智能灌溉等执行系统联动，实现精准作业。目前这种一体化的闭环服务仍属凤毛麟角，技术的价值大打折扣。</w:t>
      </w:r>
    </w:p>
    <w:p w14:paraId="1B2D4CDF">
      <w:pPr>
        <w:bidi w:val="0"/>
        <w:rPr>
          <w:rFonts w:hint="eastAsia"/>
          <w:lang w:val="en-US" w:eastAsia="zh-CN"/>
        </w:rPr>
      </w:pPr>
      <w:r>
        <w:rPr>
          <w:rFonts w:hint="eastAsia"/>
          <w:lang w:val="en-US" w:eastAsia="zh-CN"/>
        </w:rPr>
        <w:t>最后，用户体验较差，人为抬高了使用门槛。 技术的最终落地离不开用户的顺畅使用。然而，不少系统的操作界面设计复杂，充斥着专业术语和繁琐的操作步骤，对平均年龄偏大、数字技能相对薄弱的农业从业者极不友好。复杂的登录流程、缓慢的响应速度、晦涩难懂的报告呈现，都足以让用户在初次尝试后便将其弃之不用。技术的先进性若不能通过极简、直观、人性化的交互设计传递给用户，那么它始终是悬浮于现实需求之上的“空中楼阁”。</w:t>
      </w:r>
    </w:p>
    <w:p w14:paraId="1C3CB514">
      <w:pPr>
        <w:bidi w:val="0"/>
        <w:rPr>
          <w:rFonts w:hint="eastAsia"/>
          <w:lang w:val="en-US" w:eastAsia="zh-CN"/>
        </w:rPr>
      </w:pPr>
      <w:r>
        <w:rPr>
          <w:rFonts w:hint="eastAsia"/>
          <w:lang w:val="en-US" w:eastAsia="zh-CN"/>
        </w:rPr>
        <w:t>综上所述，当前农业病虫害识别技术正处在从“有”到“优”、从“可用”到“好用”的关键跨越期。打破精度、成本、集成与体验这四大瓶颈，填补从技术工具到可信赖的生产力之间的需求缺口，是推动智慧农业真正落地生根、释放其巨大潜力的核心所在。</w:t>
      </w:r>
    </w:p>
    <w:p w14:paraId="4A5C2AAE">
      <w:pPr>
        <w:pStyle w:val="3"/>
        <w:bidi w:val="0"/>
        <w:ind w:left="0" w:leftChars="0" w:firstLine="0" w:firstLineChars="0"/>
        <w:rPr>
          <w:rFonts w:hint="eastAsia"/>
          <w:lang w:val="en-US" w:eastAsia="zh-CN"/>
        </w:rPr>
      </w:pPr>
      <w:bookmarkStart w:id="37" w:name="_Toc22878"/>
      <w:bookmarkStart w:id="38" w:name="_Toc2552"/>
      <w:bookmarkStart w:id="39" w:name="_Toc10516"/>
      <w:bookmarkStart w:id="40" w:name="_Toc29099"/>
      <w:bookmarkStart w:id="41" w:name="_Toc17334"/>
      <w:bookmarkStart w:id="42" w:name="_Toc24332"/>
    </w:p>
    <w:p w14:paraId="069FFC44">
      <w:pPr>
        <w:pStyle w:val="3"/>
        <w:bidi w:val="0"/>
        <w:ind w:left="0" w:leftChars="0" w:firstLine="0" w:firstLineChars="0"/>
        <w:rPr>
          <w:rFonts w:hint="eastAsia" w:asciiTheme="minorEastAsia" w:hAnsiTheme="minorEastAsia" w:eastAsiaTheme="minorEastAsia" w:cstheme="minorEastAsia"/>
          <w:i w:val="0"/>
          <w:iCs w:val="0"/>
          <w:caps w:val="0"/>
          <w:color w:val="0F1115"/>
          <w:spacing w:val="0"/>
          <w:szCs w:val="24"/>
          <w:shd w:val="clear" w:fill="FFFFFF"/>
        </w:rPr>
      </w:pPr>
      <w:bookmarkStart w:id="43" w:name="_Toc4985"/>
      <w:r>
        <w:rPr>
          <w:rFonts w:hint="eastAsia"/>
          <w:lang w:val="en-US" w:eastAsia="zh-CN"/>
        </w:rPr>
        <w:t>1.</w:t>
      </w:r>
      <w:r>
        <w:rPr>
          <w:rFonts w:hint="eastAsia"/>
        </w:rPr>
        <w:t>4 项目定位与应对策略</w:t>
      </w:r>
      <w:r>
        <w:rPr>
          <w:rFonts w:hint="eastAsia" w:asciiTheme="minorEastAsia" w:hAnsiTheme="minorEastAsia" w:eastAsiaTheme="minorEastAsia" w:cstheme="minorEastAsia"/>
          <w:i w:val="0"/>
          <w:iCs w:val="0"/>
          <w:caps w:val="0"/>
          <w:color w:val="0F1115"/>
          <w:spacing w:val="0"/>
          <w:szCs w:val="24"/>
          <w:shd w:val="clear" w:fill="FFFFFF"/>
        </w:rPr>
        <w:br w:type="textWrapping"/>
      </w:r>
      <w:bookmarkEnd w:id="37"/>
      <w:bookmarkEnd w:id="38"/>
      <w:bookmarkEnd w:id="39"/>
      <w:bookmarkEnd w:id="40"/>
      <w:bookmarkEnd w:id="41"/>
      <w:bookmarkEnd w:id="42"/>
      <w:bookmarkEnd w:id="43"/>
    </w:p>
    <w:p w14:paraId="268621E7">
      <w:pPr>
        <w:bidi w:val="0"/>
        <w:rPr>
          <w:rFonts w:hint="eastAsia"/>
          <w:lang w:val="en-US" w:eastAsia="zh-CN"/>
        </w:rPr>
      </w:pPr>
      <w:r>
        <w:rPr>
          <w:rFonts w:hint="eastAsia"/>
          <w:lang w:val="en-US" w:eastAsia="zh-CN"/>
        </w:rPr>
        <w:t>在国家全面推进乡村振兴、加快农业农村现代化的战略背景下，本项目精准定位于智慧农业的实践前沿，以“技术赋能产业，普惠服务农户”为核心使命。我们深知，一项技术的价值不在于其本身的复杂度，而在于其解决实际问题的深度与广度。因此，本项目不追求炫技式的功能堆砌，而是紧紧围绕中国樱桃产业在病虫害防治环节面临的“识别难、决策难、成本高”等现实痛点，致力于打造一款真正实用、易用且普惠的智能化解决方案。</w:t>
      </w:r>
    </w:p>
    <w:p w14:paraId="26553520">
      <w:pPr>
        <w:bidi w:val="0"/>
        <w:rPr>
          <w:rFonts w:hint="eastAsia"/>
          <w:lang w:val="en-US" w:eastAsia="zh-CN"/>
        </w:rPr>
      </w:pPr>
      <w:r>
        <w:rPr>
          <w:rFonts w:hint="eastAsia"/>
          <w:lang w:val="en-US" w:eastAsia="zh-CN"/>
        </w:rPr>
        <w:t>我们的核心定位是：成为樱桃农户身边触手可及的智能植保专家。 这一定位决定了我们从设计之初就遵循三大原则：</w:t>
      </w:r>
    </w:p>
    <w:p w14:paraId="3DD8DA71">
      <w:pPr>
        <w:bidi w:val="0"/>
        <w:rPr>
          <w:rFonts w:hint="eastAsia"/>
          <w:lang w:val="en-US" w:eastAsia="zh-CN"/>
        </w:rPr>
      </w:pPr>
      <w:r>
        <w:rPr>
          <w:rFonts w:hint="eastAsia"/>
          <w:lang w:val="en-US" w:eastAsia="zh-CN"/>
        </w:rPr>
        <w:t>实用性优先： 系统功能直击生产需求，不仅集成先进的图像识别算法，确保在复杂田间环境下对樱桃常见病虫害（如褐斑病、细菌性穿孔病、果蝇等）保持高识别率，更将重心置于识别之后的服务延伸。系统将深度融合病虫害数据库、植保知识图谱与当地农情信息，在完成识别的瞬间，即为农户生成包含科学用药建议、生物防治方法、操作时机提醒等在内的个性化综合防治方案，实现从“看到”到“治好”的无缝衔接。</w:t>
      </w:r>
    </w:p>
    <w:p w14:paraId="522912F1">
      <w:pPr>
        <w:bidi w:val="0"/>
        <w:rPr>
          <w:rFonts w:hint="eastAsia"/>
          <w:lang w:val="en-US" w:eastAsia="zh-CN"/>
        </w:rPr>
      </w:pPr>
      <w:r>
        <w:rPr>
          <w:rFonts w:hint="eastAsia"/>
          <w:lang w:val="en-US" w:eastAsia="zh-CN"/>
        </w:rPr>
        <w:drawing>
          <wp:inline distT="0" distB="0" distL="114300" distR="114300">
            <wp:extent cx="5615305" cy="3352800"/>
            <wp:effectExtent l="0" t="0" r="10795" b="0"/>
            <wp:docPr id="36" name="图片 36" descr="20190419-8d6864249bddece2_680x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0190419-8d6864249bddece2_680x5000"/>
                    <pic:cNvPicPr>
                      <a:picLocks noChangeAspect="1"/>
                    </pic:cNvPicPr>
                  </pic:nvPicPr>
                  <pic:blipFill>
                    <a:blip r:embed="rId11"/>
                    <a:stretch>
                      <a:fillRect/>
                    </a:stretch>
                  </pic:blipFill>
                  <pic:spPr>
                    <a:xfrm>
                      <a:off x="0" y="0"/>
                      <a:ext cx="5615305" cy="3352800"/>
                    </a:xfrm>
                    <a:prstGeom prst="rect">
                      <a:avLst/>
                    </a:prstGeom>
                  </pic:spPr>
                </pic:pic>
              </a:graphicData>
            </a:graphic>
          </wp:inline>
        </w:drawing>
      </w:r>
    </w:p>
    <w:p w14:paraId="5D5DAB60">
      <w:pPr>
        <w:bidi w:val="0"/>
        <w:jc w:val="center"/>
        <w:rPr>
          <w:rFonts w:hint="default"/>
          <w:lang w:val="en-US" w:eastAsia="zh-CN"/>
        </w:rPr>
      </w:pPr>
      <w:r>
        <w:rPr>
          <w:rFonts w:hint="eastAsia"/>
          <w:lang w:val="en-US" w:eastAsia="zh-CN"/>
        </w:rPr>
        <w:t>图 智慧农业应用四大典型场景</w:t>
      </w:r>
    </w:p>
    <w:p w14:paraId="7ECFA397">
      <w:pPr>
        <w:bidi w:val="0"/>
        <w:rPr>
          <w:rFonts w:hint="eastAsia"/>
          <w:lang w:val="en-US" w:eastAsia="zh-CN"/>
        </w:rPr>
      </w:pPr>
      <w:r>
        <w:rPr>
          <w:rFonts w:hint="eastAsia"/>
          <w:lang w:val="en-US" w:eastAsia="zh-CN"/>
        </w:rPr>
        <w:t>普惠性设计： 为实现大规模普及，我们坚决走“低成本、高效益”的技术路线。项目主要依托广大农户已普及的智能手机作为识别终端，通过优化算法模型，使其能在普通手机算力上流畅运行，无需农户额外购买昂贵专业设备。同时，我们将通过简洁的会员模式或公益性的推广策略，确保服务价格在中小农户的可承受范围内，让先进技术不再因价格门槛而可望不可及。</w:t>
      </w:r>
    </w:p>
    <w:p w14:paraId="57B44449">
      <w:pPr>
        <w:bidi w:val="0"/>
        <w:rPr>
          <w:rFonts w:hint="eastAsia"/>
          <w:lang w:val="en-US" w:eastAsia="zh-CN"/>
        </w:rPr>
      </w:pPr>
      <w:r>
        <w:rPr>
          <w:rFonts w:hint="eastAsia"/>
          <w:lang w:val="en-US" w:eastAsia="zh-CN"/>
        </w:rPr>
        <w:t>用户体验至上： 针对农业用户的操作习惯，我们致力于打造极简的用户交互界面。整个系统设计为“打开即拍，一拍即得”的模式，语言通俗易懂，流程清晰直接，最大限度降低用户的学习成本。无论是年轻的“新农人”还是经验丰富的老农，都能通过简单的点击和拍摄，轻松获得专业的植保支持。</w:t>
      </w:r>
    </w:p>
    <w:p w14:paraId="7CE2F99E">
      <w:pPr>
        <w:bidi w:val="0"/>
        <w:ind w:left="0" w:leftChars="0" w:firstLine="480" w:firstLineChars="200"/>
        <w:rPr>
          <w:rFonts w:hint="eastAsia"/>
          <w:lang w:val="en-US" w:eastAsia="zh-CN"/>
        </w:rPr>
      </w:pPr>
      <w:r>
        <w:rPr>
          <w:rFonts w:hint="eastAsia"/>
          <w:lang w:val="en-US" w:eastAsia="zh-CN"/>
        </w:rPr>
        <w:t>通过以上策略，本项目旨在构建一个完整的“监测—识别—决策—支持”的智慧植保闭环。我们不仅仅是在提供一个工具，更是在推广一种精准、高效、环保的现代农业生产方式。最终，我们期望通过这一微观切入点的技术创新，有效助力樱桃产业的降本增效与品质升级，让智慧农业的成果切实转化为农户脸上的笑容，为乡村振兴战略的宏伟蓝图贡献一份坚实的科技力量。</w:t>
      </w:r>
    </w:p>
    <w:p w14:paraId="22C38E1A">
      <w:pPr>
        <w:pStyle w:val="14"/>
        <w:keepNext w:val="0"/>
        <w:keepLines w:val="0"/>
        <w:widowControl/>
        <w:suppressLineNumbers w:val="0"/>
        <w:shd w:val="clear" w:fill="FFFFFF"/>
        <w:spacing w:before="120" w:beforeAutospacing="0" w:after="120" w:afterAutospacing="0"/>
        <w:ind w:left="0" w:right="0" w:firstLine="0"/>
        <w:rPr>
          <w:rFonts w:hint="eastAsia" w:cs="宋体"/>
          <w:i w:val="0"/>
          <w:iCs w:val="0"/>
          <w:caps w:val="0"/>
          <w:color w:val="0F1115"/>
          <w:spacing w:val="0"/>
          <w:sz w:val="24"/>
          <w:szCs w:val="24"/>
          <w:shd w:val="clear" w:fill="FFFFFF"/>
          <w:lang w:val="en-US" w:eastAsia="zh-CN"/>
        </w:rPr>
      </w:pPr>
    </w:p>
    <w:p w14:paraId="21130804">
      <w:pPr>
        <w:pStyle w:val="14"/>
        <w:keepNext w:val="0"/>
        <w:keepLines w:val="0"/>
        <w:widowControl/>
        <w:suppressLineNumbers w:val="0"/>
        <w:shd w:val="clear" w:fill="FFFFFF"/>
        <w:spacing w:before="120" w:beforeAutospacing="0" w:after="120" w:afterAutospacing="0"/>
        <w:ind w:left="0" w:right="0" w:firstLine="0"/>
        <w:rPr>
          <w:rFonts w:hint="default" w:ascii="宋体" w:hAnsi="宋体" w:eastAsia="宋体" w:cs="宋体"/>
          <w:i w:val="0"/>
          <w:iCs w:val="0"/>
          <w:caps w:val="0"/>
          <w:color w:val="0F1115"/>
          <w:spacing w:val="0"/>
          <w:sz w:val="24"/>
          <w:szCs w:val="24"/>
          <w:lang w:val="en-US" w:eastAsia="zh-CN"/>
        </w:rPr>
      </w:pPr>
    </w:p>
    <w:p w14:paraId="0E7DB52E">
      <w:pPr>
        <w:ind w:firstLine="480" w:firstLineChars="200"/>
        <w:rPr>
          <w:rFonts w:ascii="Times New Roman" w:eastAsia="Times New Roman" w:cs="Times New Roman"/>
          <w:b/>
          <w:bCs/>
          <w:spacing w:val="-2"/>
          <w:sz w:val="24"/>
          <w:szCs w:val="24"/>
        </w:rPr>
      </w:pPr>
      <w:r>
        <w:rPr>
          <w:rFonts w:ascii="宋体" w:hAnsi="宋体" w:eastAsia="宋体" w:cs="宋体"/>
          <w:bCs/>
          <w:kern w:val="2"/>
          <w:sz w:val="24"/>
          <w:szCs w:val="24"/>
          <w:lang w:bidi="ar"/>
        </w:rPr>
        <w:t xml:space="preserve">   </w:t>
      </w:r>
      <w:bookmarkStart w:id="44" w:name="_Toc245671061"/>
    </w:p>
    <w:bookmarkEnd w:id="44"/>
    <w:p w14:paraId="2BF0430E">
      <w:pPr>
        <w:pStyle w:val="2"/>
        <w:bidi w:val="0"/>
      </w:pPr>
      <w:bookmarkStart w:id="45" w:name="_Toc14722"/>
      <w:bookmarkStart w:id="46" w:name="_Toc20831"/>
      <w:bookmarkStart w:id="47" w:name="_Toc16137"/>
      <w:bookmarkStart w:id="48" w:name="_Toc24346"/>
      <w:bookmarkStart w:id="49" w:name="_Toc731748331"/>
      <w:bookmarkStart w:id="50" w:name="_Toc26046"/>
      <w:bookmarkStart w:id="51" w:name="_Toc921979587"/>
      <w:bookmarkStart w:id="52" w:name="_Toc13048"/>
      <w:bookmarkStart w:id="53" w:name="_Toc25319"/>
      <w:r>
        <w:rPr>
          <w:rFonts w:hint="eastAsia"/>
        </w:rPr>
        <w:t>第 2 章 相关技术</w:t>
      </w:r>
      <w:bookmarkEnd w:id="45"/>
      <w:bookmarkEnd w:id="46"/>
      <w:bookmarkEnd w:id="47"/>
      <w:bookmarkEnd w:id="48"/>
      <w:bookmarkEnd w:id="49"/>
      <w:bookmarkEnd w:id="50"/>
      <w:bookmarkEnd w:id="51"/>
      <w:bookmarkEnd w:id="52"/>
      <w:bookmarkEnd w:id="53"/>
    </w:p>
    <w:p w14:paraId="3B49358C">
      <w:pPr>
        <w:pStyle w:val="3"/>
        <w:bidi w:val="0"/>
      </w:pPr>
      <w:bookmarkStart w:id="54" w:name="_Toc2396"/>
      <w:bookmarkStart w:id="55" w:name="_Toc783850814"/>
      <w:bookmarkStart w:id="56" w:name="_Toc72120593"/>
      <w:bookmarkStart w:id="57" w:name="_Toc32139"/>
      <w:bookmarkStart w:id="58" w:name="_Toc377"/>
      <w:bookmarkStart w:id="59" w:name="_Toc30514"/>
      <w:bookmarkStart w:id="60" w:name="_Toc31037"/>
      <w:bookmarkStart w:id="61" w:name="_Toc30150"/>
      <w:r>
        <w:t>2.1 ESP32-CAM模块</w:t>
      </w:r>
      <w:bookmarkEnd w:id="54"/>
      <w:bookmarkEnd w:id="55"/>
      <w:bookmarkEnd w:id="56"/>
      <w:bookmarkEnd w:id="57"/>
      <w:bookmarkEnd w:id="58"/>
      <w:bookmarkEnd w:id="59"/>
      <w:bookmarkEnd w:id="60"/>
      <w:bookmarkEnd w:id="61"/>
    </w:p>
    <w:p w14:paraId="0297FDF3">
      <w:pPr>
        <w:bidi w:val="0"/>
      </w:pPr>
      <w:r>
        <w:t xml:space="preserve"> </w:t>
      </w:r>
      <w:r>
        <w:rPr>
          <w:rFonts w:hint="eastAsia"/>
        </w:rPr>
        <w:t xml:space="preserve"> ESP32模块是ESP8266的升级版本。除了Wi-Fi模块，该模块还包含蓝牙4.0模块。双核CPU工作频率为80至240 MHz，包含两个Wi-Fi和蓝牙模块以及各种输入和输出引脚</w:t>
      </w:r>
      <w:r>
        <w:rPr>
          <w:rFonts w:hint="eastAsia"/>
          <w:vertAlign w:val="superscript"/>
        </w:rPr>
        <w:t>【1】</w:t>
      </w:r>
      <w:r>
        <w:rPr>
          <w:rFonts w:hint="eastAsia"/>
        </w:rPr>
        <w:t>。</w:t>
      </w:r>
    </w:p>
    <w:p w14:paraId="1BF60EB3">
      <w:pPr>
        <w:ind w:firstLine="420"/>
        <w:rPr>
          <w:rFonts w:ascii="sans-serif" w:hAnsi="sans-serif" w:eastAsia="sans-serif" w:cs="sans-serif"/>
          <w:color w:val="121212"/>
          <w:sz w:val="27"/>
          <w:szCs w:val="27"/>
          <w:shd w:val="clear" w:color="auto" w:fill="FFFFFF"/>
        </w:rPr>
      </w:pPr>
      <w:r>
        <w:rPr>
          <w:rFonts w:ascii="sans-serif" w:hAnsi="sans-serif" w:eastAsia="sans-serif" w:cs="sans-serif"/>
          <w:color w:val="121212"/>
          <w:sz w:val="27"/>
          <w:szCs w:val="27"/>
          <w:shd w:val="clear" w:color="auto" w:fill="FFFFFF"/>
        </w:rPr>
        <w:t xml:space="preserve">              </w:t>
      </w:r>
      <w:r>
        <w:rPr>
          <w:rFonts w:ascii="sans-serif" w:hAnsi="sans-serif" w:eastAsia="sans-serif" w:cs="sans-serif"/>
          <w:color w:val="121212"/>
          <w:sz w:val="27"/>
          <w:szCs w:val="27"/>
          <w:shd w:val="clear" w:color="auto" w:fill="FFFFFF"/>
        </w:rPr>
        <w:drawing>
          <wp:inline distT="0" distB="0" distL="114300" distR="114300">
            <wp:extent cx="2480310" cy="4170680"/>
            <wp:effectExtent l="0" t="0" r="1524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2480310" cy="4170680"/>
                    </a:xfrm>
                    <a:prstGeom prst="rect">
                      <a:avLst/>
                    </a:prstGeom>
                  </pic:spPr>
                </pic:pic>
              </a:graphicData>
            </a:graphic>
          </wp:inline>
        </w:drawing>
      </w:r>
    </w:p>
    <w:p w14:paraId="5051E1F1">
      <w:pPr>
        <w:bidi w:val="0"/>
        <w:rPr>
          <w:rFonts w:ascii="sans-serif" w:hAnsi="sans-serif" w:eastAsia="sans-serif" w:cs="sans-serif"/>
          <w:color w:val="121212"/>
          <w:shd w:val="clear" w:color="auto" w:fill="FFFFFF"/>
        </w:rPr>
      </w:pPr>
      <w:r>
        <w:rPr>
          <w:rFonts w:hint="eastAsia"/>
        </w:rPr>
        <w:t>本项目采用esp32的主要目的是利用esp32进行无线传输,通过蓝牙把植物数据传输给云端，通过云端已经训练结束的模型，将数据进行处理，实时检测是否存在病虫害</w:t>
      </w:r>
      <w:r>
        <w:rPr>
          <w:rFonts w:hint="eastAsia"/>
          <w:vertAlign w:val="superscript"/>
        </w:rPr>
        <w:t>【2】</w:t>
      </w:r>
      <w:r>
        <w:rPr>
          <w:rFonts w:hint="eastAsia"/>
        </w:rPr>
        <w:t>。</w:t>
      </w:r>
      <w:bookmarkStart w:id="62" w:name="_Toc1818441054"/>
      <w:bookmarkStart w:id="63" w:name="_Toc1376412006"/>
    </w:p>
    <w:p w14:paraId="22BE84CD">
      <w:pPr>
        <w:pStyle w:val="4"/>
        <w:bidi w:val="0"/>
      </w:pPr>
      <w:bookmarkStart w:id="64" w:name="_Toc24539"/>
      <w:bookmarkStart w:id="65" w:name="_Toc5885"/>
      <w:bookmarkStart w:id="66" w:name="_Toc11015"/>
      <w:bookmarkStart w:id="67" w:name="_Toc1570"/>
      <w:r>
        <w:drawing>
          <wp:anchor distT="0" distB="0" distL="114300" distR="114300" simplePos="0" relativeHeight="251662336" behindDoc="0" locked="0" layoutInCell="1" allowOverlap="1">
            <wp:simplePos x="0" y="0"/>
            <wp:positionH relativeFrom="column">
              <wp:posOffset>295910</wp:posOffset>
            </wp:positionH>
            <wp:positionV relativeFrom="paragraph">
              <wp:posOffset>1264285</wp:posOffset>
            </wp:positionV>
            <wp:extent cx="5266690" cy="3751580"/>
            <wp:effectExtent l="0" t="0" r="3810" b="762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66690" cy="3751580"/>
                    </a:xfrm>
                    <a:prstGeom prst="rect">
                      <a:avLst/>
                    </a:prstGeom>
                  </pic:spPr>
                </pic:pic>
              </a:graphicData>
            </a:graphic>
          </wp:anchor>
        </w:drawing>
      </w:r>
      <w:r>
        <w:t>2.1.1 ov2640</w:t>
      </w:r>
      <w:bookmarkEnd w:id="62"/>
      <w:bookmarkEnd w:id="63"/>
      <w:bookmarkEnd w:id="64"/>
      <w:bookmarkEnd w:id="65"/>
      <w:bookmarkEnd w:id="66"/>
      <w:bookmarkEnd w:id="67"/>
    </w:p>
    <w:p w14:paraId="1560D32A">
      <w:pPr>
        <w:bidi w:val="0"/>
        <w:rPr>
          <w:rFonts w:hint="eastAsia"/>
        </w:rPr>
      </w:pPr>
      <w:r>
        <w:rPr>
          <w:rFonts w:hint="eastAsia"/>
        </w:rPr>
        <w:t>可接入ESP32-CAM模块，做到收集图像数据的功能</w:t>
      </w:r>
      <w:r>
        <w:rPr>
          <w:rFonts w:hint="eastAsia"/>
          <w:vertAlign w:val="superscript"/>
        </w:rPr>
        <w:t>【3】</w:t>
      </w:r>
      <w:r>
        <w:rPr>
          <w:rFonts w:hint="eastAsia"/>
        </w:rPr>
        <w:t>，以下是ESP32-CAM以及ov2640的原理图</w:t>
      </w:r>
    </w:p>
    <w:p w14:paraId="3E91A2D0">
      <w:pPr>
        <w:pStyle w:val="3"/>
        <w:bidi w:val="0"/>
      </w:pPr>
      <w:bookmarkStart w:id="68" w:name="_Toc19159"/>
      <w:bookmarkStart w:id="69" w:name="_Toc24194"/>
      <w:bookmarkStart w:id="70" w:name="_Toc22443"/>
      <w:bookmarkStart w:id="71" w:name="_Toc1808140883"/>
      <w:bookmarkStart w:id="72" w:name="_Toc634022499"/>
      <w:bookmarkStart w:id="73" w:name="_Toc13503"/>
      <w:bookmarkStart w:id="74" w:name="_Toc5624"/>
      <w:bookmarkStart w:id="75" w:name="_Toc21720"/>
      <w:r>
        <w:t>2.2 AlexNet模型</w:t>
      </w:r>
      <w:bookmarkEnd w:id="68"/>
      <w:bookmarkEnd w:id="69"/>
      <w:bookmarkEnd w:id="70"/>
      <w:bookmarkEnd w:id="71"/>
      <w:bookmarkEnd w:id="72"/>
      <w:bookmarkEnd w:id="73"/>
      <w:bookmarkEnd w:id="74"/>
      <w:bookmarkEnd w:id="75"/>
    </w:p>
    <w:p w14:paraId="741FD402">
      <w:pPr>
        <w:bidi w:val="0"/>
        <w:rPr>
          <w:rFonts w:hint="default"/>
        </w:rPr>
      </w:pPr>
      <w:r>
        <w:t>本项目采用的模型是基于alexnet模型优化后的大量训练所得，AleXNet使用了ReLU方法加快训练速度，并且使用Dropout来防止过拟合，通过多GPU的训练降低训练时间</w:t>
      </w:r>
      <w:r>
        <w:rPr>
          <w:vertAlign w:val="superscript"/>
        </w:rPr>
        <w:t>【4】</w:t>
      </w:r>
      <w:r>
        <w:t>。</w:t>
      </w:r>
    </w:p>
    <w:p w14:paraId="1E4F770F">
      <w:pPr>
        <w:bidi w:val="0"/>
        <w:rPr>
          <w:rFonts w:hint="eastAsia"/>
          <w:lang w:eastAsia="zh-CN"/>
        </w:rPr>
      </w:pPr>
      <w:r>
        <w:rPr>
          <w:rFonts w:cs="宋体"/>
          <w:color w:val="4D4D4D"/>
          <w:shd w:val="clear" w:color="auto" w:fill="FFFFFF"/>
        </w:rPr>
        <w:t> </w:t>
      </w:r>
      <w:r>
        <w:t> AleXNet (8层） 是首次把卷积神经网络引入计算机视觉领域并取得突破性成绩的模型</w:t>
      </w:r>
      <w:r>
        <w:rPr>
          <w:vertAlign w:val="superscript"/>
        </w:rPr>
        <w:t>【5】</w:t>
      </w:r>
      <w:r>
        <w:t>。获得了ILSVRC 2012年的冠军，再top-5项目中错误率仅仅15.3%，相对于使用传统方法的亚军26.2%的成绩优良重大突破。</w:t>
      </w:r>
    </w:p>
    <w:p w14:paraId="041557C0">
      <w:pPr>
        <w:bidi w:val="0"/>
        <w:rPr>
          <w:rFonts w:hint="default"/>
        </w:rPr>
      </w:pPr>
      <w:r>
        <w:t>  和之前的LeNet相比，AlexNet通过堆叠卷积层使得模型更深更宽，同时借助GPU使得训练再可接受的时间范围内得到结果，推动了卷积神经网络甚至是深度学习的发展。</w:t>
      </w:r>
    </w:p>
    <w:p w14:paraId="41D42084">
      <w:pPr>
        <w:ind w:firstLine="420"/>
        <w:rPr>
          <w:rFonts w:ascii="sans-serif" w:hAnsi="sans-serif" w:eastAsia="sans-serif" w:cs="sans-serif"/>
          <w:color w:val="121212"/>
          <w:sz w:val="27"/>
          <w:szCs w:val="27"/>
          <w:shd w:val="clear" w:color="auto" w:fill="FFFFFF"/>
        </w:rPr>
      </w:pPr>
      <w:r>
        <w:rPr>
          <w:rFonts w:ascii="sans-serif" w:hAnsi="sans-serif" w:eastAsia="sans-serif" w:cs="sans-serif"/>
          <w:color w:val="121212"/>
          <w:sz w:val="27"/>
          <w:szCs w:val="27"/>
          <w:shd w:val="clear" w:color="auto" w:fill="FFFFFF"/>
        </w:rPr>
        <w:drawing>
          <wp:inline distT="0" distB="0" distL="114300" distR="114300">
            <wp:extent cx="5266690" cy="2962910"/>
            <wp:effectExtent l="0" t="0" r="1016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4"/>
                    <a:stretch>
                      <a:fillRect/>
                    </a:stretch>
                  </pic:blipFill>
                  <pic:spPr>
                    <a:xfrm>
                      <a:off x="0" y="0"/>
                      <a:ext cx="5266690" cy="2962910"/>
                    </a:xfrm>
                    <a:prstGeom prst="rect">
                      <a:avLst/>
                    </a:prstGeom>
                  </pic:spPr>
                </pic:pic>
              </a:graphicData>
            </a:graphic>
          </wp:inline>
        </w:drawing>
      </w:r>
    </w:p>
    <w:p w14:paraId="01F03189">
      <w:pPr>
        <w:pStyle w:val="3"/>
        <w:bidi w:val="0"/>
      </w:pPr>
      <w:bookmarkStart w:id="76" w:name="_Toc11859"/>
      <w:bookmarkStart w:id="77" w:name="_Toc17075"/>
      <w:bookmarkStart w:id="78" w:name="_Toc1685224805"/>
      <w:bookmarkStart w:id="79" w:name="_Toc119"/>
      <w:bookmarkStart w:id="80" w:name="_Toc16617"/>
      <w:bookmarkStart w:id="81" w:name="_Toc8757"/>
      <w:bookmarkStart w:id="82" w:name="_Toc968741641"/>
      <w:bookmarkStart w:id="83" w:name="_Toc6470"/>
      <w:r>
        <w:t>2.3AleXNet 网络结构</w:t>
      </w:r>
      <w:bookmarkEnd w:id="76"/>
      <w:bookmarkEnd w:id="77"/>
      <w:bookmarkEnd w:id="78"/>
      <w:bookmarkEnd w:id="79"/>
      <w:bookmarkEnd w:id="80"/>
      <w:bookmarkEnd w:id="81"/>
      <w:bookmarkEnd w:id="82"/>
      <w:bookmarkEnd w:id="83"/>
    </w:p>
    <w:p w14:paraId="76A9167B">
      <w:pPr>
        <w:bidi w:val="0"/>
        <w:rPr>
          <w:rFonts w:hint="default"/>
        </w:rPr>
      </w:pPr>
      <w:r>
        <w:rPr>
          <w:rFonts w:hint="default"/>
        </w:rPr>
        <w:t>  </w:t>
      </w:r>
      <w:r>
        <w:t>5个卷积层和3个全连接层组成的，深度总共8层的AleXNet网络</w:t>
      </w:r>
      <w:r>
        <w:rPr>
          <w:vertAlign w:val="superscript"/>
        </w:rPr>
        <w:t>【6】</w:t>
      </w:r>
      <w:r>
        <w:t>。与LeNet-5不同的是，AlexNet输入的图像不再是灰度图像，而是具有RGB三个通道的彩色图片，且大小是256x256。对于不符合要求的需要重新剪裁转换</w:t>
      </w:r>
      <w:r>
        <w:rPr>
          <w:vertAlign w:val="superscript"/>
        </w:rPr>
        <w:t>【7】</w:t>
      </w:r>
      <w:r>
        <w:t>。</w:t>
      </w:r>
    </w:p>
    <w:p w14:paraId="4FD051FD">
      <w:pPr>
        <w:bidi w:val="0"/>
        <w:rPr>
          <w:rFonts w:hint="default"/>
        </w:rPr>
      </w:pPr>
      <w:r>
        <w:rPr>
          <w:rFonts w:hint="default"/>
        </w:rPr>
        <w:t>AlexNet的网络结构：</w:t>
      </w:r>
    </w:p>
    <w:p w14:paraId="05E637A5">
      <w:pPr>
        <w:bidi w:val="0"/>
      </w:pPr>
      <w:r>
        <w:t>I</w:t>
      </w:r>
      <w:r>
        <w:rPr>
          <w:rFonts w:hint="eastAsia"/>
        </w:rPr>
        <w:t>nput：256x256的RGB三通道图像。因此输入维度是training_numx256x256x3。</w:t>
      </w:r>
    </w:p>
    <w:p w14:paraId="6BF17B86">
      <w:pPr>
        <w:bidi w:val="0"/>
      </w:pPr>
      <w:r>
        <w:rPr>
          <w:rFonts w:hint="eastAsia"/>
        </w:rPr>
        <w:t>Layer1：卷积层，96个11x11大小的卷积核扫描，步长为4。使用ReLU激活函数。采用maxpooling池化，3x3，步长为2。然后做了一次局部正规化</w:t>
      </w:r>
      <w:r>
        <w:rPr>
          <w:rFonts w:hint="eastAsia"/>
          <w:vertAlign w:val="superscript"/>
        </w:rPr>
        <w:t>【8】</w:t>
      </w:r>
      <w:r>
        <w:rPr>
          <w:rFonts w:hint="eastAsia"/>
        </w:rPr>
        <w:t>。</w:t>
      </w:r>
    </w:p>
    <w:p w14:paraId="2A1CA191">
      <w:pPr>
        <w:bidi w:val="0"/>
      </w:pPr>
      <w:r>
        <w:rPr>
          <w:rFonts w:hint="eastAsia"/>
        </w:rPr>
        <w:t>Layer2：卷积层，256个5x5的卷积核，步长为1，但是做了padding，padding长度为2。使用ReLU激活函数。采用maxpooling池化，3x3，步长为2。然后做了一次局部正规化。</w:t>
      </w:r>
    </w:p>
    <w:p w14:paraId="276F0215">
      <w:pPr>
        <w:bidi w:val="0"/>
      </w:pPr>
      <w:r>
        <w:rPr>
          <w:rFonts w:hint="eastAsia"/>
        </w:rPr>
        <w:t>Layer3：卷积层，384个3x3的卷积核，步长为1，使用ReLU激活函数。做了padding，padding长度为1。</w:t>
      </w:r>
    </w:p>
    <w:p w14:paraId="68AFA144">
      <w:pPr>
        <w:bidi w:val="0"/>
      </w:pPr>
      <w:r>
        <w:rPr>
          <w:rFonts w:hint="eastAsia"/>
        </w:rPr>
        <w:t>Layer4：卷积层，384个3x3的卷积核，步长为1，使用ReLU激活函数。做了padding，padding长度为1。</w:t>
      </w:r>
    </w:p>
    <w:p w14:paraId="34CA8C0A">
      <w:pPr>
        <w:bidi w:val="0"/>
      </w:pPr>
      <w:r>
        <w:rPr>
          <w:rFonts w:hint="eastAsia"/>
        </w:rPr>
        <w:t>Layer5：卷积层，256个3x3的卷积核，步长为1，使用ReLU激活函数。做了padding，padding长度为1。采用maxpooling池化，3x3，步长为2。然后做了一次Dropout(rate=0.5)。</w:t>
      </w:r>
    </w:p>
    <w:p w14:paraId="596B2968">
      <w:pPr>
        <w:bidi w:val="0"/>
      </w:pPr>
      <w:r>
        <w:rPr>
          <w:rFonts w:hint="eastAsia"/>
        </w:rPr>
        <w:t>Layer6：全连接层，加上ReLU激活函数，4096个神经元。然后做了一次Dropout(rate=0.5)</w:t>
      </w:r>
      <w:r>
        <w:rPr>
          <w:rFonts w:hint="eastAsia"/>
          <w:vertAlign w:val="superscript"/>
        </w:rPr>
        <w:t>【9】</w:t>
      </w:r>
      <w:r>
        <w:rPr>
          <w:rFonts w:hint="eastAsia"/>
        </w:rPr>
        <w:t>。</w:t>
      </w:r>
    </w:p>
    <w:p w14:paraId="7F206972">
      <w:pPr>
        <w:bidi w:val="0"/>
      </w:pPr>
      <w:r>
        <w:rPr>
          <w:rFonts w:hint="eastAsia"/>
        </w:rPr>
        <w:t>Layer7：全连接层，加上ReLU激活函数，4096个神经元。</w:t>
      </w:r>
    </w:p>
    <w:p w14:paraId="197A457C">
      <w:pPr>
        <w:bidi w:val="0"/>
      </w:pPr>
      <w:r>
        <w:rPr>
          <w:rFonts w:hint="eastAsia"/>
        </w:rPr>
        <w:t>Layer8：全连接层，加上ReLU激活函数，1000个神经元。这一层也就是输出层了。</w:t>
      </w:r>
    </w:p>
    <w:p w14:paraId="02C85E52">
      <w:pPr>
        <w:bidi w:val="0"/>
      </w:pPr>
      <w:bookmarkStart w:id="84" w:name="_Toc13327"/>
      <w:r>
        <w:t>模型结构</w:t>
      </w:r>
      <w:bookmarkEnd w:id="84"/>
    </w:p>
    <w:p w14:paraId="5BD73313">
      <w:pPr>
        <w:bidi w:val="0"/>
      </w:pPr>
      <w:r>
        <w:drawing>
          <wp:inline distT="0" distB="0" distL="114300" distR="114300">
            <wp:extent cx="5271770" cy="1678305"/>
            <wp:effectExtent l="0" t="0" r="5080" b="171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1770" cy="1678305"/>
                    </a:xfrm>
                    <a:prstGeom prst="rect">
                      <a:avLst/>
                    </a:prstGeom>
                  </pic:spPr>
                </pic:pic>
              </a:graphicData>
            </a:graphic>
          </wp:inline>
        </w:drawing>
      </w:r>
    </w:p>
    <w:p w14:paraId="69CF3E16">
      <w:pPr>
        <w:bidi w:val="0"/>
      </w:pPr>
      <w:r>
        <w:rPr>
          <w:rFonts w:hint="eastAsia"/>
        </w:rPr>
        <w:t>数据使用的是一个植物病害检测比赛中的数据，根据病虫害的种类，将病虫害进行细分，并对图片数据进行处理，将图片转换为数字矩阵，并且符合输入层的规则。</w:t>
      </w:r>
    </w:p>
    <w:p w14:paraId="4E8DCF32">
      <w:pPr>
        <w:bidi w:val="0"/>
      </w:pPr>
      <w:r>
        <w:drawing>
          <wp:inline distT="0" distB="0" distL="114300" distR="114300">
            <wp:extent cx="5267325" cy="2736850"/>
            <wp:effectExtent l="0" t="0" r="9525"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267325" cy="2736850"/>
                    </a:xfrm>
                    <a:prstGeom prst="rect">
                      <a:avLst/>
                    </a:prstGeom>
                  </pic:spPr>
                </pic:pic>
              </a:graphicData>
            </a:graphic>
          </wp:inline>
        </w:drawing>
      </w:r>
    </w:p>
    <w:p w14:paraId="31529F03">
      <w:pPr>
        <w:bidi w:val="0"/>
      </w:pPr>
      <w:r>
        <w:drawing>
          <wp:inline distT="0" distB="0" distL="114300" distR="114300">
            <wp:extent cx="5267325" cy="2736850"/>
            <wp:effectExtent l="0" t="0" r="952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7"/>
                    <a:stretch>
                      <a:fillRect/>
                    </a:stretch>
                  </pic:blipFill>
                  <pic:spPr>
                    <a:xfrm>
                      <a:off x="0" y="0"/>
                      <a:ext cx="5267325" cy="2736850"/>
                    </a:xfrm>
                    <a:prstGeom prst="rect">
                      <a:avLst/>
                    </a:prstGeom>
                  </pic:spPr>
                </pic:pic>
              </a:graphicData>
            </a:graphic>
          </wp:inline>
        </w:drawing>
      </w:r>
    </w:p>
    <w:p w14:paraId="49AAF481">
      <w:pPr>
        <w:bidi w:val="0"/>
      </w:pPr>
      <w:r>
        <w:rPr>
          <w:rFonts w:hint="eastAsia"/>
        </w:rPr>
        <w:t>最后的识别准确率可达到96%以上。</w:t>
      </w:r>
    </w:p>
    <w:p w14:paraId="3E72DE77">
      <w:pPr>
        <w:bidi w:val="0"/>
      </w:pPr>
      <w:bookmarkStart w:id="85" w:name="_Toc28654"/>
      <w:r>
        <w:t>模型代码</w:t>
      </w:r>
      <w:bookmarkEnd w:id="85"/>
    </w:p>
    <w:p w14:paraId="57CD60C2">
      <w:pPr>
        <w:bidi w:val="0"/>
      </w:pPr>
      <w:r>
        <w:drawing>
          <wp:inline distT="0" distB="0" distL="114300" distR="114300">
            <wp:extent cx="5269230" cy="760730"/>
            <wp:effectExtent l="0" t="0" r="762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69230" cy="760730"/>
                    </a:xfrm>
                    <a:prstGeom prst="rect">
                      <a:avLst/>
                    </a:prstGeom>
                  </pic:spPr>
                </pic:pic>
              </a:graphicData>
            </a:graphic>
          </wp:inline>
        </w:drawing>
      </w:r>
    </w:p>
    <w:p w14:paraId="7D05D108">
      <w:pPr>
        <w:bidi w:val="0"/>
      </w:pPr>
      <w:r>
        <w:drawing>
          <wp:inline distT="0" distB="0" distL="114300" distR="114300">
            <wp:extent cx="5268595" cy="755015"/>
            <wp:effectExtent l="0" t="0" r="825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68595" cy="755015"/>
                    </a:xfrm>
                    <a:prstGeom prst="rect">
                      <a:avLst/>
                    </a:prstGeom>
                  </pic:spPr>
                </pic:pic>
              </a:graphicData>
            </a:graphic>
          </wp:inline>
        </w:drawing>
      </w:r>
    </w:p>
    <w:p w14:paraId="633128F3">
      <w:pPr>
        <w:bidi w:val="0"/>
      </w:pPr>
      <w:r>
        <w:drawing>
          <wp:inline distT="0" distB="0" distL="114300" distR="114300">
            <wp:extent cx="5268595" cy="572135"/>
            <wp:effectExtent l="0" t="0" r="8255" b="184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a:stretch>
                      <a:fillRect/>
                    </a:stretch>
                  </pic:blipFill>
                  <pic:spPr>
                    <a:xfrm>
                      <a:off x="0" y="0"/>
                      <a:ext cx="5268595" cy="572135"/>
                    </a:xfrm>
                    <a:prstGeom prst="rect">
                      <a:avLst/>
                    </a:prstGeom>
                  </pic:spPr>
                </pic:pic>
              </a:graphicData>
            </a:graphic>
          </wp:inline>
        </w:drawing>
      </w:r>
    </w:p>
    <w:p w14:paraId="6FFCD4A8">
      <w:pPr>
        <w:bidi w:val="0"/>
      </w:pPr>
      <w:r>
        <w:drawing>
          <wp:inline distT="0" distB="0" distL="114300" distR="114300">
            <wp:extent cx="5273675" cy="1661160"/>
            <wp:effectExtent l="0" t="0" r="3175" b="152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73675" cy="1661160"/>
                    </a:xfrm>
                    <a:prstGeom prst="rect">
                      <a:avLst/>
                    </a:prstGeom>
                  </pic:spPr>
                </pic:pic>
              </a:graphicData>
            </a:graphic>
          </wp:inline>
        </w:drawing>
      </w:r>
    </w:p>
    <w:p w14:paraId="51771DD4">
      <w:pPr>
        <w:bidi w:val="0"/>
      </w:pPr>
      <w:r>
        <w:drawing>
          <wp:inline distT="0" distB="0" distL="114300" distR="114300">
            <wp:extent cx="5270500" cy="1176655"/>
            <wp:effectExtent l="0" t="0" r="635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2"/>
                    <a:stretch>
                      <a:fillRect/>
                    </a:stretch>
                  </pic:blipFill>
                  <pic:spPr>
                    <a:xfrm>
                      <a:off x="0" y="0"/>
                      <a:ext cx="5270500" cy="1176655"/>
                    </a:xfrm>
                    <a:prstGeom prst="rect">
                      <a:avLst/>
                    </a:prstGeom>
                  </pic:spPr>
                </pic:pic>
              </a:graphicData>
            </a:graphic>
          </wp:inline>
        </w:drawing>
      </w:r>
    </w:p>
    <w:p w14:paraId="61C01DF6">
      <w:pPr>
        <w:bidi w:val="0"/>
      </w:pPr>
      <w:r>
        <w:drawing>
          <wp:inline distT="0" distB="0" distL="114300" distR="114300">
            <wp:extent cx="3162300" cy="1988820"/>
            <wp:effectExtent l="0" t="0" r="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3"/>
                    <a:stretch>
                      <a:fillRect/>
                    </a:stretch>
                  </pic:blipFill>
                  <pic:spPr>
                    <a:xfrm>
                      <a:off x="0" y="0"/>
                      <a:ext cx="3162300" cy="1988820"/>
                    </a:xfrm>
                    <a:prstGeom prst="rect">
                      <a:avLst/>
                    </a:prstGeom>
                  </pic:spPr>
                </pic:pic>
              </a:graphicData>
            </a:graphic>
          </wp:inline>
        </w:drawing>
      </w:r>
    </w:p>
    <w:p w14:paraId="224A5F4E">
      <w:pPr>
        <w:bidi w:val="0"/>
      </w:pPr>
      <w:r>
        <w:drawing>
          <wp:inline distT="0" distB="0" distL="114300" distR="114300">
            <wp:extent cx="4442460" cy="541020"/>
            <wp:effectExtent l="0" t="0" r="15240" b="1143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4"/>
                    <a:stretch>
                      <a:fillRect/>
                    </a:stretch>
                  </pic:blipFill>
                  <pic:spPr>
                    <a:xfrm>
                      <a:off x="0" y="0"/>
                      <a:ext cx="4442460" cy="541020"/>
                    </a:xfrm>
                    <a:prstGeom prst="rect">
                      <a:avLst/>
                    </a:prstGeom>
                  </pic:spPr>
                </pic:pic>
              </a:graphicData>
            </a:graphic>
          </wp:inline>
        </w:drawing>
      </w:r>
    </w:p>
    <w:p w14:paraId="1A36ED42">
      <w:pPr>
        <w:bidi w:val="0"/>
      </w:pPr>
      <w:r>
        <w:drawing>
          <wp:inline distT="0" distB="0" distL="114300" distR="114300">
            <wp:extent cx="2811780" cy="922020"/>
            <wp:effectExtent l="0" t="0" r="762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5"/>
                    <a:stretch>
                      <a:fillRect/>
                    </a:stretch>
                  </pic:blipFill>
                  <pic:spPr>
                    <a:xfrm>
                      <a:off x="0" y="0"/>
                      <a:ext cx="2811780" cy="922020"/>
                    </a:xfrm>
                    <a:prstGeom prst="rect">
                      <a:avLst/>
                    </a:prstGeom>
                  </pic:spPr>
                </pic:pic>
              </a:graphicData>
            </a:graphic>
          </wp:inline>
        </w:drawing>
      </w:r>
    </w:p>
    <w:p w14:paraId="4838C01D">
      <w:pPr>
        <w:bidi w:val="0"/>
      </w:pPr>
      <w:r>
        <w:rPr>
          <w:rFonts w:hint="eastAsia"/>
        </w:rPr>
        <w:t>以上代码是训练本项目模型的代码</w:t>
      </w:r>
    </w:p>
    <w:p w14:paraId="442EE8C9">
      <w:pPr>
        <w:bidi w:val="0"/>
      </w:pPr>
      <w:r>
        <w:rPr>
          <w:rFonts w:hint="eastAsia"/>
        </w:rPr>
        <w:t>以下是在线APP的部分前端代码</w:t>
      </w:r>
    </w:p>
    <w:p w14:paraId="56A52F19">
      <w:pPr>
        <w:bidi w:val="0"/>
      </w:pPr>
      <w:r>
        <w:drawing>
          <wp:inline distT="0" distB="0" distL="114300" distR="114300">
            <wp:extent cx="5271770" cy="4453255"/>
            <wp:effectExtent l="0" t="0" r="508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6"/>
                    <a:stretch>
                      <a:fillRect/>
                    </a:stretch>
                  </pic:blipFill>
                  <pic:spPr>
                    <a:xfrm>
                      <a:off x="0" y="0"/>
                      <a:ext cx="5271770" cy="4453255"/>
                    </a:xfrm>
                    <a:prstGeom prst="rect">
                      <a:avLst/>
                    </a:prstGeom>
                  </pic:spPr>
                </pic:pic>
              </a:graphicData>
            </a:graphic>
          </wp:inline>
        </w:drawing>
      </w:r>
    </w:p>
    <w:p w14:paraId="1A0CC83F">
      <w:pPr>
        <w:bidi w:val="0"/>
      </w:pPr>
      <w:r>
        <w:drawing>
          <wp:inline distT="0" distB="0" distL="114300" distR="114300">
            <wp:extent cx="5272405" cy="3266440"/>
            <wp:effectExtent l="0" t="0" r="444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7"/>
                    <a:stretch>
                      <a:fillRect/>
                    </a:stretch>
                  </pic:blipFill>
                  <pic:spPr>
                    <a:xfrm>
                      <a:off x="0" y="0"/>
                      <a:ext cx="5272405" cy="3266440"/>
                    </a:xfrm>
                    <a:prstGeom prst="rect">
                      <a:avLst/>
                    </a:prstGeom>
                  </pic:spPr>
                </pic:pic>
              </a:graphicData>
            </a:graphic>
          </wp:inline>
        </w:drawing>
      </w:r>
    </w:p>
    <w:p w14:paraId="776ADD85">
      <w:pPr>
        <w:bidi w:val="0"/>
      </w:pPr>
      <w:r>
        <w:drawing>
          <wp:inline distT="0" distB="0" distL="114300" distR="114300">
            <wp:extent cx="5269230" cy="3815080"/>
            <wp:effectExtent l="0" t="0" r="7620" b="139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8"/>
                    <a:stretch>
                      <a:fillRect/>
                    </a:stretch>
                  </pic:blipFill>
                  <pic:spPr>
                    <a:xfrm>
                      <a:off x="0" y="0"/>
                      <a:ext cx="5269230" cy="3815080"/>
                    </a:xfrm>
                    <a:prstGeom prst="rect">
                      <a:avLst/>
                    </a:prstGeom>
                  </pic:spPr>
                </pic:pic>
              </a:graphicData>
            </a:graphic>
          </wp:inline>
        </w:drawing>
      </w:r>
    </w:p>
    <w:p w14:paraId="59C11FD7">
      <w:pPr>
        <w:bidi w:val="0"/>
      </w:pPr>
      <w:r>
        <w:drawing>
          <wp:inline distT="0" distB="0" distL="114300" distR="114300">
            <wp:extent cx="5269230" cy="3728720"/>
            <wp:effectExtent l="0" t="0" r="7620" b="508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9"/>
                    <a:stretch>
                      <a:fillRect/>
                    </a:stretch>
                  </pic:blipFill>
                  <pic:spPr>
                    <a:xfrm>
                      <a:off x="0" y="0"/>
                      <a:ext cx="5269230" cy="3728720"/>
                    </a:xfrm>
                    <a:prstGeom prst="rect">
                      <a:avLst/>
                    </a:prstGeom>
                  </pic:spPr>
                </pic:pic>
              </a:graphicData>
            </a:graphic>
          </wp:inline>
        </w:drawing>
      </w:r>
    </w:p>
    <w:p w14:paraId="60EF63EE">
      <w:pPr>
        <w:bidi w:val="0"/>
      </w:pPr>
      <w:r>
        <w:drawing>
          <wp:inline distT="0" distB="0" distL="114300" distR="114300">
            <wp:extent cx="5267960" cy="4330065"/>
            <wp:effectExtent l="0" t="0" r="8890" b="133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0"/>
                    <a:stretch>
                      <a:fillRect/>
                    </a:stretch>
                  </pic:blipFill>
                  <pic:spPr>
                    <a:xfrm>
                      <a:off x="0" y="0"/>
                      <a:ext cx="5267960" cy="4330065"/>
                    </a:xfrm>
                    <a:prstGeom prst="rect">
                      <a:avLst/>
                    </a:prstGeom>
                  </pic:spPr>
                </pic:pic>
              </a:graphicData>
            </a:graphic>
          </wp:inline>
        </w:drawing>
      </w:r>
    </w:p>
    <w:p w14:paraId="5AD97FB8">
      <w:pPr>
        <w:bidi w:val="0"/>
      </w:pPr>
      <w:r>
        <w:drawing>
          <wp:inline distT="0" distB="0" distL="114300" distR="114300">
            <wp:extent cx="5271135" cy="3058160"/>
            <wp:effectExtent l="0" t="0" r="5715"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1"/>
                    <a:stretch>
                      <a:fillRect/>
                    </a:stretch>
                  </pic:blipFill>
                  <pic:spPr>
                    <a:xfrm>
                      <a:off x="0" y="0"/>
                      <a:ext cx="5271135" cy="3058160"/>
                    </a:xfrm>
                    <a:prstGeom prst="rect">
                      <a:avLst/>
                    </a:prstGeom>
                  </pic:spPr>
                </pic:pic>
              </a:graphicData>
            </a:graphic>
          </wp:inline>
        </w:drawing>
      </w:r>
    </w:p>
    <w:p w14:paraId="6505A303">
      <w:pPr>
        <w:bidi w:val="0"/>
      </w:pPr>
      <w:r>
        <w:drawing>
          <wp:inline distT="0" distB="0" distL="114300" distR="114300">
            <wp:extent cx="5273675" cy="2910205"/>
            <wp:effectExtent l="0" t="0" r="3175" b="444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2"/>
                    <a:stretch>
                      <a:fillRect/>
                    </a:stretch>
                  </pic:blipFill>
                  <pic:spPr>
                    <a:xfrm>
                      <a:off x="0" y="0"/>
                      <a:ext cx="5273675" cy="2910205"/>
                    </a:xfrm>
                    <a:prstGeom prst="rect">
                      <a:avLst/>
                    </a:prstGeom>
                  </pic:spPr>
                </pic:pic>
              </a:graphicData>
            </a:graphic>
          </wp:inline>
        </w:drawing>
      </w:r>
    </w:p>
    <w:p w14:paraId="78377500">
      <w:pPr>
        <w:bidi w:val="0"/>
        <w:rPr>
          <w:rFonts w:hint="eastAsia"/>
          <w:lang w:eastAsia="zh-CN"/>
        </w:rPr>
      </w:pPr>
      <w:r>
        <w:rPr>
          <w:rFonts w:hint="eastAsia"/>
          <w:lang w:eastAsia="zh-CN"/>
        </w:rPr>
        <w:drawing>
          <wp:inline distT="0" distB="0" distL="114300" distR="114300">
            <wp:extent cx="5615305" cy="3912870"/>
            <wp:effectExtent l="0" t="0" r="10795" b="11430"/>
            <wp:docPr id="1" name="图片 1" descr="510d7b807028c5b29b0a31b58dfe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d7b807028c5b29b0a31b58dfe56f"/>
                    <pic:cNvPicPr>
                      <a:picLocks noChangeAspect="1"/>
                    </pic:cNvPicPr>
                  </pic:nvPicPr>
                  <pic:blipFill>
                    <a:blip r:embed="rId33"/>
                    <a:stretch>
                      <a:fillRect/>
                    </a:stretch>
                  </pic:blipFill>
                  <pic:spPr>
                    <a:xfrm>
                      <a:off x="0" y="0"/>
                      <a:ext cx="5615305" cy="3912870"/>
                    </a:xfrm>
                    <a:prstGeom prst="rect">
                      <a:avLst/>
                    </a:prstGeom>
                  </pic:spPr>
                </pic:pic>
              </a:graphicData>
            </a:graphic>
          </wp:inline>
        </w:drawing>
      </w:r>
    </w:p>
    <w:p w14:paraId="18EAE3C3">
      <w:pPr>
        <w:bidi w:val="0"/>
      </w:pPr>
      <w:r>
        <w:rPr>
          <w:rFonts w:hint="eastAsia"/>
        </w:rPr>
        <w:t>系统成功识别农作物病虫害概率表：</w:t>
      </w:r>
    </w:p>
    <w:tbl>
      <w:tblPr>
        <w:tblStyle w:val="16"/>
        <w:tblW w:w="0" w:type="auto"/>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gridCol w:w="2980"/>
        <w:gridCol w:w="2980"/>
      </w:tblGrid>
      <w:tr w14:paraId="5E48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2B507D88">
            <w:pPr>
              <w:bidi w:val="0"/>
            </w:pPr>
            <w:r>
              <w:rPr>
                <w:rFonts w:hint="eastAsia"/>
              </w:rPr>
              <w:t>农作物名称</w:t>
            </w:r>
          </w:p>
        </w:tc>
        <w:tc>
          <w:tcPr>
            <w:tcW w:w="2980" w:type="dxa"/>
          </w:tcPr>
          <w:p w14:paraId="49EC9376">
            <w:pPr>
              <w:bidi w:val="0"/>
            </w:pPr>
            <w:r>
              <w:rPr>
                <w:rFonts w:hint="eastAsia"/>
              </w:rPr>
              <w:t>病害名称</w:t>
            </w:r>
          </w:p>
        </w:tc>
        <w:tc>
          <w:tcPr>
            <w:tcW w:w="2980" w:type="dxa"/>
          </w:tcPr>
          <w:p w14:paraId="13E1F388">
            <w:pPr>
              <w:bidi w:val="0"/>
            </w:pPr>
            <w:r>
              <w:rPr>
                <w:rFonts w:hint="eastAsia"/>
              </w:rPr>
              <w:t>识别成功率</w:t>
            </w:r>
          </w:p>
        </w:tc>
      </w:tr>
      <w:tr w14:paraId="7FF51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19447B6A">
            <w:pPr>
              <w:bidi w:val="0"/>
            </w:pPr>
            <w:r>
              <w:rPr>
                <w:rFonts w:hint="eastAsia"/>
              </w:rPr>
              <w:t>玉米</w:t>
            </w:r>
          </w:p>
        </w:tc>
        <w:tc>
          <w:tcPr>
            <w:tcW w:w="2980" w:type="dxa"/>
          </w:tcPr>
          <w:p w14:paraId="733F4C79">
            <w:pPr>
              <w:bidi w:val="0"/>
            </w:pPr>
            <w:r>
              <w:rPr>
                <w:rFonts w:hint="eastAsia"/>
              </w:rPr>
              <w:t>大斑病</w:t>
            </w:r>
          </w:p>
        </w:tc>
        <w:tc>
          <w:tcPr>
            <w:tcW w:w="2980" w:type="dxa"/>
          </w:tcPr>
          <w:p w14:paraId="5E65BC49">
            <w:pPr>
              <w:bidi w:val="0"/>
            </w:pPr>
            <w:r>
              <w:rPr>
                <w:rFonts w:hint="eastAsia"/>
              </w:rPr>
              <w:t>98.3%</w:t>
            </w:r>
          </w:p>
        </w:tc>
      </w:tr>
      <w:tr w14:paraId="79E5F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79D78889">
            <w:pPr>
              <w:bidi w:val="0"/>
            </w:pPr>
            <w:r>
              <w:rPr>
                <w:rFonts w:hint="eastAsia"/>
              </w:rPr>
              <w:t>玉米</w:t>
            </w:r>
          </w:p>
        </w:tc>
        <w:tc>
          <w:tcPr>
            <w:tcW w:w="2980" w:type="dxa"/>
          </w:tcPr>
          <w:p w14:paraId="5C9DF943">
            <w:pPr>
              <w:bidi w:val="0"/>
            </w:pPr>
            <w:r>
              <w:rPr>
                <w:rFonts w:hint="eastAsia"/>
              </w:rPr>
              <w:t>玉米螟</w:t>
            </w:r>
          </w:p>
        </w:tc>
        <w:tc>
          <w:tcPr>
            <w:tcW w:w="2980" w:type="dxa"/>
          </w:tcPr>
          <w:p w14:paraId="3370652B">
            <w:pPr>
              <w:bidi w:val="0"/>
            </w:pPr>
            <w:r>
              <w:rPr>
                <w:rFonts w:hint="eastAsia"/>
              </w:rPr>
              <w:t>99.4%</w:t>
            </w:r>
          </w:p>
        </w:tc>
      </w:tr>
      <w:tr w14:paraId="77508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0635B680">
            <w:pPr>
              <w:bidi w:val="0"/>
            </w:pPr>
            <w:r>
              <w:rPr>
                <w:rFonts w:hint="eastAsia"/>
              </w:rPr>
              <w:t>小麦</w:t>
            </w:r>
          </w:p>
        </w:tc>
        <w:tc>
          <w:tcPr>
            <w:tcW w:w="2980" w:type="dxa"/>
          </w:tcPr>
          <w:p w14:paraId="55A70A04">
            <w:pPr>
              <w:bidi w:val="0"/>
            </w:pPr>
            <w:r>
              <w:rPr>
                <w:rFonts w:hint="eastAsia"/>
              </w:rPr>
              <w:t>小麦锈病</w:t>
            </w:r>
          </w:p>
        </w:tc>
        <w:tc>
          <w:tcPr>
            <w:tcW w:w="2980" w:type="dxa"/>
          </w:tcPr>
          <w:p w14:paraId="04381A2B">
            <w:pPr>
              <w:bidi w:val="0"/>
            </w:pPr>
            <w:r>
              <w:rPr>
                <w:rFonts w:hint="eastAsia"/>
              </w:rPr>
              <w:t>99.6%</w:t>
            </w:r>
          </w:p>
        </w:tc>
      </w:tr>
      <w:tr w14:paraId="37689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676B86A7">
            <w:pPr>
              <w:bidi w:val="0"/>
            </w:pPr>
            <w:r>
              <w:rPr>
                <w:rFonts w:hint="eastAsia"/>
              </w:rPr>
              <w:t>小麦</w:t>
            </w:r>
          </w:p>
        </w:tc>
        <w:tc>
          <w:tcPr>
            <w:tcW w:w="2980" w:type="dxa"/>
          </w:tcPr>
          <w:p w14:paraId="23199B66">
            <w:pPr>
              <w:bidi w:val="0"/>
            </w:pPr>
            <w:r>
              <w:rPr>
                <w:rFonts w:hint="eastAsia"/>
              </w:rPr>
              <w:t>蚜虫</w:t>
            </w:r>
          </w:p>
        </w:tc>
        <w:tc>
          <w:tcPr>
            <w:tcW w:w="2980" w:type="dxa"/>
          </w:tcPr>
          <w:p w14:paraId="286B4CA8">
            <w:pPr>
              <w:bidi w:val="0"/>
            </w:pPr>
            <w:r>
              <w:rPr>
                <w:rFonts w:hint="eastAsia"/>
              </w:rPr>
              <w:t>99.8%</w:t>
            </w:r>
          </w:p>
        </w:tc>
      </w:tr>
      <w:tr w14:paraId="3096A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416E7704">
            <w:pPr>
              <w:bidi w:val="0"/>
            </w:pPr>
            <w:r>
              <w:rPr>
                <w:rFonts w:hint="eastAsia"/>
              </w:rPr>
              <w:t>水稻</w:t>
            </w:r>
          </w:p>
        </w:tc>
        <w:tc>
          <w:tcPr>
            <w:tcW w:w="2980" w:type="dxa"/>
          </w:tcPr>
          <w:p w14:paraId="45D8A84C">
            <w:pPr>
              <w:bidi w:val="0"/>
            </w:pPr>
            <w:r>
              <w:rPr>
                <w:rFonts w:hint="eastAsia"/>
              </w:rPr>
              <w:t>稻瘟病</w:t>
            </w:r>
          </w:p>
        </w:tc>
        <w:tc>
          <w:tcPr>
            <w:tcW w:w="2980" w:type="dxa"/>
          </w:tcPr>
          <w:p w14:paraId="23BD4F44">
            <w:pPr>
              <w:bidi w:val="0"/>
            </w:pPr>
            <w:r>
              <w:rPr>
                <w:rFonts w:hint="eastAsia"/>
              </w:rPr>
              <w:t>98.2%</w:t>
            </w:r>
          </w:p>
        </w:tc>
      </w:tr>
      <w:tr w14:paraId="6613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1F8B2AD9">
            <w:pPr>
              <w:bidi w:val="0"/>
            </w:pPr>
            <w:r>
              <w:rPr>
                <w:rFonts w:hint="eastAsia"/>
              </w:rPr>
              <w:t>水稻</w:t>
            </w:r>
          </w:p>
        </w:tc>
        <w:tc>
          <w:tcPr>
            <w:tcW w:w="2980" w:type="dxa"/>
          </w:tcPr>
          <w:p w14:paraId="38F77969">
            <w:pPr>
              <w:bidi w:val="0"/>
            </w:pPr>
            <w:r>
              <w:rPr>
                <w:rFonts w:hint="eastAsia"/>
              </w:rPr>
              <w:t>稻飞虱</w:t>
            </w:r>
          </w:p>
        </w:tc>
        <w:tc>
          <w:tcPr>
            <w:tcW w:w="2980" w:type="dxa"/>
          </w:tcPr>
          <w:p w14:paraId="08F97BED">
            <w:pPr>
              <w:bidi w:val="0"/>
            </w:pPr>
            <w:r>
              <w:rPr>
                <w:rFonts w:hint="eastAsia"/>
              </w:rPr>
              <w:t>99.1%</w:t>
            </w:r>
          </w:p>
        </w:tc>
      </w:tr>
    </w:tbl>
    <w:p w14:paraId="244B9CE2">
      <w:pPr>
        <w:spacing w:before="120"/>
        <w:rPr>
          <w:rFonts w:eastAsiaTheme="minorEastAsia"/>
          <w:sz w:val="24"/>
          <w:szCs w:val="24"/>
          <w:shd w:val="clear" w:color="auto" w:fill="FFFFFF"/>
        </w:rPr>
      </w:pPr>
    </w:p>
    <w:p w14:paraId="03CE4812">
      <w:pPr>
        <w:pStyle w:val="3"/>
        <w:bidi w:val="0"/>
      </w:pPr>
      <w:bookmarkStart w:id="86" w:name="_Toc32558"/>
      <w:bookmarkStart w:id="87" w:name="_Toc30096"/>
      <w:bookmarkStart w:id="88" w:name="_Toc2090308134"/>
      <w:bookmarkStart w:id="89" w:name="_Toc1557257153"/>
      <w:bookmarkStart w:id="90" w:name="_Toc7508"/>
      <w:bookmarkStart w:id="91" w:name="_Toc22156"/>
      <w:bookmarkStart w:id="92" w:name="_Toc24730"/>
      <w:bookmarkStart w:id="93" w:name="_Toc27264"/>
      <w:r>
        <w:t>2.4 环控装置PLC实验箱</w:t>
      </w:r>
      <w:bookmarkEnd w:id="86"/>
      <w:bookmarkEnd w:id="87"/>
      <w:bookmarkEnd w:id="88"/>
      <w:bookmarkEnd w:id="89"/>
      <w:bookmarkEnd w:id="90"/>
      <w:bookmarkEnd w:id="91"/>
      <w:bookmarkEnd w:id="92"/>
      <w:bookmarkEnd w:id="93"/>
    </w:p>
    <w:p w14:paraId="1BAF9656">
      <w:pPr>
        <w:bidi w:val="0"/>
      </w:pPr>
      <w:r>
        <w:rPr>
          <w:rFonts w:hint="eastAsia"/>
        </w:rPr>
        <w:t>本项目预计将会在实验箱内搭建一个小型的农场用于模拟真实农场环境，然后利用该农场实现病虫害识别系统功能性的验证。</w:t>
      </w:r>
    </w:p>
    <w:p w14:paraId="79978DE4">
      <w:pPr>
        <w:spacing w:before="120" w:line="360" w:lineRule="auto"/>
        <w:rPr>
          <w:rFonts w:ascii="宋体" w:hAnsi="宋体" w:eastAsia="宋体" w:cs="宋体"/>
          <w:sz w:val="24"/>
          <w:szCs w:val="24"/>
          <w:shd w:val="clear" w:color="auto" w:fill="FFFFFF"/>
        </w:rPr>
      </w:pPr>
    </w:p>
    <w:p w14:paraId="3A2712C5">
      <w:pPr>
        <w:spacing w:before="120"/>
        <w:ind w:left="120"/>
        <w:rPr>
          <w:sz w:val="24"/>
          <w:szCs w:val="24"/>
          <w:shd w:val="clear" w:color="auto" w:fill="FFFFFF"/>
        </w:rPr>
      </w:pPr>
      <w:r>
        <w:rPr>
          <w:sz w:val="24"/>
          <w:szCs w:val="24"/>
          <w:shd w:val="clear" w:color="auto" w:fill="FFFFFF"/>
        </w:rPr>
        <w:drawing>
          <wp:inline distT="0" distB="0" distL="114300" distR="114300">
            <wp:extent cx="5260340" cy="2377440"/>
            <wp:effectExtent l="0" t="0" r="16510" b="381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4"/>
                    <a:stretch>
                      <a:fillRect/>
                    </a:stretch>
                  </pic:blipFill>
                  <pic:spPr>
                    <a:xfrm>
                      <a:off x="0" y="0"/>
                      <a:ext cx="5260340" cy="2377440"/>
                    </a:xfrm>
                    <a:prstGeom prst="rect">
                      <a:avLst/>
                    </a:prstGeom>
                  </pic:spPr>
                </pic:pic>
              </a:graphicData>
            </a:graphic>
          </wp:inline>
        </w:drawing>
      </w:r>
    </w:p>
    <w:p w14:paraId="0807EBE2">
      <w:pPr>
        <w:spacing w:before="120"/>
        <w:ind w:left="120"/>
        <w:rPr>
          <w:sz w:val="24"/>
          <w:szCs w:val="24"/>
          <w:shd w:val="clear" w:color="auto" w:fill="FFFFFF"/>
        </w:rPr>
      </w:pPr>
      <w:r>
        <w:rPr>
          <w:sz w:val="24"/>
          <w:szCs w:val="24"/>
          <w:shd w:val="clear" w:color="auto" w:fill="FFFFFF"/>
        </w:rPr>
        <w:drawing>
          <wp:inline distT="0" distB="0" distL="114300" distR="114300">
            <wp:extent cx="5260340" cy="2377440"/>
            <wp:effectExtent l="0" t="0" r="16510" b="381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5"/>
                    <a:stretch>
                      <a:fillRect/>
                    </a:stretch>
                  </pic:blipFill>
                  <pic:spPr>
                    <a:xfrm>
                      <a:off x="0" y="0"/>
                      <a:ext cx="5260340" cy="2377440"/>
                    </a:xfrm>
                    <a:prstGeom prst="rect">
                      <a:avLst/>
                    </a:prstGeom>
                  </pic:spPr>
                </pic:pic>
              </a:graphicData>
            </a:graphic>
          </wp:inline>
        </w:drawing>
      </w:r>
    </w:p>
    <w:p w14:paraId="32F0E830">
      <w:pPr>
        <w:spacing w:before="120"/>
        <w:ind w:left="120"/>
        <w:rPr>
          <w:sz w:val="24"/>
          <w:szCs w:val="24"/>
          <w:shd w:val="clear" w:color="auto" w:fill="FFFFFF"/>
        </w:rPr>
      </w:pPr>
      <w:r>
        <w:rPr>
          <w:sz w:val="24"/>
          <w:szCs w:val="24"/>
          <w:shd w:val="clear" w:color="auto" w:fill="FFFFFF"/>
        </w:rPr>
        <w:drawing>
          <wp:inline distT="0" distB="0" distL="114300" distR="114300">
            <wp:extent cx="5264785" cy="3950335"/>
            <wp:effectExtent l="0" t="0" r="1206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6"/>
                    <a:stretch>
                      <a:fillRect/>
                    </a:stretch>
                  </pic:blipFill>
                  <pic:spPr>
                    <a:xfrm>
                      <a:off x="0" y="0"/>
                      <a:ext cx="5264785" cy="3950335"/>
                    </a:xfrm>
                    <a:prstGeom prst="rect">
                      <a:avLst/>
                    </a:prstGeom>
                  </pic:spPr>
                </pic:pic>
              </a:graphicData>
            </a:graphic>
          </wp:inline>
        </w:drawing>
      </w:r>
    </w:p>
    <w:p w14:paraId="5F083DEC">
      <w:pPr>
        <w:bidi w:val="0"/>
      </w:pPr>
      <w:r>
        <w:rPr>
          <w:rFonts w:hint="eastAsia"/>
        </w:rPr>
        <w:t>该实验箱集结了温湿度传感器，以及加热模块，可以使农作物保持一个较为稳定的生存环境，可更好的便于病虫害识别系统的验证</w:t>
      </w:r>
      <w:r>
        <w:rPr>
          <w:rFonts w:hint="eastAsia"/>
          <w:vertAlign w:val="superscript"/>
        </w:rPr>
        <w:t>【10】</w:t>
      </w:r>
      <w:r>
        <w:rPr>
          <w:rFonts w:hint="eastAsia"/>
        </w:rPr>
        <w:t>。</w:t>
      </w:r>
    </w:p>
    <w:p w14:paraId="5A3C6152">
      <w:pPr>
        <w:widowControl w:val="0"/>
        <w:pBdr>
          <w:bottom w:val="none" w:color="D9D9E3" w:sz="0" w:space="0"/>
        </w:pBdr>
        <w:spacing w:line="288" w:lineRule="auto"/>
        <w:rPr>
          <w:rFonts w:ascii="Times New Roman" w:hAnsi="Times New Roman" w:eastAsia="Times New Roman" w:cs="Times New Roman"/>
          <w:spacing w:val="-2"/>
        </w:rPr>
      </w:pPr>
    </w:p>
    <w:p w14:paraId="596E77C8">
      <w:pPr>
        <w:widowControl w:val="0"/>
        <w:pBdr>
          <w:bottom w:val="none" w:color="D9D9E3" w:sz="0" w:space="0"/>
        </w:pBdr>
        <w:spacing w:line="288" w:lineRule="auto"/>
        <w:rPr>
          <w:rFonts w:eastAsia="等线"/>
          <w:kern w:val="2"/>
          <w:lang w:bidi="ar"/>
        </w:rPr>
      </w:pPr>
      <w:r>
        <w:rPr>
          <w:rFonts w:ascii="等线" w:hAnsi="等线" w:eastAsia="等线"/>
          <w:kern w:val="2"/>
          <w:lang w:bidi="ar"/>
        </w:rPr>
        <w:t xml:space="preserve"> </w:t>
      </w:r>
    </w:p>
    <w:p w14:paraId="6D14D4EC">
      <w:pPr>
        <w:pStyle w:val="2"/>
        <w:bidi w:val="0"/>
      </w:pPr>
      <w:bookmarkStart w:id="94" w:name="_Toc4017"/>
      <w:bookmarkStart w:id="95" w:name="_Toc687884676"/>
      <w:bookmarkStart w:id="96" w:name="_Toc15517"/>
      <w:bookmarkStart w:id="97" w:name="_Toc6260"/>
      <w:bookmarkStart w:id="98" w:name="_Toc24865"/>
      <w:bookmarkStart w:id="99" w:name="_Toc29436"/>
      <w:bookmarkStart w:id="100" w:name="_Toc21417"/>
      <w:bookmarkStart w:id="101" w:name="_Toc19122"/>
      <w:r>
        <w:t>第 3 章  产品设计流程</w:t>
      </w:r>
      <w:bookmarkEnd w:id="94"/>
      <w:bookmarkEnd w:id="95"/>
      <w:bookmarkEnd w:id="96"/>
      <w:bookmarkEnd w:id="97"/>
      <w:bookmarkEnd w:id="98"/>
      <w:bookmarkEnd w:id="99"/>
      <w:bookmarkEnd w:id="100"/>
      <w:bookmarkEnd w:id="101"/>
      <w:bookmarkStart w:id="102" w:name="_Toc176398586"/>
    </w:p>
    <w:p w14:paraId="7CA2B58C">
      <w:pPr>
        <w:bidi w:val="0"/>
      </w:pPr>
      <w:r>
        <w:rPr>
          <w:rFonts w:hint="eastAsia"/>
        </w:rPr>
        <w:t>系统通过结合图像处理和机器学习技术，为农业领域提供了一种强大病虫害识别工具，有助于提高植物健康管理的效率和准确性。它能够快速识别问题、提供解决方案，并帮助农民和农业专业人士保护植物生产从而提高生产效率。</w:t>
      </w:r>
      <w:bookmarkEnd w:id="102"/>
      <w:r>
        <w:rPr>
          <w:rFonts w:hint="eastAsia"/>
        </w:rPr>
        <w:t xml:space="preserve"> “智樱云眸”—AlexNet深度学习模型是基于六大方面所开发的项目，六大方面分别为:a.图像采集和处理、b.特征提取、c.模型训练、d.实时识别、e.警报和建议、f.数据分析和趋势报告。</w:t>
      </w:r>
    </w:p>
    <w:p w14:paraId="091BADE7">
      <w:pPr>
        <w:pStyle w:val="3"/>
        <w:bidi w:val="0"/>
        <w:rPr>
          <w:rFonts w:hint="default"/>
        </w:rPr>
      </w:pPr>
      <w:bookmarkStart w:id="103" w:name="_Toc1145995777"/>
      <w:bookmarkStart w:id="104" w:name="_Toc436878121"/>
      <w:bookmarkStart w:id="105" w:name="_Toc2044"/>
      <w:bookmarkStart w:id="106" w:name="_Toc10807"/>
      <w:bookmarkStart w:id="107" w:name="_Toc3005"/>
      <w:bookmarkStart w:id="108" w:name="_Toc673"/>
      <w:bookmarkStart w:id="109" w:name="_Toc26303"/>
      <w:bookmarkStart w:id="110" w:name="_Toc18522"/>
      <w:bookmarkStart w:id="111" w:name="_Toc24618"/>
      <w:r>
        <w:t>3.1  图像采集和处理</w:t>
      </w:r>
      <w:bookmarkEnd w:id="103"/>
      <w:bookmarkEnd w:id="104"/>
      <w:bookmarkEnd w:id="105"/>
      <w:bookmarkEnd w:id="106"/>
      <w:bookmarkEnd w:id="107"/>
      <w:bookmarkEnd w:id="108"/>
      <w:bookmarkEnd w:id="109"/>
      <w:bookmarkEnd w:id="110"/>
      <w:bookmarkEnd w:id="111"/>
    </w:p>
    <w:p w14:paraId="05EB3C15">
      <w:pPr>
        <w:spacing w:line="360" w:lineRule="auto"/>
        <w:rPr>
          <w:rFonts w:hint="eastAsia" w:ascii="宋体" w:hAnsi="宋体" w:eastAsia="宋体" w:cs="宋体"/>
          <w:kern w:val="2"/>
          <w:sz w:val="24"/>
          <w:szCs w:val="24"/>
          <w:lang w:bidi="ar"/>
        </w:rPr>
      </w:pPr>
      <w:r>
        <w:rPr>
          <w:rFonts w:eastAsia="等线"/>
          <w:kern w:val="2"/>
          <w:sz w:val="24"/>
          <w:szCs w:val="24"/>
          <w:lang w:bidi="ar"/>
        </w:rPr>
        <w:t xml:space="preserve">  </w:t>
      </w:r>
      <w:r>
        <w:rPr>
          <w:rFonts w:hint="eastAsia" w:ascii="宋体" w:hAnsi="宋体" w:eastAsia="宋体" w:cs="宋体"/>
          <w:kern w:val="2"/>
          <w:sz w:val="24"/>
          <w:szCs w:val="24"/>
          <w:lang w:bidi="ar"/>
        </w:rPr>
        <w:t>系统的用户可拍摄搜感染或受病虫害的植物部分照片或系统</w:t>
      </w:r>
      <w:r>
        <w:rPr>
          <w:rFonts w:hint="eastAsia" w:ascii="宋体" w:hAnsi="宋体" w:eastAsia="宋体" w:cs="宋体"/>
          <w:bCs/>
          <w:kern w:val="2"/>
          <w:sz w:val="24"/>
          <w:szCs w:val="24"/>
          <w:lang w:bidi="ar"/>
        </w:rPr>
        <w:t>利用esp32-cam外接摄像头模块，实时采集病虫害数据</w:t>
      </w:r>
      <w:r>
        <w:rPr>
          <w:rFonts w:hint="eastAsia" w:ascii="宋体" w:hAnsi="宋体" w:eastAsia="宋体" w:cs="宋体"/>
          <w:kern w:val="2"/>
          <w:sz w:val="24"/>
          <w:szCs w:val="24"/>
          <w:lang w:bidi="ar"/>
        </w:rPr>
        <w:t>。“智樱云眸”—AlexNet深度学习模型会自动处理这些图像，提取出关键特征，例如病斑的颜色、形状、大小，或害虫的外观特征</w:t>
      </w:r>
      <w:r>
        <w:rPr>
          <w:rFonts w:hint="eastAsia" w:ascii="宋体" w:hAnsi="宋体" w:eastAsia="宋体" w:cs="宋体"/>
          <w:kern w:val="2"/>
          <w:sz w:val="24"/>
          <w:szCs w:val="24"/>
          <w:vertAlign w:val="superscript"/>
          <w:lang w:bidi="ar"/>
        </w:rPr>
        <w:t>【11】</w:t>
      </w:r>
      <w:r>
        <w:rPr>
          <w:rFonts w:hint="eastAsia" w:ascii="宋体" w:hAnsi="宋体" w:eastAsia="宋体" w:cs="宋体"/>
          <w:kern w:val="2"/>
          <w:sz w:val="24"/>
          <w:szCs w:val="24"/>
          <w:lang w:bidi="ar"/>
        </w:rPr>
        <w:t>。</w:t>
      </w:r>
    </w:p>
    <w:p w14:paraId="61664165">
      <w:pPr>
        <w:spacing w:line="360" w:lineRule="auto"/>
        <w:rPr>
          <w:rFonts w:hint="eastAsia" w:ascii="宋体" w:hAnsi="宋体" w:eastAsia="宋体" w:cs="宋体"/>
          <w:kern w:val="2"/>
          <w:sz w:val="24"/>
          <w:szCs w:val="24"/>
          <w:lang w:eastAsia="zh-CN" w:bidi="ar"/>
        </w:rPr>
      </w:pPr>
      <w:r>
        <w:rPr>
          <w:rFonts w:hint="eastAsia" w:ascii="宋体" w:hAnsi="宋体" w:eastAsia="宋体" w:cs="宋体"/>
          <w:kern w:val="2"/>
          <w:sz w:val="24"/>
          <w:szCs w:val="24"/>
          <w:lang w:eastAsia="zh-CN" w:bidi="ar"/>
        </w:rPr>
        <w:drawing>
          <wp:inline distT="0" distB="0" distL="114300" distR="114300">
            <wp:extent cx="5378450" cy="5372100"/>
            <wp:effectExtent l="0" t="0" r="6350" b="0"/>
            <wp:docPr id="37" name="图片 37" descr="18a65627a1434cfe22391bda3605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8a65627a1434cfe22391bda36058bf"/>
                    <pic:cNvPicPr>
                      <a:picLocks noChangeAspect="1"/>
                    </pic:cNvPicPr>
                  </pic:nvPicPr>
                  <pic:blipFill>
                    <a:blip r:embed="rId37"/>
                    <a:stretch>
                      <a:fillRect/>
                    </a:stretch>
                  </pic:blipFill>
                  <pic:spPr>
                    <a:xfrm>
                      <a:off x="0" y="0"/>
                      <a:ext cx="5378450" cy="5372100"/>
                    </a:xfrm>
                    <a:prstGeom prst="rect">
                      <a:avLst/>
                    </a:prstGeom>
                  </pic:spPr>
                </pic:pic>
              </a:graphicData>
            </a:graphic>
          </wp:inline>
        </w:drawing>
      </w:r>
    </w:p>
    <w:p w14:paraId="674AACD2">
      <w:pPr>
        <w:spacing w:line="360" w:lineRule="auto"/>
        <w:jc w:val="center"/>
        <w:rPr>
          <w:rFonts w:hint="default" w:ascii="宋体" w:hAnsi="宋体" w:eastAsia="宋体" w:cs="宋体"/>
          <w:kern w:val="2"/>
          <w:sz w:val="24"/>
          <w:szCs w:val="24"/>
          <w:lang w:val="en-US" w:eastAsia="zh-CN" w:bidi="ar"/>
        </w:rPr>
      </w:pPr>
      <w:r>
        <w:rPr>
          <w:rFonts w:hint="eastAsia" w:ascii="宋体" w:hAnsi="宋体" w:cs="宋体"/>
          <w:kern w:val="2"/>
          <w:sz w:val="24"/>
          <w:szCs w:val="24"/>
          <w:lang w:val="en-US" w:eastAsia="zh-CN" w:bidi="ar"/>
        </w:rPr>
        <w:t>图 图像识别迁移训练</w:t>
      </w:r>
    </w:p>
    <w:p w14:paraId="2C6C97D8">
      <w:pPr>
        <w:pStyle w:val="3"/>
        <w:bidi w:val="0"/>
        <w:rPr>
          <w:rFonts w:hint="default"/>
        </w:rPr>
      </w:pPr>
      <w:bookmarkStart w:id="112" w:name="_Toc24743"/>
      <w:bookmarkStart w:id="113" w:name="_Toc1406769578"/>
      <w:bookmarkStart w:id="114" w:name="_Toc1740450074"/>
      <w:bookmarkStart w:id="115" w:name="_Toc18840"/>
      <w:bookmarkStart w:id="116" w:name="_Toc24879"/>
      <w:bookmarkStart w:id="117" w:name="_Toc20974"/>
      <w:bookmarkStart w:id="118" w:name="_Toc8696"/>
      <w:bookmarkStart w:id="119" w:name="_Toc26189"/>
      <w:bookmarkStart w:id="120" w:name="_Toc10375"/>
      <w:r>
        <w:t>3.2  特征提取</w:t>
      </w:r>
      <w:bookmarkEnd w:id="112"/>
      <w:bookmarkEnd w:id="113"/>
      <w:bookmarkEnd w:id="114"/>
      <w:bookmarkEnd w:id="115"/>
      <w:bookmarkEnd w:id="116"/>
      <w:bookmarkEnd w:id="117"/>
      <w:bookmarkEnd w:id="118"/>
      <w:bookmarkEnd w:id="119"/>
      <w:bookmarkEnd w:id="120"/>
    </w:p>
    <w:p w14:paraId="5D0A055F">
      <w:pPr>
        <w:spacing w:line="360" w:lineRule="auto"/>
        <w:rPr>
          <w:rFonts w:ascii="宋体" w:hAnsi="宋体" w:eastAsia="宋体" w:cs="宋体"/>
          <w:sz w:val="24"/>
          <w:szCs w:val="24"/>
        </w:rPr>
      </w:pPr>
      <w:r>
        <w:rPr>
          <w:rFonts w:eastAsia="等线"/>
          <w:kern w:val="2"/>
          <w:sz w:val="24"/>
          <w:szCs w:val="24"/>
          <w:lang w:bidi="ar"/>
        </w:rPr>
        <w:t xml:space="preserve"> </w:t>
      </w:r>
      <w:r>
        <w:rPr>
          <w:rFonts w:hint="eastAsia" w:ascii="宋体" w:hAnsi="宋体" w:eastAsia="宋体" w:cs="宋体"/>
          <w:kern w:val="2"/>
          <w:sz w:val="24"/>
          <w:szCs w:val="24"/>
          <w:lang w:bidi="ar"/>
        </w:rPr>
        <w:t xml:space="preserve"> 通过分析病害图像，“智樱云眸”—AlexNet深度学习模型能够提取出与病虫害相关的特征。将特征与数据库里的相关模型进行匹配，这些特征可以包括植物叶片的变化、斑点的形态和颜色等等。</w:t>
      </w:r>
    </w:p>
    <w:p w14:paraId="647CE76C">
      <w:pPr>
        <w:pStyle w:val="3"/>
        <w:bidi w:val="0"/>
        <w:rPr>
          <w:rFonts w:hint="default"/>
        </w:rPr>
      </w:pPr>
      <w:bookmarkStart w:id="121" w:name="_Toc27420"/>
      <w:bookmarkStart w:id="122" w:name="_Toc1453504991"/>
      <w:bookmarkStart w:id="123" w:name="_Toc1258"/>
      <w:bookmarkStart w:id="124" w:name="_Toc5067"/>
      <w:bookmarkStart w:id="125" w:name="_Toc22828"/>
      <w:bookmarkStart w:id="126" w:name="_Toc2741"/>
      <w:bookmarkStart w:id="127" w:name="_Toc1602856837"/>
      <w:bookmarkStart w:id="128" w:name="_Toc21027"/>
      <w:bookmarkStart w:id="129" w:name="_Toc29775"/>
      <w:r>
        <w:t>3.3  模型训练</w:t>
      </w:r>
      <w:bookmarkEnd w:id="121"/>
      <w:bookmarkEnd w:id="122"/>
      <w:bookmarkEnd w:id="123"/>
      <w:bookmarkEnd w:id="124"/>
      <w:bookmarkEnd w:id="125"/>
      <w:bookmarkEnd w:id="126"/>
      <w:bookmarkEnd w:id="127"/>
      <w:bookmarkEnd w:id="128"/>
      <w:bookmarkEnd w:id="129"/>
    </w:p>
    <w:p w14:paraId="26C7193D">
      <w:pPr>
        <w:spacing w:line="360" w:lineRule="auto"/>
        <w:rPr>
          <w:rFonts w:ascii="宋体" w:hAnsi="宋体" w:eastAsia="宋体" w:cs="宋体"/>
          <w:sz w:val="24"/>
          <w:szCs w:val="24"/>
        </w:rPr>
      </w:pPr>
      <w:r>
        <w:rPr>
          <w:rFonts w:eastAsia="等线"/>
          <w:kern w:val="2"/>
          <w:sz w:val="24"/>
          <w:szCs w:val="24"/>
          <w:lang w:bidi="ar"/>
        </w:rPr>
        <w:t xml:space="preserve"> </w:t>
      </w:r>
      <w:r>
        <w:rPr>
          <w:rFonts w:hint="eastAsia" w:ascii="宋体" w:hAnsi="宋体" w:eastAsia="宋体" w:cs="宋体"/>
          <w:kern w:val="2"/>
          <w:sz w:val="24"/>
          <w:szCs w:val="24"/>
          <w:lang w:bidi="ar"/>
        </w:rPr>
        <w:t xml:space="preserve"> 使用机器学习技术，“智樱云眸”—AlexNet深度学习模型会使用已知的病虫害图像和其特征数据来训练模型。训练模型为</w:t>
      </w:r>
      <w:r>
        <w:rPr>
          <w:rFonts w:hint="eastAsia" w:ascii="宋体" w:hAnsi="宋体" w:eastAsia="宋体" w:cs="宋体"/>
          <w:kern w:val="2"/>
          <w:sz w:val="24"/>
          <w:szCs w:val="24"/>
          <w:shd w:val="clear" w:color="auto" w:fill="FFFFFF"/>
          <w:lang w:bidi="ar"/>
        </w:rPr>
        <w:t>AlexNet模型</w:t>
      </w:r>
      <w:r>
        <w:rPr>
          <w:rFonts w:hint="eastAsia" w:ascii="宋体" w:hAnsi="宋体" w:eastAsia="宋体" w:cs="宋体"/>
          <w:kern w:val="2"/>
          <w:sz w:val="24"/>
          <w:szCs w:val="24"/>
          <w:lang w:bidi="ar"/>
        </w:rPr>
        <w:t>。训练后的模型能够识别不同的病虫害类型。</w:t>
      </w:r>
    </w:p>
    <w:p w14:paraId="3F200E6E">
      <w:pPr>
        <w:pStyle w:val="3"/>
        <w:bidi w:val="0"/>
        <w:rPr>
          <w:rFonts w:hint="default"/>
        </w:rPr>
      </w:pPr>
      <w:bookmarkStart w:id="130" w:name="_Toc1992035481"/>
      <w:bookmarkStart w:id="131" w:name="_Toc15061"/>
      <w:bookmarkStart w:id="132" w:name="_Toc30527"/>
      <w:bookmarkStart w:id="133" w:name="_Toc25610"/>
      <w:bookmarkStart w:id="134" w:name="_Toc22928"/>
      <w:bookmarkStart w:id="135" w:name="_Toc13017"/>
      <w:bookmarkStart w:id="136" w:name="_Toc663322800"/>
      <w:bookmarkStart w:id="137" w:name="_Toc15355"/>
      <w:bookmarkStart w:id="138" w:name="_Toc9421"/>
      <w:r>
        <w:t>3.4  实时识别</w:t>
      </w:r>
      <w:bookmarkEnd w:id="130"/>
      <w:bookmarkEnd w:id="131"/>
      <w:bookmarkEnd w:id="132"/>
      <w:bookmarkEnd w:id="133"/>
      <w:bookmarkEnd w:id="134"/>
      <w:bookmarkEnd w:id="135"/>
      <w:bookmarkEnd w:id="136"/>
      <w:bookmarkEnd w:id="137"/>
      <w:bookmarkEnd w:id="138"/>
    </w:p>
    <w:p w14:paraId="54BD6C5F">
      <w:pPr>
        <w:spacing w:line="360" w:lineRule="auto"/>
        <w:rPr>
          <w:rFonts w:ascii="宋体" w:hAnsi="宋体" w:eastAsia="宋体" w:cs="宋体"/>
          <w:sz w:val="28"/>
          <w:szCs w:val="28"/>
        </w:rPr>
      </w:pPr>
      <w:r>
        <w:rPr>
          <w:rFonts w:eastAsia="等线"/>
          <w:kern w:val="2"/>
          <w:sz w:val="24"/>
          <w:szCs w:val="24"/>
          <w:lang w:bidi="ar"/>
        </w:rPr>
        <w:t xml:space="preserve">  </w:t>
      </w:r>
      <w:r>
        <w:rPr>
          <w:rFonts w:hint="eastAsia" w:ascii="宋体" w:hAnsi="宋体" w:eastAsia="宋体" w:cs="宋体"/>
          <w:kern w:val="2"/>
          <w:sz w:val="24"/>
          <w:szCs w:val="24"/>
          <w:lang w:bidi="ar"/>
        </w:rPr>
        <w:t>利用</w:t>
      </w:r>
      <w:r>
        <w:rPr>
          <w:rFonts w:hint="eastAsia" w:ascii="宋体" w:hAnsi="宋体" w:eastAsia="宋体" w:cs="宋体"/>
          <w:kern w:val="2"/>
          <w:sz w:val="24"/>
          <w:szCs w:val="24"/>
          <w:shd w:val="clear" w:color="auto" w:fill="FFFFFF"/>
          <w:lang w:bidi="ar"/>
        </w:rPr>
        <w:t>AlexNet</w:t>
      </w:r>
      <w:r>
        <w:rPr>
          <w:rFonts w:hint="eastAsia" w:ascii="宋体" w:hAnsi="宋体" w:eastAsia="宋体" w:cs="宋体"/>
          <w:kern w:val="2"/>
          <w:sz w:val="24"/>
          <w:szCs w:val="24"/>
          <w:lang w:bidi="ar"/>
        </w:rPr>
        <w:t>模型训练完成，用户可以通过拍摄新的植物图像来实时识别潜在的病虫害或</w:t>
      </w:r>
      <w:r>
        <w:rPr>
          <w:rFonts w:hint="eastAsia" w:ascii="宋体" w:hAnsi="宋体" w:eastAsia="宋体" w:cs="宋体"/>
          <w:bCs/>
          <w:kern w:val="2"/>
          <w:sz w:val="24"/>
          <w:szCs w:val="24"/>
          <w:lang w:bidi="ar"/>
        </w:rPr>
        <w:t>利用esp32-cam外接摄像头模块，实时采集病虫害图片数据</w:t>
      </w:r>
      <w:r>
        <w:rPr>
          <w:rFonts w:hint="eastAsia" w:ascii="宋体" w:hAnsi="宋体" w:eastAsia="宋体" w:cs="宋体"/>
          <w:bCs/>
          <w:kern w:val="2"/>
          <w:sz w:val="24"/>
          <w:szCs w:val="24"/>
          <w:vertAlign w:val="superscript"/>
          <w:lang w:bidi="ar"/>
        </w:rPr>
        <w:t>【12】</w:t>
      </w:r>
      <w:r>
        <w:rPr>
          <w:rFonts w:hint="eastAsia" w:ascii="宋体" w:hAnsi="宋体" w:eastAsia="宋体" w:cs="宋体"/>
          <w:kern w:val="2"/>
          <w:sz w:val="24"/>
          <w:szCs w:val="24"/>
          <w:lang w:bidi="ar"/>
        </w:rPr>
        <w:t>。“智樱云眸”—AlexNet深度学习模型会分析图像并返回可能的诊断结果。</w:t>
      </w:r>
      <w:r>
        <w:rPr>
          <w:rFonts w:ascii="宋体" w:hAnsi="宋体" w:eastAsia="宋体" w:cs="宋体"/>
          <w:sz w:val="28"/>
          <w:szCs w:val="28"/>
          <w:lang w:bidi="ar"/>
        </w:rPr>
        <w:t xml:space="preserve">  </w:t>
      </w:r>
      <w:r>
        <w:rPr>
          <w:rFonts w:ascii="宋体" w:hAnsi="宋体" w:eastAsia="宋体" w:cs="宋体"/>
          <w:sz w:val="28"/>
          <w:szCs w:val="28"/>
        </w:rPr>
        <w:t xml:space="preserve"> </w:t>
      </w:r>
      <w:bookmarkStart w:id="139" w:name="_Toc22165"/>
      <w:bookmarkStart w:id="140" w:name="_Toc7525"/>
      <w:bookmarkStart w:id="141" w:name="_Toc17666"/>
      <w:bookmarkStart w:id="142" w:name="_Toc1126182369"/>
      <w:bookmarkStart w:id="143" w:name="_Toc6139"/>
      <w:bookmarkStart w:id="144" w:name="_Toc1848913109"/>
    </w:p>
    <w:bookmarkEnd w:id="139"/>
    <w:bookmarkEnd w:id="140"/>
    <w:bookmarkEnd w:id="141"/>
    <w:bookmarkEnd w:id="142"/>
    <w:bookmarkEnd w:id="143"/>
    <w:bookmarkEnd w:id="144"/>
    <w:p w14:paraId="009AFCDC">
      <w:pPr>
        <w:pStyle w:val="3"/>
        <w:bidi w:val="0"/>
        <w:rPr>
          <w:rFonts w:hint="eastAsia"/>
          <w:lang w:val="en-US" w:eastAsia="zh-CN"/>
        </w:rPr>
      </w:pPr>
      <w:bookmarkStart w:id="145" w:name="_Toc2549"/>
      <w:bookmarkStart w:id="146" w:name="_Toc26323"/>
      <w:bookmarkStart w:id="147" w:name="_Toc4225"/>
      <w:r>
        <w:t>3.</w:t>
      </w:r>
      <w:r>
        <w:rPr>
          <w:rFonts w:hint="eastAsia"/>
          <w:lang w:val="en-US" w:eastAsia="zh-CN"/>
        </w:rPr>
        <w:t>5</w:t>
      </w:r>
      <w:r>
        <w:t xml:space="preserve">  </w:t>
      </w:r>
      <w:r>
        <w:rPr>
          <w:rFonts w:hint="eastAsia"/>
          <w:lang w:val="en-US" w:eastAsia="zh-CN"/>
        </w:rPr>
        <w:t>警报与建议</w:t>
      </w:r>
      <w:bookmarkEnd w:id="145"/>
      <w:bookmarkEnd w:id="146"/>
      <w:bookmarkEnd w:id="147"/>
    </w:p>
    <w:p w14:paraId="00767E3C">
      <w:pPr>
        <w:spacing w:line="360" w:lineRule="auto"/>
        <w:rPr>
          <w:rFonts w:ascii="宋体" w:hAnsi="宋体" w:eastAsia="宋体" w:cs="宋体"/>
          <w:sz w:val="24"/>
          <w:szCs w:val="24"/>
          <w:lang w:bidi="ar"/>
        </w:rPr>
      </w:pPr>
      <w:r>
        <w:rPr>
          <w:rFonts w:eastAsia="等线"/>
          <w:kern w:val="2"/>
          <w:sz w:val="24"/>
          <w:szCs w:val="24"/>
          <w:lang w:bidi="ar"/>
        </w:rPr>
        <w:t xml:space="preserve">  </w:t>
      </w:r>
      <w:r>
        <w:rPr>
          <w:rFonts w:hint="eastAsia" w:ascii="宋体" w:hAnsi="宋体" w:eastAsia="宋体" w:cs="宋体"/>
          <w:kern w:val="2"/>
          <w:sz w:val="24"/>
          <w:szCs w:val="24"/>
          <w:lang w:bidi="ar"/>
        </w:rPr>
        <w:t>“智樱云眸”—AlexNet深度学习模型</w:t>
      </w:r>
      <w:r>
        <w:rPr>
          <w:rFonts w:hint="eastAsia" w:ascii="宋体" w:hAnsi="宋体" w:eastAsia="宋体" w:cs="宋体"/>
          <w:sz w:val="24"/>
          <w:szCs w:val="24"/>
          <w:lang w:bidi="ar"/>
        </w:rPr>
        <w:t>识别出植物已经产生病害时，它会迅速向用户提供处理建议，包括治疗方法、化学药物的使用建议或生物控制方法等。除此之外，系统还可以生成警报，帮助用户及早采取行动，以减少植物受害程度。</w:t>
      </w:r>
    </w:p>
    <w:p w14:paraId="5CD58043">
      <w:pPr>
        <w:pStyle w:val="3"/>
        <w:bidi w:val="0"/>
        <w:rPr>
          <w:rFonts w:hint="default"/>
        </w:rPr>
      </w:pPr>
      <w:bookmarkStart w:id="148" w:name="_Toc3092"/>
      <w:bookmarkStart w:id="149" w:name="_Toc3773"/>
      <w:bookmarkStart w:id="150" w:name="_Toc1280964663"/>
      <w:bookmarkStart w:id="151" w:name="_Toc7638"/>
      <w:bookmarkStart w:id="152" w:name="_Toc29271"/>
      <w:bookmarkStart w:id="153" w:name="_Toc1760156316"/>
      <w:bookmarkStart w:id="154" w:name="_Toc22953"/>
      <w:bookmarkStart w:id="155" w:name="_Toc67"/>
      <w:bookmarkStart w:id="156" w:name="_Toc27598"/>
      <w:r>
        <w:t>3.6  数据分析和趋势报告</w:t>
      </w:r>
      <w:bookmarkEnd w:id="148"/>
      <w:bookmarkEnd w:id="149"/>
      <w:bookmarkEnd w:id="150"/>
      <w:bookmarkEnd w:id="151"/>
      <w:bookmarkEnd w:id="152"/>
      <w:bookmarkEnd w:id="153"/>
      <w:bookmarkEnd w:id="154"/>
      <w:bookmarkEnd w:id="155"/>
      <w:bookmarkEnd w:id="156"/>
    </w:p>
    <w:p w14:paraId="05A67A96">
      <w:pPr>
        <w:spacing w:line="360" w:lineRule="auto"/>
        <w:rPr>
          <w:rFonts w:ascii="宋体" w:hAnsi="宋体" w:eastAsia="宋体" w:cs="宋体"/>
          <w:kern w:val="2"/>
          <w:sz w:val="24"/>
          <w:szCs w:val="24"/>
          <w:lang w:bidi="ar"/>
        </w:rPr>
      </w:pPr>
      <w:r>
        <w:rPr>
          <w:rFonts w:eastAsia="等线"/>
          <w:kern w:val="2"/>
          <w:sz w:val="24"/>
          <w:szCs w:val="24"/>
          <w:lang w:bidi="ar"/>
        </w:rPr>
        <w:t xml:space="preserve">  </w:t>
      </w:r>
      <w:r>
        <w:rPr>
          <w:rFonts w:hint="eastAsia" w:ascii="宋体" w:hAnsi="宋体" w:eastAsia="宋体" w:cs="宋体"/>
          <w:kern w:val="2"/>
          <w:sz w:val="24"/>
          <w:szCs w:val="24"/>
          <w:lang w:bidi="ar"/>
        </w:rPr>
        <w:t>数据分析和趋势报告，“智樱云眸”—AlexNet深度学习模型还可以收集用户上传的图像和诊断数据，用于分析病虫害的分布和趋势。可以有助于农业专业人士更好地理解当地和全球病虫害情况，以制定更有效的管理农作物策略。</w:t>
      </w:r>
    </w:p>
    <w:p w14:paraId="5EB98F2D">
      <w:pPr>
        <w:pStyle w:val="3"/>
        <w:bidi w:val="0"/>
        <w:rPr>
          <w:rFonts w:hint="default"/>
        </w:rPr>
      </w:pPr>
      <w:bookmarkStart w:id="157" w:name="_Toc25756"/>
      <w:bookmarkStart w:id="158" w:name="_Toc25927"/>
      <w:bookmarkStart w:id="159" w:name="_Toc21241"/>
      <w:bookmarkStart w:id="160" w:name="_Toc14333"/>
      <w:bookmarkStart w:id="161" w:name="_Toc773811364"/>
      <w:bookmarkStart w:id="162" w:name="_Toc25743"/>
      <w:bookmarkStart w:id="163" w:name="_Toc6522"/>
      <w:bookmarkStart w:id="164" w:name="_Toc276245870"/>
      <w:bookmarkStart w:id="165" w:name="_Toc31960"/>
      <w:r>
        <w:t>3.7  产品总结</w:t>
      </w:r>
      <w:bookmarkEnd w:id="157"/>
      <w:bookmarkEnd w:id="158"/>
      <w:bookmarkEnd w:id="159"/>
      <w:bookmarkEnd w:id="160"/>
      <w:bookmarkEnd w:id="161"/>
      <w:bookmarkEnd w:id="162"/>
      <w:bookmarkEnd w:id="163"/>
      <w:bookmarkEnd w:id="164"/>
      <w:bookmarkEnd w:id="165"/>
    </w:p>
    <w:p w14:paraId="0FB6A484">
      <w:pPr>
        <w:spacing w:line="360" w:lineRule="auto"/>
        <w:rPr>
          <w:rFonts w:ascii="宋体" w:hAnsi="宋体" w:eastAsia="宋体" w:cs="宋体"/>
          <w:sz w:val="24"/>
          <w:szCs w:val="24"/>
          <w:lang w:bidi="ar"/>
        </w:rPr>
      </w:pPr>
      <w:r>
        <w:rPr>
          <w:rFonts w:eastAsia="等线"/>
          <w:kern w:val="2"/>
          <w:sz w:val="24"/>
          <w:szCs w:val="24"/>
          <w:lang w:bidi="ar"/>
        </w:rPr>
        <w:t xml:space="preserve">  </w:t>
      </w:r>
      <w:r>
        <w:rPr>
          <w:rFonts w:hint="eastAsia" w:ascii="宋体" w:hAnsi="宋体" w:eastAsia="宋体" w:cs="宋体"/>
          <w:kern w:val="2"/>
          <w:sz w:val="24"/>
          <w:szCs w:val="24"/>
          <w:lang w:bidi="ar"/>
        </w:rPr>
        <w:t>通过上述六大方面所组成的</w:t>
      </w:r>
      <w:r>
        <w:rPr>
          <w:rFonts w:hint="eastAsia" w:ascii="宋体" w:hAnsi="宋体" w:eastAsia="宋体" w:cs="宋体"/>
          <w:kern w:val="2"/>
          <w:sz w:val="24"/>
          <w:szCs w:val="24"/>
          <w:lang w:eastAsia="zh-CN" w:bidi="ar"/>
        </w:rPr>
        <w:t>“智樱云眸”—AlexNet深度学习模型</w:t>
      </w:r>
      <w:r>
        <w:rPr>
          <w:rFonts w:hint="eastAsia" w:ascii="宋体" w:hAnsi="宋体" w:eastAsia="宋体" w:cs="宋体"/>
          <w:sz w:val="24"/>
          <w:szCs w:val="24"/>
          <w:lang w:bidi="ar"/>
        </w:rPr>
        <w:t>为农民和农业专业人士提供了一款强大的工具，帮助农业生产者在农业生产中更好地保护植物。不论是小农场还是大规模农业生产，这个系统都能够提供关键信息，支持决策制定。</w:t>
      </w:r>
    </w:p>
    <w:p w14:paraId="6CD21665">
      <w:pPr>
        <w:rPr>
          <w:rFonts w:eastAsia="等线"/>
          <w:sz w:val="24"/>
          <w:szCs w:val="24"/>
          <w:lang w:bidi="ar"/>
        </w:rPr>
      </w:pPr>
    </w:p>
    <w:p w14:paraId="52B2149B">
      <w:pPr>
        <w:rPr>
          <w:rFonts w:eastAsia="等线"/>
          <w:sz w:val="24"/>
          <w:szCs w:val="24"/>
          <w:lang w:bidi="ar"/>
        </w:rPr>
      </w:pPr>
    </w:p>
    <w:p w14:paraId="2E76E104">
      <w:pPr>
        <w:pStyle w:val="2"/>
        <w:bidi w:val="0"/>
        <w:rPr>
          <w:rFonts w:hint="eastAsia"/>
        </w:rPr>
      </w:pPr>
      <w:bookmarkStart w:id="166" w:name="_Toc21408"/>
      <w:bookmarkStart w:id="167" w:name="_Toc6613146"/>
      <w:bookmarkStart w:id="168" w:name="_Toc23519"/>
      <w:bookmarkStart w:id="169" w:name="_Toc1368053474"/>
      <w:bookmarkStart w:id="170" w:name="_Toc9411865"/>
      <w:bookmarkStart w:id="171" w:name="_Toc24886"/>
      <w:bookmarkStart w:id="172" w:name="_Toc6612956"/>
      <w:bookmarkStart w:id="173" w:name="_Toc16414"/>
      <w:bookmarkStart w:id="174" w:name="_Toc21915"/>
      <w:bookmarkStart w:id="175" w:name="_Toc25008"/>
      <w:bookmarkStart w:id="176" w:name="_Toc9810"/>
      <w:bookmarkStart w:id="177" w:name="_Toc6585119"/>
      <w:r>
        <w:rPr>
          <w:rFonts w:hint="eastAsia"/>
          <w:lang w:val="en-US" w:eastAsia="zh-CN"/>
        </w:rPr>
        <w:t>第 4 章</w:t>
      </w:r>
      <w:r>
        <w:rPr>
          <w:rFonts w:hint="eastAsia"/>
        </w:rPr>
        <w:t>分析与改进</w:t>
      </w:r>
      <w:bookmarkEnd w:id="166"/>
      <w:bookmarkEnd w:id="167"/>
      <w:bookmarkEnd w:id="168"/>
      <w:bookmarkEnd w:id="169"/>
      <w:bookmarkEnd w:id="170"/>
      <w:bookmarkEnd w:id="171"/>
      <w:bookmarkEnd w:id="172"/>
      <w:bookmarkEnd w:id="173"/>
      <w:bookmarkEnd w:id="174"/>
      <w:bookmarkEnd w:id="175"/>
      <w:bookmarkEnd w:id="176"/>
      <w:r>
        <w:rPr>
          <w:rFonts w:hint="eastAsia"/>
        </w:rPr>
        <w:tab/>
      </w:r>
      <w:bookmarkEnd w:id="177"/>
      <w:bookmarkStart w:id="178" w:name="_Toc27498"/>
      <w:bookmarkStart w:id="179" w:name="_Toc10130"/>
      <w:bookmarkStart w:id="180" w:name="_Toc8663"/>
      <w:bookmarkStart w:id="181" w:name="_Toc9495"/>
      <w:bookmarkStart w:id="182" w:name="_Toc16423"/>
      <w:bookmarkStart w:id="183" w:name="_Toc1353709594"/>
      <w:bookmarkStart w:id="184" w:name="_Toc16383"/>
    </w:p>
    <w:p w14:paraId="5364D4A0">
      <w:pPr>
        <w:pStyle w:val="3"/>
        <w:bidi w:val="0"/>
        <w:ind w:left="0" w:leftChars="0" w:firstLine="0" w:firstLineChars="0"/>
      </w:pPr>
      <w:bookmarkStart w:id="185" w:name="_Toc972"/>
      <w:r>
        <w:t>4.1 AlexNet 网络模型的不足</w:t>
      </w:r>
      <w:bookmarkEnd w:id="178"/>
      <w:bookmarkEnd w:id="179"/>
      <w:bookmarkEnd w:id="180"/>
      <w:bookmarkEnd w:id="181"/>
      <w:bookmarkEnd w:id="182"/>
      <w:bookmarkEnd w:id="183"/>
      <w:bookmarkEnd w:id="184"/>
      <w:bookmarkEnd w:id="185"/>
    </w:p>
    <w:p w14:paraId="5E3DDA36">
      <w:pPr>
        <w:bidi w:val="0"/>
      </w:pPr>
      <w:r>
        <w:rPr>
          <w:rFonts w:hint="eastAsia"/>
        </w:rPr>
        <w:t>在章节中，详细介绍了 AlexNet 网络模型的结构和参数数量，揭示了该网络模型所存在的一系列问题：</w:t>
      </w:r>
    </w:p>
    <w:p w14:paraId="4E613BEB">
      <w:pPr>
        <w:numPr>
          <w:ilvl w:val="0"/>
          <w:numId w:val="1"/>
        </w:numPr>
        <w:bidi w:val="0"/>
        <w:rPr>
          <w:rFonts w:hint="eastAsia"/>
        </w:rPr>
      </w:pPr>
      <w:r>
        <w:rPr>
          <w:rFonts w:hint="eastAsia"/>
        </w:rPr>
        <w:t>由于参数数量过多，网络模型容易出现过度拟合的情况，从而导致识别效率的降低。</w:t>
      </w:r>
    </w:p>
    <w:p w14:paraId="19E084F0">
      <w:pPr>
        <w:numPr>
          <w:numId w:val="0"/>
        </w:numPr>
        <w:bidi w:val="0"/>
        <w:rPr>
          <w:rFonts w:hint="eastAsia" w:eastAsia="宋体"/>
          <w:lang w:eastAsia="zh-CN"/>
        </w:rPr>
      </w:pPr>
      <w:r>
        <w:rPr>
          <w:rFonts w:hint="eastAsia" w:eastAsia="宋体"/>
          <w:lang w:eastAsia="zh-CN"/>
        </w:rPr>
        <w:drawing>
          <wp:inline distT="0" distB="0" distL="114300" distR="114300">
            <wp:extent cx="5609590" cy="1851660"/>
            <wp:effectExtent l="0" t="0" r="3810" b="2540"/>
            <wp:docPr id="38" name="图片 38" descr="355ee9fcd4a3757d02740539379f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355ee9fcd4a3757d02740539379f4a9"/>
                    <pic:cNvPicPr>
                      <a:picLocks noChangeAspect="1"/>
                    </pic:cNvPicPr>
                  </pic:nvPicPr>
                  <pic:blipFill>
                    <a:blip r:embed="rId38"/>
                    <a:stretch>
                      <a:fillRect/>
                    </a:stretch>
                  </pic:blipFill>
                  <pic:spPr>
                    <a:xfrm>
                      <a:off x="0" y="0"/>
                      <a:ext cx="5609590" cy="1851660"/>
                    </a:xfrm>
                    <a:prstGeom prst="rect">
                      <a:avLst/>
                    </a:prstGeom>
                  </pic:spPr>
                </pic:pic>
              </a:graphicData>
            </a:graphic>
          </wp:inline>
        </w:drawing>
      </w:r>
    </w:p>
    <w:p w14:paraId="7163B753">
      <w:pPr>
        <w:numPr>
          <w:numId w:val="0"/>
        </w:numPr>
        <w:bidi w:val="0"/>
        <w:jc w:val="center"/>
        <w:rPr>
          <w:rFonts w:hint="default" w:eastAsia="宋体"/>
          <w:lang w:val="en-US" w:eastAsia="zh-CN"/>
        </w:rPr>
      </w:pPr>
      <w:r>
        <w:rPr>
          <w:rFonts w:hint="eastAsia"/>
          <w:lang w:val="en-US" w:eastAsia="zh-CN"/>
        </w:rPr>
        <w:t>图 AlexNet深度学习模型示例</w:t>
      </w:r>
    </w:p>
    <w:p w14:paraId="75A1D181">
      <w:pPr>
        <w:bidi w:val="0"/>
      </w:pPr>
      <w:r>
        <w:rPr>
          <w:rFonts w:hint="eastAsia"/>
        </w:rPr>
        <w:t>（2）由于网络规模巨大，导致计算量巨大，因此在实际应用中难以使用，这是因为应用时的硬件无法胜任如此庞大的计算任务。</w:t>
      </w:r>
    </w:p>
    <w:p w14:paraId="5BEF3D6B">
      <w:pPr>
        <w:bidi w:val="0"/>
      </w:pPr>
      <w:r>
        <w:rPr>
          <w:rFonts w:hint="eastAsia"/>
        </w:rPr>
        <w:t>（3）由于网络结构的深度，其易受梯度损失问题的影响，同时也增加了模型优化的难度。</w:t>
      </w:r>
    </w:p>
    <w:p w14:paraId="04141FF2">
      <w:pPr>
        <w:pStyle w:val="3"/>
        <w:bidi w:val="0"/>
        <w:ind w:left="0" w:leftChars="0" w:firstLine="0" w:firstLineChars="0"/>
        <w:rPr>
          <w:rFonts w:hint="default"/>
        </w:rPr>
      </w:pPr>
      <w:bookmarkStart w:id="186" w:name="_Toc20967"/>
      <w:bookmarkStart w:id="187" w:name="_Toc26471"/>
      <w:bookmarkStart w:id="188" w:name="_Toc4222"/>
      <w:bookmarkStart w:id="189" w:name="_Toc26531"/>
      <w:bookmarkStart w:id="190" w:name="_Toc401598190"/>
      <w:bookmarkStart w:id="191" w:name="_Toc968"/>
      <w:bookmarkStart w:id="192" w:name="_Toc27833"/>
      <w:bookmarkStart w:id="193" w:name="_Toc20121"/>
      <w:r>
        <w:t>4.2 AlexNet 网络模型改进</w:t>
      </w:r>
      <w:bookmarkEnd w:id="186"/>
      <w:bookmarkEnd w:id="187"/>
      <w:bookmarkEnd w:id="188"/>
      <w:bookmarkEnd w:id="189"/>
      <w:bookmarkEnd w:id="190"/>
      <w:bookmarkEnd w:id="191"/>
      <w:bookmarkEnd w:id="192"/>
      <w:bookmarkEnd w:id="193"/>
    </w:p>
    <w:p w14:paraId="131A33E0">
      <w:pPr>
        <w:bidi w:val="0"/>
      </w:pPr>
      <w:r>
        <w:rPr>
          <w:rFonts w:hint="eastAsia"/>
        </w:rPr>
        <w:t>（1）改进点 通过运用 GoogLeNet 网络模型的技术模块，对 AlexNet 网络模型进行了改良，并在 此基础上提出了 Inc-AlexNet 模型，从而提升了其性能表现: 为了克服 AlexNet 网络模型在卷积层特征提取方面的限制，对其第三、四、五 卷积层进行了改良，引入了 Inception 模块，每个模块由六个卷积层和一个最大池化层组 成，以提高其性能和效率</w:t>
      </w:r>
      <w:r>
        <w:rPr>
          <w:rFonts w:hint="eastAsia"/>
          <w:vertAlign w:val="superscript"/>
        </w:rPr>
        <w:t>【15】</w:t>
      </w:r>
      <w:r>
        <w:rPr>
          <w:rFonts w:hint="eastAsia"/>
        </w:rPr>
        <w:t>。Inception 模块采用迭代叠加的方式，将不同尺度的卷积核组合成一个庞大的网络模块，从而在保持计算速度的同时，有效提升了网络的深度和宽度， 避免了过度拟合的问题。通过增加网络的深度和宽度，避免过度拟合，从而提高网络模 型的精度，这是一种有效的优化方法</w:t>
      </w:r>
      <w:r>
        <w:rPr>
          <w:rFonts w:hint="eastAsia"/>
          <w:vertAlign w:val="superscript"/>
        </w:rPr>
        <w:t>【13】</w:t>
      </w:r>
      <w:r>
        <w:rPr>
          <w:rFonts w:hint="eastAsia"/>
        </w:rPr>
        <w:t>。</w:t>
      </w:r>
    </w:p>
    <w:p w14:paraId="6F44CB40">
      <w:pPr>
        <w:bidi w:val="0"/>
      </w:pPr>
      <w:r>
        <w:rPr>
          <w:rFonts w:hint="eastAsia"/>
        </w:rPr>
        <w:t>（2）基于 GoogLeNet 网络模型的 Inception 模块思想，AlexNet 网络模型的第一卷 积层进行了升级，将原本大小为 11×11 的卷积核升级为三个不同大小的核，分别为 1×1、 3×3 和 5×5。采用并行处理技术，以替代传统的处理方法，从而实现改进</w:t>
      </w:r>
      <w:r>
        <w:rPr>
          <w:rFonts w:hint="eastAsia"/>
          <w:vertAlign w:val="superscript"/>
        </w:rPr>
        <w:t>【14】</w:t>
      </w:r>
      <w:r>
        <w:rPr>
          <w:rFonts w:hint="eastAsia"/>
        </w:rPr>
        <w:t xml:space="preserve">。由于小卷积 核对糖尿病视网膜图像的特征提取方面具有更强的能力，因此通过对不同滤波器的卷积 计算出特征图后，进行特征融合并将其传递至下一层，从而实现了更高效的特征提取。 本文提出了一种 Inc-AlexNet 模型，该模型采用 softmax 函数作为分类器，以实现更加精 准的数据分类。softmax 函数是一种将二进制 sigmoid 分类函数转化而来的函数，其具有 多重分类的特性。该技术被运用于 CNN 的分类层，因为它能够有效地抑制那些显著低 于最大值的特征向量，函数公式如图所示： </w:t>
      </w:r>
    </w:p>
    <w:p w14:paraId="3D363CE7">
      <w:pPr>
        <w:spacing w:line="360" w:lineRule="auto"/>
        <w:jc w:val="center"/>
        <w:rPr>
          <w:rFonts w:ascii="宋体" w:hAnsi="宋体" w:eastAsia="宋体" w:cs="宋体"/>
          <w:sz w:val="24"/>
          <w:szCs w:val="24"/>
          <w:lang w:bidi="ar"/>
        </w:rPr>
      </w:pPr>
      <w:r>
        <w:rPr>
          <w:rFonts w:hint="eastAsia" w:ascii="宋体" w:hAnsi="宋体" w:eastAsia="宋体" w:cs="宋体"/>
          <w:sz w:val="24"/>
          <w:szCs w:val="24"/>
          <w:lang w:bidi="ar"/>
        </w:rPr>
        <w:drawing>
          <wp:inline distT="0" distB="0" distL="114300" distR="114300">
            <wp:extent cx="2127250" cy="717550"/>
            <wp:effectExtent l="0" t="0" r="6350" b="635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9"/>
                    <a:stretch>
                      <a:fillRect/>
                    </a:stretch>
                  </pic:blipFill>
                  <pic:spPr>
                    <a:xfrm>
                      <a:off x="0" y="0"/>
                      <a:ext cx="2127250" cy="717550"/>
                    </a:xfrm>
                    <a:prstGeom prst="rect">
                      <a:avLst/>
                    </a:prstGeom>
                  </pic:spPr>
                </pic:pic>
              </a:graphicData>
            </a:graphic>
          </wp:inline>
        </w:drawing>
      </w:r>
    </w:p>
    <w:p w14:paraId="64CB3E0F">
      <w:pPr>
        <w:bidi w:val="0"/>
      </w:pPr>
      <w:r>
        <w:rPr>
          <w:rFonts w:hint="eastAsia"/>
        </w:rPr>
        <w:t>通过公式可以看出，它是一个含任意实数的k 维实向量，其中 max( )j soft z 属于( ) 0 1， 之间， j k =1, 2,3,... ，从而达到能够将每一个输入值限制在( ) 01，范围之中。</w:t>
      </w:r>
    </w:p>
    <w:p w14:paraId="6418C4FA">
      <w:pPr>
        <w:pStyle w:val="3"/>
        <w:bidi w:val="0"/>
        <w:ind w:left="0" w:leftChars="0" w:firstLine="0" w:firstLineChars="0"/>
        <w:rPr>
          <w:rFonts w:hint="default"/>
        </w:rPr>
      </w:pPr>
      <w:bookmarkStart w:id="194" w:name="_Toc10134"/>
      <w:bookmarkStart w:id="195" w:name="_Toc16885"/>
      <w:bookmarkStart w:id="196" w:name="_Toc27680"/>
      <w:bookmarkStart w:id="197" w:name="_Toc8787"/>
      <w:bookmarkStart w:id="198" w:name="_Toc1399834134"/>
      <w:bookmarkStart w:id="199" w:name="_Toc12779"/>
      <w:bookmarkStart w:id="200" w:name="_Toc12142"/>
      <w:bookmarkStart w:id="201" w:name="_Toc12725"/>
      <w:r>
        <w:t>4.3 Inc-AlexNet 网络模型的设计</w:t>
      </w:r>
      <w:bookmarkEnd w:id="194"/>
      <w:bookmarkEnd w:id="195"/>
      <w:bookmarkEnd w:id="196"/>
      <w:bookmarkEnd w:id="197"/>
      <w:bookmarkEnd w:id="198"/>
      <w:bookmarkEnd w:id="199"/>
      <w:bookmarkEnd w:id="200"/>
      <w:bookmarkEnd w:id="201"/>
    </w:p>
    <w:p w14:paraId="25498A81">
      <w:pPr>
        <w:bidi w:val="0"/>
      </w:pPr>
      <w:r>
        <w:rPr>
          <w:rFonts w:hint="eastAsia"/>
        </w:rPr>
        <w:t>对于前人研究成果的总结，对于 Inception 模块[17]的研究较为深入，故本文将传统 神经网络 AlexNet 与 Inception 模块相结合，以解决糖尿病患者视网膜病变分类问题。 Inception 模块最早是在 GoogLeNet 网络模型[53]中被提出，在前文中对 AlexNet 分析其 不足，研究大量文献发现 Inception 模块可以很好地解决这些问题，所以本文将两者结合 提出 Inc-AlexNet 网络模型以增强其卷积层的特征提取能力。 采用 11×11 大小的卷积核作为 AlexNet 网络模型的首个卷积层，通过三个不同尺寸 （1×1、3×3 和 5×5）的卷积核的并行组合，从经过不同滤波处理的图像中提取特征，最 终将这三个不同大小的卷积核合并提取特征。为了整合不同尺寸的过滤器所提取的特征 信息，采用了三种不同的尺寸进行合并。将特征图信息进行整合和运算。 为了优化网络模型的收敛速度，避免出现过度拟合的问题，在每一层网络模型之后 引入了一个 BN 层，以提高模型的鲁棒性和适应性。对于第二个卷积层，本文采用了 3×3 的卷积核替代了 5×5 的卷积核。由于较小的核具有更卓越的特征提取能力，而小尺寸核的特征提取效果更佳，这也是需要更优秀选择的原因所在。第三、第四和第五卷积层被 网络模块 InceptionV1、InceptionV2 和 InceptionV3 所取代。 最终，为了降低网络模型的参数数量和计算时间，三个全连接层被两层所替代，并 使用 softmax 分类器将输出划分为五个不同的类别。 Inc-AlexNet 网络模型主要由 Conv2D、Maxpooling、InceptionV1、InceptionV2、 InceptionV3、一个全连接层（FC）和一个 softmax 分类器组成【16】。Inception-AlexNet 网络 模型结构图如图所示</w:t>
      </w:r>
    </w:p>
    <w:p w14:paraId="11534EFB">
      <w:pPr>
        <w:bidi w:val="0"/>
      </w:pPr>
      <w:r>
        <w:drawing>
          <wp:inline distT="0" distB="0" distL="114300" distR="114300">
            <wp:extent cx="5270500" cy="1729740"/>
            <wp:effectExtent l="0" t="0" r="635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0"/>
                    <a:stretch>
                      <a:fillRect/>
                    </a:stretch>
                  </pic:blipFill>
                  <pic:spPr>
                    <a:xfrm>
                      <a:off x="0" y="0"/>
                      <a:ext cx="5270500" cy="1729740"/>
                    </a:xfrm>
                    <a:prstGeom prst="rect">
                      <a:avLst/>
                    </a:prstGeom>
                  </pic:spPr>
                </pic:pic>
              </a:graphicData>
            </a:graphic>
          </wp:inline>
        </w:drawing>
      </w:r>
    </w:p>
    <w:p w14:paraId="4409BE09">
      <w:pPr>
        <w:bidi w:val="0"/>
      </w:pPr>
      <w:r>
        <w:rPr>
          <w:rFonts w:hint="eastAsia"/>
        </w:rPr>
        <w:t>图中 Conv2D 是指卷积层（Convolution layer）的缩写，Concatenation 表示将三个不 同尺寸的卷积核连接在一起，Maxpooling 代表最大池化层，Fc＋Dropout 为全连接层与 Dropout 模块相结合。</w:t>
      </w:r>
    </w:p>
    <w:p w14:paraId="44CC4AB7">
      <w:pPr>
        <w:bidi w:val="0"/>
      </w:pPr>
      <w:r>
        <w:rPr>
          <w:rFonts w:hint="eastAsia"/>
        </w:rPr>
        <w:t>根据 Inc-Alexnet 网络模型的结构图所示，第一卷积层采用不同大小的卷积核进 行卷积，对输入进行特征提取和特征合并，随后将输入数据传输至第二卷积层，最终进 行 Maxpooling 操作。在进入第二卷积层后，进行 Maxpooling 操作以完成后续步骤。第 三、第四和第五卷积层已被三个 Inception 模块所替代，而第三和第五层则采用 ResNet 网络模型的高效连接方式与 InceptionV1/V2/V3 相连，实现了更高效的数据传输。 Inception 模块网络结构如图所示。 Inception 模块采用分支网络的堆叠结构，以增加输出通道的数量。选用 Inception 模 块的原因是在于其采用 1×1 的卷积核对每个分支进行卷积，有效提升了网络模型的表现 力和对不同规模和维度的适应性，从而显著降低了过度拟合的风险。</w:t>
      </w:r>
    </w:p>
    <w:p w14:paraId="6920E628">
      <w:pPr>
        <w:pStyle w:val="2"/>
        <w:bidi w:val="0"/>
        <w:rPr>
          <w:rFonts w:hint="eastAsia"/>
        </w:rPr>
      </w:pPr>
      <w:bookmarkStart w:id="202" w:name="_Toc27240"/>
      <w:bookmarkStart w:id="203" w:name="_Toc23860"/>
      <w:bookmarkStart w:id="204" w:name="_Toc18361"/>
      <w:bookmarkStart w:id="205" w:name="_Toc16683"/>
      <w:bookmarkStart w:id="206" w:name="_Toc9257"/>
      <w:bookmarkStart w:id="207" w:name="_Toc14597"/>
      <w:bookmarkStart w:id="208" w:name="_Toc775640291"/>
      <w:bookmarkStart w:id="209" w:name="_Toc13894"/>
      <w:r>
        <w:rPr>
          <w:rFonts w:hint="eastAsia"/>
          <w:lang w:val="en-US" w:eastAsia="zh-CN"/>
        </w:rPr>
        <w:t>第 5 章</w:t>
      </w:r>
      <w:r>
        <w:rPr>
          <w:rFonts w:hint="eastAsia"/>
        </w:rPr>
        <w:t>商业计划</w:t>
      </w:r>
      <w:bookmarkEnd w:id="202"/>
      <w:bookmarkEnd w:id="203"/>
      <w:bookmarkEnd w:id="204"/>
      <w:bookmarkEnd w:id="205"/>
      <w:bookmarkEnd w:id="206"/>
      <w:bookmarkEnd w:id="207"/>
      <w:bookmarkEnd w:id="208"/>
      <w:bookmarkEnd w:id="209"/>
    </w:p>
    <w:p w14:paraId="51DC352B">
      <w:pPr>
        <w:pStyle w:val="3"/>
        <w:bidi w:val="0"/>
        <w:rPr>
          <w:rFonts w:hint="eastAsia"/>
          <w:lang w:val="en-US" w:eastAsia="zh-CN"/>
        </w:rPr>
      </w:pPr>
      <w:bookmarkStart w:id="210" w:name="_Toc29453"/>
      <w:bookmarkStart w:id="211" w:name="_Toc17604"/>
      <w:bookmarkStart w:id="212" w:name="_Toc14707"/>
      <w:bookmarkStart w:id="213" w:name="_Toc13589"/>
      <w:bookmarkStart w:id="214" w:name="_Toc5662"/>
      <w:bookmarkStart w:id="215" w:name="_Toc30099"/>
      <w:r>
        <w:rPr>
          <w:rFonts w:hint="eastAsia"/>
        </w:rPr>
        <w:t>5.1 推广</w:t>
      </w:r>
      <w:r>
        <w:rPr>
          <w:rFonts w:hint="eastAsia"/>
          <w:lang w:val="en-US" w:eastAsia="zh-CN"/>
        </w:rPr>
        <w:t>模式</w:t>
      </w:r>
      <w:bookmarkEnd w:id="210"/>
      <w:bookmarkEnd w:id="211"/>
      <w:bookmarkEnd w:id="212"/>
      <w:bookmarkEnd w:id="213"/>
      <w:bookmarkEnd w:id="214"/>
      <w:bookmarkEnd w:id="215"/>
    </w:p>
    <w:p w14:paraId="38AB04CC">
      <w:pPr>
        <w:bidi w:val="0"/>
        <w:rPr>
          <w:rFonts w:hint="eastAsia"/>
        </w:rPr>
      </w:pPr>
      <w:r>
        <w:rPr>
          <w:rFonts w:hint="eastAsia"/>
        </w:rPr>
        <w:t>基于项目前期分析的农业害虫识别系统技术特点及目标用户需求，制定以下多层次推广方案：</w:t>
      </w:r>
    </w:p>
    <w:p w14:paraId="72895CA6">
      <w:pPr>
        <w:pStyle w:val="14"/>
        <w:keepNext w:val="0"/>
        <w:keepLines w:val="0"/>
        <w:pageBreakBefore w:val="0"/>
        <w:widowControl/>
        <w:suppressLineNumbers w:val="0"/>
        <w:shd w:val="clear" w:fill="FFFFFF"/>
        <w:kinsoku w:val="0"/>
        <w:wordWrap/>
        <w:overflowPunct/>
        <w:topLinePunct w:val="0"/>
        <w:autoSpaceDE w:val="0"/>
        <w:autoSpaceDN w:val="0"/>
        <w:bidi w:val="0"/>
        <w:adjustRightInd w:val="0"/>
        <w:snapToGrid w:val="0"/>
        <w:spacing w:before="120" w:beforeAutospacing="0" w:after="120" w:afterAutospacing="0"/>
        <w:ind w:left="240" w:leftChars="100" w:right="0" w:rightChars="0" w:firstLine="241" w:firstLineChars="100"/>
        <w:textAlignment w:val="baseline"/>
        <w:outlineLvl w:val="3"/>
        <w:rPr>
          <w:rStyle w:val="21"/>
          <w:rFonts w:hint="eastAsia"/>
        </w:rPr>
      </w:pPr>
      <w:bookmarkStart w:id="216" w:name="_Toc10116"/>
      <w:bookmarkStart w:id="217" w:name="_Toc4466"/>
      <w:bookmarkStart w:id="218" w:name="_Toc23013"/>
      <w:bookmarkStart w:id="219" w:name="_Toc3233"/>
      <w:r>
        <w:rPr>
          <w:rStyle w:val="21"/>
          <w:rFonts w:hint="eastAsia"/>
          <w:lang w:val="en-US" w:eastAsia="zh-CN"/>
        </w:rPr>
        <w:t>5.1.</w:t>
      </w:r>
      <w:r>
        <w:rPr>
          <w:rStyle w:val="21"/>
          <w:rFonts w:hint="eastAsia"/>
        </w:rPr>
        <w:t>1</w:t>
      </w:r>
      <w:r>
        <w:rPr>
          <w:rStyle w:val="21"/>
          <w:rFonts w:hint="eastAsia"/>
          <w:lang w:val="en-US" w:eastAsia="zh-CN"/>
        </w:rPr>
        <w:t xml:space="preserve"> </w:t>
      </w:r>
      <w:r>
        <w:rPr>
          <w:rStyle w:val="21"/>
          <w:rFonts w:hint="eastAsia"/>
        </w:rPr>
        <w:t>线上精准数字营销</w:t>
      </w:r>
      <w:bookmarkEnd w:id="216"/>
      <w:bookmarkEnd w:id="217"/>
      <w:bookmarkEnd w:id="218"/>
    </w:p>
    <w:bookmarkEnd w:id="219"/>
    <w:p w14:paraId="74D311AF">
      <w:pPr>
        <w:bidi w:val="0"/>
        <w:rPr>
          <w:rFonts w:hint="eastAsia"/>
        </w:rPr>
      </w:pPr>
      <w:r>
        <w:rPr>
          <w:rFonts w:hint="eastAsia"/>
        </w:rPr>
        <w:t>我们将构建一个全方位的网络推广体系。首先在专业平台布局上，计划在智慧农业社区、农技服务平台及农业科研论坛建立官方账号矩阵，通过持续输出高质量的病虫害识别教程、季节防治建议等专业内容，建立品牌专业形象。我们将设立专家问答专栏，每周安排固定时间进行在线答疑，并定期举办专题直播活动，邀请农业技术专家参与互动，切实解决用户在实际使用过程中遇到的各种问题。同时，我们将在主流短视频平台打造内容传播矩阵，针对不同平台特性策划差异化的内容形式。在抖音平台侧重制作短平快的"3秒识虫"挑战类视频，在快手平台注重制作接地气的农户使用案例分享，在微信视频号则侧重传播行业专家解读和技术原理科普类内容。这些内容将通过精准的算法推荐，有效触达种植户与农业合作社等目标群体。</w:t>
      </w:r>
    </w:p>
    <w:p w14:paraId="192A5CA7">
      <w:pPr>
        <w:pStyle w:val="4"/>
        <w:bidi w:val="0"/>
        <w:rPr>
          <w:rFonts w:hint="eastAsia"/>
        </w:rPr>
      </w:pPr>
      <w:bookmarkStart w:id="220" w:name="_Toc10893"/>
      <w:bookmarkStart w:id="221" w:name="_Toc23862"/>
      <w:bookmarkStart w:id="222" w:name="_Toc4711"/>
      <w:bookmarkStart w:id="223" w:name="_Toc21704"/>
      <w:r>
        <w:rPr>
          <w:rFonts w:hint="eastAsia"/>
          <w:lang w:val="en-US" w:eastAsia="zh-CN"/>
        </w:rPr>
        <w:t>5.1.</w:t>
      </w:r>
      <w:r>
        <w:rPr>
          <w:rFonts w:hint="eastAsia"/>
        </w:rPr>
        <w:t>2 线下场景化体验推广</w:t>
      </w:r>
      <w:bookmarkEnd w:id="220"/>
      <w:bookmarkEnd w:id="221"/>
      <w:bookmarkEnd w:id="222"/>
      <w:bookmarkEnd w:id="223"/>
    </w:p>
    <w:p w14:paraId="1A59AFD3">
      <w:pPr>
        <w:bidi w:val="0"/>
        <w:rPr>
          <w:rFonts w:hint="eastAsia"/>
        </w:rPr>
      </w:pPr>
      <w:r>
        <w:rPr>
          <w:rFonts w:hint="eastAsia"/>
        </w:rPr>
        <w:t>我们将采取多管齐下的策略深入实际应用场景。与农技推广部门的合作将是重中之重，我们计划首先在辽宁省内选择10个重点农业县市开展试点合作，将系统操作培训纳入当地新型职业农民培训课程体系。每次培训都将配备完整的实训设备，确保每位学员都能亲手操作实践。在农资渠道建设方面，我们将优先与国内排名前五的农资连锁品牌建立战略合作，在其门店内设置标准化的体验专区。这些体验区将配备经过专门优化的图像采集设备，设计简洁明了的操作指引，并安排经过培训的导购人员提供现场指导。对于大型农业展会，我们不仅满足于简单的产品展示，而是致力于打造沉浸式的体验环境。计划在全国性的农业展会上搭建模拟田间环境的展台，通过实时演示从图像采集到AI识别的全过程，让参观者直观感受技术的可靠性和实用性。</w:t>
      </w:r>
    </w:p>
    <w:p w14:paraId="2A9F92D0">
      <w:pPr>
        <w:bidi w:val="0"/>
        <w:rPr>
          <w:rFonts w:hint="eastAsia" w:eastAsia="宋体"/>
          <w:lang w:eastAsia="zh-CN"/>
        </w:rPr>
      </w:pPr>
      <w:r>
        <w:rPr>
          <w:rFonts w:hint="eastAsia" w:eastAsia="宋体"/>
          <w:lang w:eastAsia="zh-CN"/>
        </w:rPr>
        <w:drawing>
          <wp:inline distT="0" distB="0" distL="114300" distR="114300">
            <wp:extent cx="5609590" cy="3225800"/>
            <wp:effectExtent l="0" t="0" r="3810" b="0"/>
            <wp:docPr id="39" name="图片 39" descr="8e2c9dcd3dfa405efb513e0b3a54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8e2c9dcd3dfa405efb513e0b3a54f66"/>
                    <pic:cNvPicPr>
                      <a:picLocks noChangeAspect="1"/>
                    </pic:cNvPicPr>
                  </pic:nvPicPr>
                  <pic:blipFill>
                    <a:blip r:embed="rId41"/>
                    <a:stretch>
                      <a:fillRect/>
                    </a:stretch>
                  </pic:blipFill>
                  <pic:spPr>
                    <a:xfrm>
                      <a:off x="0" y="0"/>
                      <a:ext cx="5609590" cy="3225800"/>
                    </a:xfrm>
                    <a:prstGeom prst="rect">
                      <a:avLst/>
                    </a:prstGeom>
                  </pic:spPr>
                </pic:pic>
              </a:graphicData>
            </a:graphic>
          </wp:inline>
        </w:drawing>
      </w:r>
    </w:p>
    <w:p w14:paraId="27DEA854">
      <w:pPr>
        <w:bidi w:val="0"/>
        <w:jc w:val="center"/>
        <w:rPr>
          <w:rFonts w:hint="default" w:eastAsia="宋体"/>
          <w:lang w:val="en-US" w:eastAsia="zh-CN"/>
        </w:rPr>
      </w:pPr>
      <w:r>
        <w:rPr>
          <w:rFonts w:hint="eastAsia"/>
          <w:lang w:val="en-US" w:eastAsia="zh-CN"/>
        </w:rPr>
        <w:t>图 智慧农业定义</w:t>
      </w:r>
    </w:p>
    <w:p w14:paraId="15A5130C">
      <w:pPr>
        <w:pStyle w:val="4"/>
        <w:bidi w:val="0"/>
        <w:rPr>
          <w:rFonts w:hint="eastAsia"/>
        </w:rPr>
      </w:pPr>
      <w:bookmarkStart w:id="224" w:name="_Toc18248"/>
      <w:bookmarkStart w:id="225" w:name="_Toc24421"/>
      <w:bookmarkStart w:id="226" w:name="_Toc7441"/>
      <w:bookmarkStart w:id="227" w:name="_Toc28625"/>
      <w:r>
        <w:rPr>
          <w:rFonts w:hint="eastAsia"/>
          <w:lang w:val="en-US" w:eastAsia="zh-CN"/>
        </w:rPr>
        <w:t>5.1.</w:t>
      </w:r>
      <w:r>
        <w:rPr>
          <w:rFonts w:hint="eastAsia"/>
        </w:rPr>
        <w:t>3 政策资源联动</w:t>
      </w:r>
      <w:bookmarkEnd w:id="224"/>
      <w:bookmarkEnd w:id="225"/>
      <w:bookmarkEnd w:id="226"/>
      <w:bookmarkEnd w:id="227"/>
    </w:p>
    <w:p w14:paraId="7346DA86">
      <w:pPr>
        <w:bidi w:val="0"/>
        <w:rPr>
          <w:rFonts w:hint="eastAsia"/>
          <w:lang w:val="en-US" w:eastAsia="zh-CN"/>
        </w:rPr>
      </w:pPr>
      <w:r>
        <w:rPr>
          <w:rFonts w:hint="eastAsia"/>
          <w:lang w:val="en-US" w:eastAsia="zh-CN"/>
        </w:rPr>
        <w:t>我们将采取自上而下与自下而上相结合的策略。一方面积极对接国家和省级层面的农业数字化政策，组织专门团队研究各类专项补贴的申报要求，确保在政策窗口期内完成相关材料的准备和提交。目前已初步与辽宁省农业农村厅建立沟通渠道，正在推进将系统纳入本年度数字农业示范项目推荐目录的相关工作。另一方面，我们高度重视产学研深度合作的价值，已经与国内多所农业院校展开实质性洽谈。其中与中国农业大学的合作进展最为显著，双方已达成共建"智慧植保联合实验室"的意向，未来将在病虫害图像数据库建设、算法优化等多个领域开展深度合作。</w:t>
      </w:r>
      <w:bookmarkStart w:id="228" w:name="_Toc23767"/>
      <w:bookmarkStart w:id="229" w:name="_Toc3127"/>
      <w:bookmarkStart w:id="230" w:name="_Toc26816"/>
    </w:p>
    <w:p w14:paraId="32256DE5">
      <w:pPr>
        <w:pStyle w:val="4"/>
        <w:bidi w:val="0"/>
        <w:rPr>
          <w:rFonts w:hint="eastAsia"/>
        </w:rPr>
      </w:pPr>
      <w:bookmarkStart w:id="231" w:name="_Toc12776"/>
      <w:r>
        <w:rPr>
          <w:rFonts w:hint="eastAsia"/>
          <w:lang w:val="en-US" w:eastAsia="zh-CN"/>
        </w:rPr>
        <w:t>5.1.</w:t>
      </w:r>
      <w:r>
        <w:rPr>
          <w:rFonts w:hint="eastAsia"/>
        </w:rPr>
        <w:t>4 用户裂变机制</w:t>
      </w:r>
      <w:bookmarkEnd w:id="228"/>
      <w:bookmarkEnd w:id="229"/>
      <w:bookmarkEnd w:id="230"/>
      <w:bookmarkEnd w:id="231"/>
    </w:p>
    <w:p w14:paraId="3E76B091">
      <w:pPr>
        <w:bidi w:val="0"/>
        <w:rPr>
          <w:rFonts w:hint="default"/>
          <w:lang w:val="en-US" w:eastAsia="zh-CN"/>
        </w:rPr>
      </w:pPr>
      <w:r>
        <w:rPr>
          <w:rFonts w:hint="eastAsia"/>
          <w:lang w:val="en-US" w:eastAsia="zh-CN"/>
        </w:rPr>
        <w:t>我们充分考虑了农业领域特有的传播特性。农村地区基于熟人关系的社交网络具有极高的信任度，因此我们设计了具有吸引力的邀请奖励计划。老用户每成功推荐一个新用户，不仅可以获得可在商城内直接消费的积分奖励，还能提升自己的会员等级，享受更多专属权益。同时我们计划按季度开展"智慧植保能手"案例征集活动，通过用户提交的使用案例评选出最佳实践榜样。这些典型案例不仅会通过我们的官方渠道进行宣传，还会被制作成教学素材供其他用户参考学习，形成良性的示范效应循环。</w:t>
      </w:r>
    </w:p>
    <w:p w14:paraId="0A1AE141">
      <w:pPr>
        <w:pStyle w:val="3"/>
        <w:bidi w:val="0"/>
        <w:rPr>
          <w:rFonts w:hint="eastAsia"/>
        </w:rPr>
      </w:pPr>
      <w:bookmarkStart w:id="232" w:name="_Toc11594"/>
      <w:bookmarkStart w:id="233" w:name="_Toc19488"/>
      <w:bookmarkStart w:id="234" w:name="_Toc26728"/>
      <w:bookmarkStart w:id="235" w:name="_Toc27121"/>
      <w:bookmarkStart w:id="236" w:name="_Toc21523"/>
      <w:bookmarkStart w:id="237" w:name="_Toc10497"/>
      <w:r>
        <w:rPr>
          <w:rFonts w:hint="eastAsia"/>
        </w:rPr>
        <w:t>5.2 盈利模式设计</w:t>
      </w:r>
      <w:bookmarkEnd w:id="232"/>
      <w:bookmarkEnd w:id="233"/>
      <w:bookmarkEnd w:id="234"/>
      <w:bookmarkEnd w:id="235"/>
      <w:bookmarkEnd w:id="236"/>
      <w:bookmarkEnd w:id="237"/>
    </w:p>
    <w:p w14:paraId="4BD4B1FB">
      <w:pPr>
        <w:pStyle w:val="4"/>
        <w:bidi w:val="0"/>
        <w:ind w:left="0" w:leftChars="0" w:firstLine="0" w:firstLineChars="0"/>
        <w:rPr>
          <w:rFonts w:hint="eastAsia"/>
        </w:rPr>
      </w:pPr>
      <w:bookmarkStart w:id="238" w:name="_Toc4047"/>
      <w:bookmarkStart w:id="239" w:name="_Toc6199"/>
      <w:bookmarkStart w:id="240" w:name="_Toc16255"/>
      <w:bookmarkStart w:id="241" w:name="_Toc26319"/>
      <w:r>
        <w:rPr>
          <w:rFonts w:hint="eastAsia"/>
          <w:lang w:val="en-US" w:eastAsia="zh-CN"/>
        </w:rPr>
        <w:t>5.2.1 初期</w:t>
      </w:r>
      <w:r>
        <w:rPr>
          <w:rFonts w:hint="eastAsia"/>
        </w:rPr>
        <w:t>：基础服务变现</w:t>
      </w:r>
      <w:bookmarkEnd w:id="238"/>
      <w:bookmarkEnd w:id="239"/>
      <w:bookmarkEnd w:id="240"/>
      <w:bookmarkEnd w:id="241"/>
    </w:p>
    <w:p w14:paraId="2BBD3EEF">
      <w:pPr>
        <w:bidi w:val="0"/>
        <w:rPr>
          <w:rFonts w:hint="eastAsia"/>
          <w:lang w:val="en-US" w:eastAsia="zh-CN"/>
        </w:rPr>
      </w:pPr>
      <w:r>
        <w:rPr>
          <w:rFonts w:hint="eastAsia"/>
          <w:lang w:val="en-US" w:eastAsia="zh-CN"/>
        </w:rPr>
        <w:t>我们的盈利模式遵循渐进式发展路径，确保每个阶段都能实现稳定的现金流，同时为后续发展积蓄力量。初期阶段（1-2年）将以基础服务变现为主要收入来源，重点在于快速占领市场并验证商业模式。</w:t>
      </w:r>
    </w:p>
    <w:p w14:paraId="6F52B616">
      <w:pPr>
        <w:bidi w:val="0"/>
        <w:rPr>
          <w:rFonts w:hint="eastAsia"/>
          <w:lang w:val="en-US" w:eastAsia="zh-CN"/>
        </w:rPr>
      </w:pPr>
      <w:r>
        <w:rPr>
          <w:rFonts w:hint="eastAsia"/>
          <w:lang w:val="en-US" w:eastAsia="zh-CN"/>
        </w:rPr>
        <w:t>在硬件产品方面，我们设计了清晰的产品梯度以满足不同用户群体的需求。经济版定价在300-500元区间，采用基础配置，主要满足个体农户的基本识别需求，具有较高的性价比优势。专业版定价在800-1200元，在基础功能上增加了防水防尘外壳、太阳能供电模块、4G通信模块等特色功能，能够适应更复杂的田间环境，主要面向小型种植基地和专业合作社。这种差异化的产品设计既能覆盖最广大的基础用户群体，又能满足对设备性能有更高要求的专业用户需求。</w:t>
      </w:r>
    </w:p>
    <w:p w14:paraId="7D2376B8">
      <w:pPr>
        <w:bidi w:val="0"/>
        <w:rPr>
          <w:rFonts w:hint="eastAsia"/>
          <w:lang w:val="en-US" w:eastAsia="zh-CN"/>
        </w:rPr>
      </w:pPr>
      <w:r>
        <w:rPr>
          <w:rFonts w:hint="eastAsia"/>
          <w:lang w:val="en-US" w:eastAsia="zh-CN"/>
        </w:rPr>
        <w:t>软件服务采用SaaS订阅模式，构建了多层次的服务体系。基础版年费设定为50-100元/设备，提供核心的病虫害识别功能和基础防治建议，确保用户能够快速获得准确的识别结果。高级版年费为150-200元/设备，在基础功能上增加了专家在线咨询、个性化防治方案制定、用药量精准计算、防治效果追踪等增值服务。这种阶梯式定价策略既考虑了不同用户的支付能力和需求层次，又能通过增值服务提升用户粘性，为后续服务延伸奠定基础。</w:t>
      </w:r>
    </w:p>
    <w:p w14:paraId="50A0BB51">
      <w:pPr>
        <w:bidi w:val="0"/>
        <w:rPr>
          <w:rFonts w:hint="eastAsia"/>
        </w:rPr>
      </w:pPr>
      <w:r>
        <w:rPr>
          <w:rFonts w:hint="eastAsia"/>
          <w:lang w:val="en-US" w:eastAsia="zh-CN"/>
        </w:rPr>
        <w:t>在销售策略上，我们特别设计了"硬件+服务"的捆绑套餐。例如，购买专业版设备的用户可享受首年高级版服务8折优惠，这一方面降低了用户的决策门槛，另一方面也培养了用户使用付费服务的习惯。根据市场调研数据预测，这种组合定价策略预计可使首年付费用户转化率达到40%以上，为后续业务拓展提供稳定的现金流支持。</w:t>
      </w:r>
      <w:bookmarkStart w:id="242" w:name="_Toc9357"/>
      <w:bookmarkStart w:id="243" w:name="_Toc6503"/>
      <w:bookmarkStart w:id="244" w:name="_Toc24404"/>
      <w:r>
        <w:rPr>
          <w:rStyle w:val="21"/>
          <w:rFonts w:hint="eastAsia"/>
          <w:lang w:val="en-US" w:eastAsia="zh-CN"/>
        </w:rPr>
        <w:t xml:space="preserve">5.2.2 </w:t>
      </w:r>
      <w:r>
        <w:rPr>
          <w:rStyle w:val="21"/>
          <w:rFonts w:hint="eastAsia"/>
        </w:rPr>
        <w:t>中期：数据价值深化</w:t>
      </w:r>
      <w:bookmarkEnd w:id="242"/>
      <w:bookmarkEnd w:id="243"/>
      <w:bookmarkEnd w:id="244"/>
    </w:p>
    <w:p w14:paraId="39371514">
      <w:pPr>
        <w:bidi w:val="0"/>
        <w:rPr>
          <w:rFonts w:hint="eastAsia"/>
          <w:lang w:val="en-US" w:eastAsia="zh-CN"/>
        </w:rPr>
      </w:pPr>
      <w:r>
        <w:rPr>
          <w:rFonts w:hint="eastAsia"/>
          <w:lang w:val="en-US" w:eastAsia="zh-CN"/>
        </w:rPr>
        <w:t>在用户规模达到5万设备、市场占有率超过15%的中期阶段（2-4年），我们将重点挖掘数据的潜在价值，实现从基础服务向数据服务的转型升级。</w:t>
      </w:r>
    </w:p>
    <w:p w14:paraId="57ED3896">
      <w:pPr>
        <w:bidi w:val="0"/>
        <w:rPr>
          <w:rFonts w:hint="default"/>
          <w:lang w:val="en-US"/>
        </w:rPr>
      </w:pPr>
      <w:r>
        <w:rPr>
          <w:rFonts w:hint="eastAsia"/>
          <w:lang w:val="en-US" w:eastAsia="zh-CN"/>
        </w:rPr>
        <w:t>在农业保险领域，我们已经开始着手构建精算数据分析平台。基于积累的病虫害发生时间、地域分布、危害程度等数据，计划与保险公司合作开发差异化的保险产品。具体合作模式包括两种：一是按照投保面积收取技术服务费，初步定价为每亩每年5-8元；二是采用保费分成模式，预计可获得保费收入的15%-20%。目前我们已经与三家大型农险公司展开初步洽谈，预计首个保险产品将在明年种植季前推出。与农资企业的合作也已进入实质性阶段。我们开发的精准推荐算法能够基于系统识别出的病虫害类型、发生程度，结合用户的地理位置信息，智能推荐最适合的防治产品和附近的农资供应商。这种精准营销服务预计可为农资企业提升30%以上的营销转化率，我们计划按照成交额的10%-15%收取导流费用。同时，我们还在开发农资效果评估系统，通过对比分析不同药剂在相似条件下的防治效果，为农资企业提供产品优化的一手数据。 在政府服务方面，我们计划推出区域性的病虫害监测预警平台服务。该服务能够为政府部门提供辖区内病虫害发生的实时动态、传播路径预测、危害评估等关键数据，帮助农业部门实现精准防控。按照服务范围的不同，收费标准设定为县级区域每年10-15万元，地市级区域每年30-50万元。目前我们已与两个试点县区达成合作意向，预计此项服务将在明年全面推广。</w:t>
      </w:r>
    </w:p>
    <w:p w14:paraId="12A54A46">
      <w:pPr>
        <w:pStyle w:val="4"/>
        <w:bidi w:val="0"/>
        <w:rPr>
          <w:rFonts w:hint="eastAsia"/>
        </w:rPr>
      </w:pPr>
      <w:bookmarkStart w:id="245" w:name="_Toc18563"/>
      <w:bookmarkStart w:id="246" w:name="_Toc12663"/>
      <w:bookmarkStart w:id="247" w:name="_Toc13593"/>
      <w:bookmarkStart w:id="248" w:name="_Toc29321"/>
      <w:r>
        <w:rPr>
          <w:rFonts w:hint="eastAsia"/>
          <w:lang w:val="en-US" w:eastAsia="zh-CN"/>
        </w:rPr>
        <w:t xml:space="preserve">5.2.3 </w:t>
      </w:r>
      <w:r>
        <w:rPr>
          <w:rFonts w:hint="eastAsia"/>
        </w:rPr>
        <w:t>长期：平台生态构建</w:t>
      </w:r>
      <w:bookmarkEnd w:id="245"/>
      <w:bookmarkEnd w:id="246"/>
      <w:bookmarkEnd w:id="247"/>
      <w:bookmarkEnd w:id="248"/>
    </w:p>
    <w:p w14:paraId="47D3BD58">
      <w:pPr>
        <w:bidi w:val="0"/>
        <w:rPr>
          <w:rFonts w:hint="eastAsia"/>
          <w:lang w:val="en-US" w:eastAsia="zh-CN"/>
        </w:rPr>
      </w:pPr>
      <w:r>
        <w:rPr>
          <w:rFonts w:hint="eastAsia"/>
          <w:lang w:val="en-US" w:eastAsia="zh-CN"/>
        </w:rPr>
        <w:t>我们的目标是构建一个开放的智慧农业平台。平台将提供标准化的API接口，吸引第三方开发者参与应用生态建设。初步规划开放病虫害识别、数据查询等核心接口，第三方应用通过审核后即可上线运营，我们则从交易额中抽取一定比例的平台费用。同时，基于长期积累的种植风险数据，我们正在探索与金融机构合作开展供应链金融服务的可能性，初期计划从简单的风险评估服务入手，逐步拓展到更深层次的金融合作。与智能农机企业的合作也已开始布局，我们已与两家无人机企业展开技术对接，共同开发"识别-决策-施药"一体化解决方案，这将为未来开辟新的收入增长点。   在用户规模达到5万设备、市场占有率超过15%的中期阶段（2-4年），我们将重点挖掘数据的潜在价值，实现从基础服务向数据服务的转型升级。</w:t>
      </w:r>
    </w:p>
    <w:p w14:paraId="2C6B1463">
      <w:pPr>
        <w:bidi w:val="0"/>
        <w:rPr>
          <w:rFonts w:hint="eastAsia"/>
          <w:lang w:val="en-US" w:eastAsia="zh-CN"/>
        </w:rPr>
      </w:pPr>
      <w:r>
        <w:rPr>
          <w:rFonts w:hint="eastAsia"/>
          <w:lang w:val="en-US" w:eastAsia="zh-CN"/>
        </w:rPr>
        <w:t>在农业保险领域，我们已经开始着手构建精算数据分析平台。基于积累的病虫害发生时间、地域分布、危害程度等数据，计划与保险公司合作开发差异化的保险产品。具体合作模式包括两种：一是按照投保面积收取技术服务费，初步定价为每亩每年5-8元；二是采用保费分成模式，预计可获得保费收入的15%-20%。目前我们已经与三家大型农险公司展开初步洽谈，预计首个保险产品将在明年种植季前推出。</w:t>
      </w:r>
    </w:p>
    <w:p w14:paraId="4935D3CE">
      <w:pPr>
        <w:bidi w:val="0"/>
        <w:rPr>
          <w:rFonts w:hint="eastAsia"/>
          <w:lang w:val="en-US" w:eastAsia="zh-CN"/>
        </w:rPr>
      </w:pPr>
    </w:p>
    <w:p w14:paraId="1100036D">
      <w:pPr>
        <w:bidi w:val="0"/>
        <w:rPr>
          <w:rFonts w:hint="eastAsia"/>
          <w:lang w:val="en-US" w:eastAsia="zh-CN"/>
        </w:rPr>
      </w:pPr>
      <w:r>
        <w:rPr>
          <w:rFonts w:hint="eastAsia"/>
          <w:lang w:eastAsia="zh-CN"/>
        </w:rPr>
        <w:drawing>
          <wp:inline distT="0" distB="0" distL="114300" distR="114300">
            <wp:extent cx="5195570" cy="2916555"/>
            <wp:effectExtent l="0" t="0" r="11430" b="4445"/>
            <wp:docPr id="34" name="图片 34" descr="191c44d024ef3c74d3a3c5a0b48f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91c44d024ef3c74d3a3c5a0b48f829"/>
                    <pic:cNvPicPr>
                      <a:picLocks noChangeAspect="1"/>
                    </pic:cNvPicPr>
                  </pic:nvPicPr>
                  <pic:blipFill>
                    <a:blip r:embed="rId42"/>
                    <a:stretch>
                      <a:fillRect/>
                    </a:stretch>
                  </pic:blipFill>
                  <pic:spPr>
                    <a:xfrm>
                      <a:off x="0" y="0"/>
                      <a:ext cx="5195570" cy="2916555"/>
                    </a:xfrm>
                    <a:prstGeom prst="rect">
                      <a:avLst/>
                    </a:prstGeom>
                  </pic:spPr>
                </pic:pic>
              </a:graphicData>
            </a:graphic>
          </wp:inline>
        </w:drawing>
      </w:r>
    </w:p>
    <w:p w14:paraId="14B01BBF">
      <w:pPr>
        <w:bidi w:val="0"/>
        <w:jc w:val="center"/>
        <w:rPr>
          <w:rFonts w:hint="default"/>
          <w:lang w:val="en-US" w:eastAsia="zh-CN"/>
        </w:rPr>
      </w:pPr>
      <w:r>
        <w:rPr>
          <w:rFonts w:hint="eastAsia"/>
          <w:lang w:val="en-US" w:eastAsia="zh-CN"/>
        </w:rPr>
        <w:t>图 盈利推广图</w:t>
      </w:r>
    </w:p>
    <w:p w14:paraId="3A45BF0D">
      <w:pPr>
        <w:bidi w:val="0"/>
        <w:rPr>
          <w:rFonts w:hint="eastAsia"/>
          <w:lang w:val="en-US" w:eastAsia="zh-CN"/>
        </w:rPr>
      </w:pPr>
      <w:r>
        <w:rPr>
          <w:rFonts w:hint="eastAsia"/>
          <w:lang w:val="en-US" w:eastAsia="zh-CN"/>
        </w:rPr>
        <w:t>与农资企业的合作也已进入实质性阶段。我们开发的精准推荐算法能够基于系统识别出的病虫害类型、发生程度，结合用户的地理位置信息，智能推荐最适合的防治产品和附近的农资供应商。这种精准营销服务预计可为农资企业提升30%以上的营销转化率，我们计划按照成交额的10%-15%收取导流费用。同时，我们还在开发农资效果评估系统，通过对比分析不同药剂在相似条件下的防治效果，为农资企业提供产品优化的一手数据。</w:t>
      </w:r>
    </w:p>
    <w:p w14:paraId="5BBC90D0">
      <w:pPr>
        <w:bidi w:val="0"/>
        <w:rPr>
          <w:rFonts w:hint="eastAsia"/>
          <w:lang w:val="en-US" w:eastAsia="zh-CN"/>
        </w:rPr>
      </w:pPr>
      <w:r>
        <w:rPr>
          <w:rFonts w:hint="eastAsia"/>
          <w:lang w:val="en-US" w:eastAsia="zh-CN"/>
        </w:rPr>
        <w:t>在政府服务方面，我们计划推出区域性的病虫害监测预警平台服务。该服务能够为政府部门提供辖区内病虫害发生的实时动态、传播路径预测、危害评估等关键数据，帮助农业部门实现精准防控。按照服务范围的不同，收费标准设定为县级区域每年10-15万元，地市级区域每年30-50万元。目前我们已与两个试点县区达成合作意向，预计此项服务将在明年全面推广。</w:t>
      </w:r>
    </w:p>
    <w:p w14:paraId="62E78409">
      <w:pPr>
        <w:pStyle w:val="3"/>
        <w:bidi w:val="0"/>
        <w:rPr>
          <w:rFonts w:hint="eastAsia"/>
        </w:rPr>
      </w:pPr>
      <w:bookmarkStart w:id="249" w:name="_Toc10246"/>
      <w:bookmarkStart w:id="250" w:name="_Toc16878"/>
      <w:bookmarkStart w:id="251" w:name="_Toc31071"/>
      <w:bookmarkStart w:id="252" w:name="_Toc4027"/>
      <w:bookmarkStart w:id="253" w:name="_Toc100"/>
      <w:bookmarkStart w:id="254" w:name="_Toc13466"/>
      <w:r>
        <w:rPr>
          <w:rFonts w:hint="eastAsia"/>
        </w:rPr>
        <w:t>5.3 营销策略优化</w:t>
      </w:r>
      <w:bookmarkEnd w:id="249"/>
      <w:bookmarkEnd w:id="250"/>
      <w:bookmarkEnd w:id="251"/>
      <w:bookmarkEnd w:id="252"/>
      <w:bookmarkEnd w:id="253"/>
      <w:bookmarkEnd w:id="254"/>
    </w:p>
    <w:p w14:paraId="05BF11A5">
      <w:pPr>
        <w:bidi w:val="0"/>
        <w:rPr>
          <w:rFonts w:hint="eastAsia"/>
        </w:rPr>
      </w:pPr>
      <w:r>
        <w:rPr>
          <w:rFonts w:hint="eastAsia"/>
        </w:rPr>
        <w:t>为确保"智樱云眸"系统精准触达目标市场，本项目制定了以产品、价格、渠道、促销为核心的整合营销策略，深度融合樱桃产业发展特点与乡村振兴政策导向。</w:t>
      </w:r>
      <w:bookmarkStart w:id="255" w:name="_Toc3628"/>
      <w:bookmarkStart w:id="256" w:name="_Toc20555"/>
      <w:bookmarkStart w:id="257" w:name="_Toc12596"/>
    </w:p>
    <w:p w14:paraId="2AA3EA0A">
      <w:pPr>
        <w:pStyle w:val="4"/>
        <w:bidi w:val="0"/>
        <w:ind w:left="0" w:leftChars="0" w:firstLine="0" w:firstLineChars="0"/>
        <w:rPr>
          <w:rFonts w:hint="eastAsia"/>
        </w:rPr>
      </w:pPr>
      <w:bookmarkStart w:id="258" w:name="_Toc24729"/>
      <w:r>
        <w:rPr>
          <w:rFonts w:hint="eastAsia"/>
          <w:lang w:val="en-US" w:eastAsia="zh-CN"/>
        </w:rPr>
        <w:t>5.3.</w:t>
      </w:r>
      <w:r>
        <w:rPr>
          <w:rFonts w:hint="eastAsia"/>
        </w:rPr>
        <w:t>1 产品策略</w:t>
      </w:r>
      <w:bookmarkEnd w:id="255"/>
      <w:bookmarkEnd w:id="256"/>
      <w:bookmarkEnd w:id="257"/>
      <w:bookmarkEnd w:id="258"/>
    </w:p>
    <w:p w14:paraId="1A7066A3">
      <w:pPr>
        <w:bidi w:val="0"/>
        <w:rPr>
          <w:rFonts w:hint="eastAsia"/>
          <w:lang w:val="en-US" w:eastAsia="zh-CN"/>
        </w:rPr>
      </w:pPr>
      <w:r>
        <w:rPr>
          <w:rFonts w:hint="eastAsia"/>
          <w:lang w:val="en-US" w:eastAsia="zh-CN"/>
        </w:rPr>
        <w:t xml:space="preserve">坚持差异化定位和持续迭代的原则。针对不同用户群体的需求特点，我们规划了三个版本的产品线。个人版强调极简操作，界面设计尽可能直观，主要功能一键可达，确保即使是不太熟悉智能设备的农户也能快速上手。合作社版则增加了多账号管理、数据看板等团队协作功能，支持多个用户共享设备并分别查看各自负责区域的数据统计。企业版提供最高级别的定制化服务，不仅支持私有化部署，还能根据客户的具体需求调整识别算法，比如针对特定品种的樱桃树优化识别模型。在迭代机制上，我们建立了用户反馈的快速响应通道，计划每季度更新一次病虫害数据库，每半年对核心算法进行一次优化升级  </w:t>
      </w:r>
      <w:bookmarkStart w:id="259" w:name="_Toc29651"/>
      <w:bookmarkStart w:id="260" w:name="_Toc4481"/>
      <w:bookmarkStart w:id="261" w:name="_Toc10518"/>
    </w:p>
    <w:p w14:paraId="0EA3B8EC">
      <w:pPr>
        <w:pStyle w:val="4"/>
        <w:bidi w:val="0"/>
        <w:ind w:left="0" w:leftChars="0" w:firstLine="0" w:firstLineChars="0"/>
        <w:rPr>
          <w:rFonts w:hint="eastAsia"/>
        </w:rPr>
      </w:pPr>
      <w:bookmarkStart w:id="262" w:name="_Toc24632"/>
      <w:r>
        <w:rPr>
          <w:rFonts w:hint="eastAsia"/>
          <w:lang w:val="en-US" w:eastAsia="zh-CN"/>
        </w:rPr>
        <w:t>5.3.</w:t>
      </w:r>
      <w:r>
        <w:rPr>
          <w:rFonts w:hint="eastAsia"/>
        </w:rPr>
        <w:t>2 价格策略</w:t>
      </w:r>
      <w:bookmarkEnd w:id="259"/>
      <w:bookmarkEnd w:id="260"/>
      <w:bookmarkEnd w:id="261"/>
      <w:bookmarkEnd w:id="262"/>
    </w:p>
    <w:p w14:paraId="6E5EC41F">
      <w:pPr>
        <w:bidi w:val="0"/>
        <w:rPr>
          <w:rFonts w:hint="eastAsia"/>
        </w:rPr>
      </w:pPr>
      <w:r>
        <w:rPr>
          <w:rFonts w:hint="eastAsia"/>
          <w:lang w:val="en-US" w:eastAsia="zh-CN"/>
        </w:rPr>
        <w:t>价格策略的制定充分考虑了市场接受度和竞争态势。硬件设备采用成本加成定价法，在确保毛利率不低于30%的前提下，通过规模化生产逐步降低成本。软件服务方面，我们决定采取"首年免费"的推广策略，这虽然会牺牲部分短期收益，但能有效降低用户的使用门槛，有利于培养用户习惯。市场调研数据显示，这种策略可以将用户转化率提升30%以上。对于团体客户，我们设计了阶梯式折扣方案，购买数量越多享受的折扣力度越大，这种设计既能吸引大型采购订单，又不会对品牌价值造成损害</w:t>
      </w:r>
      <w:bookmarkStart w:id="263" w:name="_Toc6974"/>
      <w:bookmarkStart w:id="264" w:name="_Toc18002"/>
      <w:bookmarkStart w:id="265" w:name="_Toc18471"/>
      <w:r>
        <w:rPr>
          <w:rStyle w:val="21"/>
          <w:rFonts w:hint="eastAsia"/>
          <w:lang w:val="en-US" w:eastAsia="zh-CN"/>
        </w:rPr>
        <w:t>5.3.</w:t>
      </w:r>
      <w:r>
        <w:rPr>
          <w:rStyle w:val="21"/>
          <w:rFonts w:hint="eastAsia"/>
        </w:rPr>
        <w:t>3 渠道策略</w:t>
      </w:r>
      <w:bookmarkEnd w:id="263"/>
      <w:bookmarkEnd w:id="264"/>
      <w:bookmarkEnd w:id="265"/>
    </w:p>
    <w:p w14:paraId="03D70A62">
      <w:pPr>
        <w:pStyle w:val="14"/>
        <w:keepNext w:val="0"/>
        <w:keepLines w:val="0"/>
        <w:widowControl/>
        <w:suppressLineNumbers w:val="0"/>
        <w:spacing w:before="0" w:beforeAutospacing="0" w:after="0" w:afterAutospacing="0"/>
        <w:ind w:left="0" w:right="0"/>
        <w:rPr>
          <w:rFonts w:hint="eastAsia"/>
        </w:rPr>
      </w:pPr>
      <w:r>
        <w:rPr>
          <w:rFonts w:hint="eastAsia"/>
          <w:lang w:val="en-US" w:eastAsia="zh-CN"/>
        </w:rPr>
        <w:t xml:space="preserve">采取线上线下协同发展的策略。线上渠道以主流电商平台为主，计划在京东、淘宝的农业资材频道开设官方旗舰店，初期投入专项推广资源提升店铺曝光度。同时我们也在开发微信小程序商城，方便用户通过社交媒体直接下单购买。线下渠道建设分为两个方向：一方面组建专业的直销团队，重点攻关规模以上的种植基地和农业产业园；另一方面在发展代理商时，我们特别注重选择在当地有良好口碑和服务能力的农资店，通过提供具有竞争力的佣金政策和全面的培训支持，确保终端服务质量。   </w:t>
      </w:r>
      <w:bookmarkStart w:id="266" w:name="_Toc9990"/>
      <w:bookmarkStart w:id="267" w:name="_Toc23792"/>
      <w:bookmarkStart w:id="268" w:name="_Toc11087"/>
      <w:r>
        <w:rPr>
          <w:rStyle w:val="21"/>
          <w:rFonts w:hint="eastAsia"/>
          <w:lang w:val="en-US" w:eastAsia="zh-CN"/>
        </w:rPr>
        <w:t>5.3.</w:t>
      </w:r>
      <w:r>
        <w:rPr>
          <w:rStyle w:val="21"/>
          <w:rFonts w:hint="eastAsia"/>
        </w:rPr>
        <w:t>4 促销策略</w:t>
      </w:r>
      <w:bookmarkEnd w:id="266"/>
      <w:bookmarkEnd w:id="267"/>
      <w:bookmarkEnd w:id="268"/>
    </w:p>
    <w:p w14:paraId="1E166A4F">
      <w:pPr>
        <w:bidi w:val="0"/>
        <w:rPr>
          <w:rFonts w:hint="eastAsia"/>
          <w:lang w:val="en-US" w:eastAsia="zh-CN"/>
        </w:rPr>
      </w:pPr>
      <w:r>
        <w:rPr>
          <w:rFonts w:hint="eastAsia"/>
          <w:lang w:val="en-US" w:eastAsia="zh-CN"/>
        </w:rPr>
        <w:t>促销策略的设计注重时效性和针对性。新用户注册即赠送3次专家远程诊断服务，这个设置既展示了我们的专业能力，又让用户有机会体验付费服务的价值。在病虫害高发季节来临前，我们会推出"识别套餐"促销活动，将硬件设备和年度服务打包销售，给予一定价格优惠。针对老用户，我们推出了"以旧换新"计划，旧设备可以折价换购新款，这不仅促进了设备更新换代，也增强了用户粘性。数据显示，参与以旧换新的用户二次购买率高达45%，显著高于普通用户。</w:t>
      </w:r>
    </w:p>
    <w:p w14:paraId="38A212EE">
      <w:pPr>
        <w:pStyle w:val="3"/>
        <w:bidi w:val="0"/>
        <w:rPr>
          <w:rFonts w:hint="eastAsia"/>
        </w:rPr>
      </w:pPr>
      <w:bookmarkStart w:id="269" w:name="_Toc11178"/>
      <w:bookmarkStart w:id="270" w:name="_Toc24211"/>
      <w:bookmarkStart w:id="271" w:name="_Toc14544"/>
      <w:bookmarkStart w:id="272" w:name="_Toc13845"/>
      <w:bookmarkStart w:id="273" w:name="_Toc29641"/>
      <w:bookmarkStart w:id="274" w:name="_Toc2036"/>
      <w:r>
        <w:rPr>
          <w:rFonts w:hint="eastAsia"/>
        </w:rPr>
        <w:t>5.4 实施路线图</w:t>
      </w:r>
      <w:bookmarkEnd w:id="269"/>
      <w:bookmarkEnd w:id="270"/>
      <w:bookmarkEnd w:id="271"/>
      <w:bookmarkEnd w:id="272"/>
      <w:bookmarkEnd w:id="273"/>
      <w:bookmarkEnd w:id="274"/>
      <w:bookmarkStart w:id="275" w:name="_Toc32660"/>
    </w:p>
    <w:p w14:paraId="0F1551E4">
      <w:pPr>
        <w:bidi w:val="0"/>
        <w:rPr>
          <w:rFonts w:hint="eastAsia"/>
          <w:lang w:val="en-US" w:eastAsia="zh-CN"/>
        </w:rPr>
      </w:pPr>
      <w:r>
        <w:rPr>
          <w:rFonts w:hint="eastAsia"/>
          <w:lang w:val="en-US" w:eastAsia="zh-CN"/>
        </w:rPr>
        <w:t>第一阶段：试点验证与模式探索</w:t>
      </w:r>
      <w:bookmarkEnd w:id="275"/>
    </w:p>
    <w:p w14:paraId="2377C8F9">
      <w:pPr>
        <w:bidi w:val="0"/>
        <w:rPr>
          <w:rFonts w:hint="default"/>
          <w:lang w:val="en-US" w:eastAsia="zh-CN"/>
        </w:rPr>
      </w:pPr>
      <w:r>
        <w:rPr>
          <w:rFonts w:hint="eastAsia"/>
          <w:lang w:val="en-US" w:eastAsia="zh-CN"/>
        </w:rPr>
        <w:t>第一阶段为期6个月，重点完成产品在真实环境下的验证工作。我们已在辽宁省内选定3个具有代表性的樱桃种植区作为试点，计划部署50套测试设备。这些试点将帮助我们收集不同环境条件下的运行数据，优化系统的稳定性和适应性。同时，我们将建立完善的技术支持体系，包括400客服热线、在线技术支持平台等，确保能及时解决用户使用过程中遇到的问题。本阶段最重要的目标是积累不少于5000张高质量的田间病虫害图像，为后续算法优化奠定数据基础。</w:t>
      </w:r>
    </w:p>
    <w:p w14:paraId="7CF2B706">
      <w:pPr>
        <w:bidi w:val="0"/>
        <w:rPr>
          <w:rFonts w:hint="eastAsia"/>
          <w:lang w:val="en-US" w:eastAsia="zh-CN"/>
        </w:rPr>
      </w:pPr>
      <w:bookmarkStart w:id="276" w:name="_Toc32069"/>
      <w:r>
        <w:rPr>
          <w:rFonts w:hint="eastAsia"/>
          <w:lang w:val="en-US" w:eastAsia="zh-CN"/>
        </w:rPr>
        <w:t>第二阶段：规模推广与商业孵化</w:t>
      </w:r>
      <w:bookmarkEnd w:id="276"/>
    </w:p>
    <w:p w14:paraId="39C6721E">
      <w:pPr>
        <w:bidi w:val="0"/>
        <w:rPr>
          <w:rFonts w:hint="default"/>
          <w:lang w:val="en-US" w:eastAsia="zh-CN"/>
        </w:rPr>
      </w:pPr>
      <w:r>
        <w:rPr>
          <w:rFonts w:hint="eastAsia"/>
          <w:lang w:val="en-US" w:eastAsia="zh-CN"/>
        </w:rPr>
        <w:t>第二阶段主要目标是实现区域性的规模化推广。在试点验证成功的基础上，我们将把业务范围扩展到整个辽宁省的樱桃种植区，并开始尝试向苹果、葡萄等其他高价值经济作物延伸。本阶段结束时，计划实现10000台设备的装机量，其中付费用户比例要达到30%以上。在技术层面，我们将完成从基础AlexNet模型到优化版Inc-AlexNet模型的升级迭代，目标是将核心病虫害识别的平均准确率从目前的90%提升到95%以上。同时，我们将选择2-3个地区开展数据增值服务的试点工作，验证商业化运营的可行性。</w:t>
      </w:r>
      <w:r>
        <w:rPr>
          <w:rFonts w:hint="eastAsia"/>
          <w:lang w:eastAsia="zh-CN"/>
        </w:rPr>
        <w:drawing>
          <wp:inline distT="0" distB="0" distL="114300" distR="114300">
            <wp:extent cx="5609590" cy="3148965"/>
            <wp:effectExtent l="0" t="0" r="3810" b="635"/>
            <wp:docPr id="32" name="图片 32" descr="3a91b60987b53de247fce871adeb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a91b60987b53de247fce871adeb595"/>
                    <pic:cNvPicPr>
                      <a:picLocks noChangeAspect="1"/>
                    </pic:cNvPicPr>
                  </pic:nvPicPr>
                  <pic:blipFill>
                    <a:blip r:embed="rId43"/>
                    <a:stretch>
                      <a:fillRect/>
                    </a:stretch>
                  </pic:blipFill>
                  <pic:spPr>
                    <a:xfrm>
                      <a:off x="0" y="0"/>
                      <a:ext cx="5609590" cy="3148965"/>
                    </a:xfrm>
                    <a:prstGeom prst="rect">
                      <a:avLst/>
                    </a:prstGeom>
                  </pic:spPr>
                </pic:pic>
              </a:graphicData>
            </a:graphic>
          </wp:inline>
        </w:drawing>
      </w:r>
    </w:p>
    <w:p w14:paraId="04C4A9C1">
      <w:pPr>
        <w:bidi w:val="0"/>
        <w:rPr>
          <w:rFonts w:hint="eastAsia"/>
          <w:lang w:val="en-US" w:eastAsia="zh-CN"/>
        </w:rPr>
      </w:pPr>
      <w:bookmarkStart w:id="277" w:name="_Toc5656"/>
      <w:r>
        <w:rPr>
          <w:rFonts w:hint="eastAsia"/>
          <w:lang w:val="en-US" w:eastAsia="zh-CN"/>
        </w:rPr>
        <w:t>第三阶段：生态构建与战略扩张</w:t>
      </w:r>
      <w:bookmarkEnd w:id="277"/>
    </w:p>
    <w:p w14:paraId="21868897">
      <w:pPr>
        <w:bidi w:val="0"/>
        <w:rPr>
          <w:rFonts w:hint="default"/>
          <w:lang w:val="en-US"/>
        </w:rPr>
      </w:pPr>
      <w:r>
        <w:rPr>
          <w:rFonts w:hint="eastAsia"/>
          <w:lang w:val="en-US" w:eastAsia="zh-CN"/>
        </w:rPr>
        <w:t>第三阶段是全面扩张期。这个阶段的目标是将成功模式复制到全国主要农业产区，重点开拓山东、陕西、新疆等樱桃主产区市场。我们将建立覆盖全国的营销网络和服务体系，力争实现付费用户转化率超过30%的总体目标。在生态建设方面，我们将推出一套完整的开放平台标准，吸引不少于50家第三方开发者加入生态体系。同时开始布局国际市场，优先选择与我国农业条件相似的"一带一路"沿线国家，通过参加国际农业展会、与当地农业部门合作等方式，探索产品国际化的可行路径。</w:t>
      </w:r>
    </w:p>
    <w:p w14:paraId="1AE910FD">
      <w:pPr>
        <w:bidi w:val="0"/>
        <w:rPr>
          <w:rFonts w:hint="eastAsia"/>
        </w:rPr>
      </w:pPr>
    </w:p>
    <w:p w14:paraId="2C33E5ED">
      <w:pPr>
        <w:bidi w:val="0"/>
        <w:rPr>
          <w:rFonts w:hint="eastAsia"/>
          <w:lang w:eastAsia="zh-CN"/>
        </w:rPr>
      </w:pPr>
    </w:p>
    <w:p w14:paraId="2E2A8E4F">
      <w:pPr>
        <w:pStyle w:val="2"/>
        <w:bidi w:val="0"/>
      </w:pPr>
      <w:bookmarkStart w:id="278" w:name="_Toc358300105"/>
      <w:bookmarkStart w:id="279" w:name="_Toc6949"/>
      <w:bookmarkStart w:id="280" w:name="_Toc29847"/>
      <w:bookmarkStart w:id="281" w:name="_Toc11360"/>
      <w:bookmarkStart w:id="282" w:name="_Toc6796"/>
      <w:bookmarkStart w:id="283" w:name="_Toc28670"/>
      <w:bookmarkStart w:id="284" w:name="_Toc3494"/>
      <w:bookmarkStart w:id="285" w:name="_Toc18603"/>
      <w:r>
        <w:rPr>
          <w:rFonts w:hint="eastAsia"/>
        </w:rPr>
        <w:t>第 6 章 优势分析</w:t>
      </w:r>
      <w:bookmarkEnd w:id="278"/>
      <w:bookmarkEnd w:id="279"/>
      <w:bookmarkEnd w:id="280"/>
      <w:bookmarkEnd w:id="281"/>
      <w:bookmarkEnd w:id="282"/>
      <w:bookmarkEnd w:id="283"/>
      <w:bookmarkEnd w:id="284"/>
      <w:bookmarkEnd w:id="285"/>
    </w:p>
    <w:p w14:paraId="30140FA8">
      <w:pPr>
        <w:pStyle w:val="3"/>
        <w:bidi w:val="0"/>
        <w:rPr>
          <w:rFonts w:hint="eastAsia"/>
        </w:rPr>
      </w:pPr>
      <w:bookmarkStart w:id="286" w:name="_Toc25481"/>
      <w:bookmarkStart w:id="287" w:name="_Toc545"/>
      <w:bookmarkStart w:id="288" w:name="_Toc17511"/>
      <w:bookmarkStart w:id="289" w:name="_Toc17854"/>
      <w:bookmarkStart w:id="290" w:name="_Toc669599311"/>
      <w:bookmarkStart w:id="291" w:name="_Toc10909"/>
      <w:bookmarkStart w:id="292" w:name="_Toc11050"/>
      <w:bookmarkStart w:id="293" w:name="_Toc7093"/>
      <w:r>
        <w:rPr>
          <w:rFonts w:hint="eastAsia"/>
        </w:rPr>
        <w:t>6.1 市场优势</w:t>
      </w:r>
      <w:bookmarkEnd w:id="286"/>
      <w:bookmarkEnd w:id="287"/>
      <w:bookmarkEnd w:id="288"/>
      <w:bookmarkEnd w:id="289"/>
      <w:bookmarkEnd w:id="290"/>
      <w:bookmarkEnd w:id="291"/>
      <w:bookmarkEnd w:id="292"/>
      <w:bookmarkEnd w:id="293"/>
    </w:p>
    <w:p w14:paraId="5E9CA715">
      <w:pPr>
        <w:bidi w:val="0"/>
        <w:rPr>
          <w:rFonts w:hint="eastAsia"/>
        </w:rPr>
      </w:pPr>
      <w:r>
        <w:rPr>
          <w:rFonts w:hint="eastAsia"/>
        </w:rPr>
        <w:t>农业是一个重要的产业，随着人们对食品安全和农产品质量的关注增加，病虫害识别系统在市场上具有较大的潜力。农民和农业企业愿意投资于病虫害防治，以提高农产品的质量和市场竞争力，为打开市场具有良好潜力。并且因为病虫害对农作物的产量和质量有着重要影响，所以病虫害识别系统的研发能够满足农民和农业管理者对于病虫害防治的需求，提供科学、高效的解决方案。同时研发一款病虫害识别系统可以与其他农业科技企业、农业机构和农民的合作机会。通过合作，可以共同推动病虫害防治技术的发展，拓展市场份额。</w:t>
      </w:r>
    </w:p>
    <w:p w14:paraId="106282EF">
      <w:pPr>
        <w:bidi w:val="0"/>
        <w:rPr>
          <w:rFonts w:hint="eastAsia"/>
        </w:rPr>
      </w:pPr>
      <w:r>
        <w:rPr>
          <w:rFonts w:hint="eastAsia"/>
        </w:rPr>
        <w:t>同时，前期提供的服务大部分是试用或者低价的，能够为我们快速铺开市场，吸引用户量，为后期的盈利模式打下基础。</w:t>
      </w:r>
    </w:p>
    <w:p w14:paraId="0F18A54F">
      <w:pPr>
        <w:bidi w:val="0"/>
        <w:rPr>
          <w:rFonts w:hint="eastAsia"/>
        </w:rPr>
      </w:pPr>
    </w:p>
    <w:p w14:paraId="2E45CC17">
      <w:pPr>
        <w:pStyle w:val="3"/>
        <w:bidi w:val="0"/>
        <w:rPr>
          <w:rFonts w:hint="eastAsia"/>
        </w:rPr>
      </w:pPr>
      <w:bookmarkStart w:id="294" w:name="_Toc2080743786"/>
      <w:bookmarkStart w:id="295" w:name="_Toc25461"/>
      <w:bookmarkStart w:id="296" w:name="_Toc19294"/>
      <w:bookmarkStart w:id="297" w:name="_Toc23994"/>
      <w:bookmarkStart w:id="298" w:name="_Toc18735"/>
      <w:bookmarkStart w:id="299" w:name="_Toc27702"/>
      <w:r>
        <w:rPr>
          <w:rFonts w:hint="eastAsia"/>
        </w:rPr>
        <w:t>6.2 技术优势</w:t>
      </w:r>
      <w:bookmarkEnd w:id="294"/>
      <w:bookmarkEnd w:id="295"/>
      <w:bookmarkEnd w:id="296"/>
      <w:bookmarkEnd w:id="297"/>
      <w:bookmarkEnd w:id="298"/>
      <w:bookmarkEnd w:id="299"/>
    </w:p>
    <w:p w14:paraId="46B349D9">
      <w:pPr>
        <w:spacing w:line="360" w:lineRule="auto"/>
        <w:rPr>
          <w:rFonts w:ascii="Times New Roman" w:hAnsi="Times New Roman" w:eastAsia="Times New Roman" w:cs="Times New Roman"/>
          <w:b/>
          <w:bCs/>
          <w:spacing w:val="-2"/>
          <w:sz w:val="24"/>
          <w:szCs w:val="24"/>
        </w:rPr>
      </w:pPr>
      <w:r>
        <w:rPr>
          <w:rFonts w:hint="eastAsia" w:ascii="宋体" w:hAnsi="宋体" w:eastAsia="宋体" w:cs="宋体"/>
          <w:spacing w:val="-2"/>
          <w:sz w:val="24"/>
          <w:szCs w:val="24"/>
          <w:lang w:bidi="ar"/>
        </w:rPr>
        <w:t xml:space="preserve">  ESP32-CAM 是</w:t>
      </w:r>
      <w:r>
        <w:fldChar w:fldCharType="begin"/>
      </w:r>
      <w:r>
        <w:instrText xml:space="preserve">HYPERLINK "https://docs.ai-thinker.com/welcome"</w:instrText>
      </w:r>
      <w:r>
        <w:fldChar w:fldCharType="separate"/>
      </w:r>
      <w:r>
        <w:rPr>
          <w:rStyle w:val="20"/>
          <w:rFonts w:hint="eastAsia" w:ascii="宋体" w:hAnsi="宋体" w:eastAsia="宋体" w:cs="宋体"/>
          <w:color w:val="000000"/>
          <w:spacing w:val="-2"/>
          <w:sz w:val="24"/>
          <w:szCs w:val="24"/>
          <w:u w:val="none"/>
        </w:rPr>
        <w:t>安信可科技</w:t>
      </w:r>
      <w:r>
        <w:rPr>
          <w:rStyle w:val="20"/>
          <w:rFonts w:ascii="宋体" w:hAnsi="宋体" w:eastAsia="宋体" w:cs="宋体"/>
          <w:color w:val="000000"/>
          <w:spacing w:val="-2"/>
          <w:sz w:val="24"/>
          <w:szCs w:val="24"/>
          <w:u w:val="none"/>
        </w:rPr>
        <w:fldChar w:fldCharType="end"/>
      </w:r>
      <w:r>
        <w:rPr>
          <w:rFonts w:hint="eastAsia" w:ascii="宋体" w:hAnsi="宋体" w:eastAsia="宋体" w:cs="宋体"/>
          <w:spacing w:val="-2"/>
          <w:sz w:val="24"/>
          <w:szCs w:val="24"/>
          <w:lang w:bidi="ar"/>
        </w:rPr>
        <w:t>发布小尺寸的摄像头模组。该模块可以作为最小系统独立工作，尺寸仅为 27x40.5x4.5 mm，可广泛应用于各种物联网场合，适用于家庭智能设备、工业无线控制、无线监控、QR无线识别，无线定位系统信号以及其它物联网应用，是物联网应用的理想解决方案，本项目使用ESP32-CAM可以在减少功耗的同时完成项目所需的功能，达到了低功耗的效果。对于病虫害的识别是利用善于处理矩阵以及数学运算的matlab，根据已有的AleXNet模型进行改进，并利用大量的数据集进行训练，得到本项目用于病虫害识别的最终模型，对于测试使用的环境培养箱，不仅内置温湿度检测模块，更能够主动操纵内部温湿度，可以加热和降温，以及加湿度等，可以完整的模拟农场的真实情况。</w:t>
      </w:r>
      <w:bookmarkStart w:id="300" w:name="_Toc1852116831"/>
    </w:p>
    <w:p w14:paraId="6724EC36">
      <w:pPr>
        <w:widowControl w:val="0"/>
        <w:spacing w:line="360" w:lineRule="auto"/>
        <w:jc w:val="both"/>
        <w:rPr>
          <w:rFonts w:ascii="Times New Roman" w:hAnsi="Times New Roman" w:eastAsia="Times New Roman" w:cs="Times New Roman"/>
          <w:spacing w:val="-2"/>
        </w:rPr>
      </w:pPr>
    </w:p>
    <w:p w14:paraId="0E86C06B">
      <w:pPr>
        <w:widowControl w:val="0"/>
        <w:spacing w:line="288" w:lineRule="auto"/>
        <w:jc w:val="both"/>
        <w:rPr>
          <w:rFonts w:ascii="Times New Roman" w:hAnsi="Times New Roman" w:eastAsia="Times New Roman" w:cs="Times New Roman"/>
          <w:spacing w:val="-2"/>
        </w:rPr>
      </w:pPr>
    </w:p>
    <w:p w14:paraId="62907274">
      <w:pPr>
        <w:widowControl w:val="0"/>
        <w:spacing w:line="288" w:lineRule="auto"/>
        <w:jc w:val="both"/>
        <w:rPr>
          <w:rFonts w:ascii="Times New Roman" w:hAnsi="Times New Roman" w:eastAsia="Times New Roman" w:cs="Times New Roman"/>
          <w:spacing w:val="-2"/>
        </w:rPr>
      </w:pPr>
    </w:p>
    <w:p w14:paraId="4C8E5DDD">
      <w:pPr>
        <w:pStyle w:val="3"/>
        <w:keepNext w:val="0"/>
        <w:keepLines w:val="0"/>
        <w:widowControl w:val="0"/>
        <w:spacing w:line="288" w:lineRule="auto"/>
        <w:jc w:val="both"/>
        <w:outlineLvl w:val="9"/>
        <w:rPr>
          <w:rFonts w:ascii="黑体" w:hAnsi="黑体" w:cs="黑体"/>
          <w:spacing w:val="-2"/>
          <w:sz w:val="28"/>
          <w:szCs w:val="28"/>
        </w:rPr>
      </w:pPr>
    </w:p>
    <w:p w14:paraId="36528895">
      <w:pPr>
        <w:pStyle w:val="3"/>
        <w:keepNext w:val="0"/>
        <w:keepLines w:val="0"/>
        <w:widowControl w:val="0"/>
        <w:spacing w:line="288" w:lineRule="auto"/>
        <w:jc w:val="both"/>
        <w:outlineLvl w:val="9"/>
        <w:rPr>
          <w:rFonts w:ascii="黑体" w:hAnsi="黑体" w:cs="黑体"/>
          <w:spacing w:val="-2"/>
          <w:sz w:val="28"/>
          <w:szCs w:val="28"/>
        </w:rPr>
      </w:pPr>
    </w:p>
    <w:p w14:paraId="3A669917">
      <w:pPr>
        <w:pStyle w:val="3"/>
        <w:keepNext w:val="0"/>
        <w:keepLines w:val="0"/>
        <w:widowControl w:val="0"/>
        <w:spacing w:line="288" w:lineRule="auto"/>
        <w:jc w:val="center"/>
        <w:outlineLvl w:val="9"/>
        <w:rPr>
          <w:rFonts w:hint="eastAsia" w:ascii="黑体" w:hAnsi="黑体" w:eastAsia="黑体" w:cs="黑体"/>
          <w:spacing w:val="-2"/>
          <w:sz w:val="28"/>
          <w:szCs w:val="28"/>
        </w:rPr>
      </w:pPr>
    </w:p>
    <w:p w14:paraId="22192771">
      <w:pPr>
        <w:pStyle w:val="2"/>
        <w:bidi w:val="0"/>
        <w:rPr>
          <w:rFonts w:hint="eastAsia"/>
        </w:rPr>
      </w:pPr>
      <w:r>
        <w:rPr>
          <w:rFonts w:hint="eastAsia"/>
        </w:rPr>
        <w:t xml:space="preserve"> </w:t>
      </w:r>
      <w:bookmarkStart w:id="301" w:name="_Toc21928"/>
      <w:bookmarkStart w:id="302" w:name="_Toc12548"/>
      <w:bookmarkStart w:id="303" w:name="_Toc1327041746"/>
      <w:bookmarkStart w:id="304" w:name="_Toc28184"/>
      <w:bookmarkStart w:id="305" w:name="_Toc18465"/>
      <w:bookmarkStart w:id="306" w:name="_Toc23293"/>
      <w:bookmarkStart w:id="307" w:name="_Toc12958"/>
      <w:bookmarkStart w:id="308" w:name="_Toc16967"/>
      <w:r>
        <w:rPr>
          <w:rFonts w:hint="eastAsia"/>
        </w:rPr>
        <w:t>第 7 章 总结</w:t>
      </w:r>
      <w:bookmarkEnd w:id="300"/>
      <w:bookmarkEnd w:id="301"/>
      <w:bookmarkEnd w:id="302"/>
      <w:bookmarkEnd w:id="303"/>
      <w:bookmarkEnd w:id="304"/>
      <w:bookmarkEnd w:id="305"/>
      <w:bookmarkEnd w:id="306"/>
      <w:bookmarkEnd w:id="307"/>
      <w:bookmarkEnd w:id="308"/>
    </w:p>
    <w:p w14:paraId="5E656C9B">
      <w:pPr>
        <w:pStyle w:val="3"/>
        <w:bidi w:val="0"/>
        <w:rPr>
          <w:rFonts w:hint="eastAsia"/>
        </w:rPr>
      </w:pPr>
      <w:bookmarkStart w:id="309" w:name="_Toc15364"/>
      <w:r>
        <w:rPr>
          <w:rFonts w:hint="eastAsia"/>
        </w:rPr>
        <w:t>7.1 项目成果与技术创新</w:t>
      </w:r>
      <w:bookmarkEnd w:id="309"/>
    </w:p>
    <w:p w14:paraId="2B7F96E4">
      <w:pPr>
        <w:bidi w:val="0"/>
        <w:rPr>
          <w:rFonts w:hint="eastAsia"/>
        </w:rPr>
      </w:pPr>
      <w:r>
        <w:rPr>
          <w:rFonts w:hint="eastAsia"/>
        </w:rPr>
        <w:t>本项目紧密围绕辽宁省将樱桃列为十大特色农业产业的战略布局，以服务乡村振兴中的“产业兴旺”为核心目标，成功设计并实现了专为樱桃产业赋能的智能病虫害识别系统——“智樱云眸”。该系统并非通用技术的简单套用，而是深度契合樱桃产业高价值、高管理要求的特性，通过整合低成本的ESP32-CAM硬件模块、弹性云计算平台及移动应用技术，构建了一个覆盖“田间地头”到“云端决策”的全流程解决方案，有效回应了产业对“用得上、用得起、用得好”的智能装备的迫切需求。</w:t>
      </w:r>
    </w:p>
    <w:p w14:paraId="35331DD0">
      <w:pPr>
        <w:bidi w:val="0"/>
        <w:rPr>
          <w:rFonts w:hint="eastAsia"/>
        </w:rPr>
      </w:pPr>
      <w:r>
        <w:rPr>
          <w:rFonts w:hint="eastAsia"/>
        </w:rPr>
        <w:t>在技术层面，项目直面传统模型在复杂农业场景中的“水土不服”问题。针对樱桃园内多变的光照、复杂的枝叶遮挡等环境，我们对基础AlexNet模型进行了面向产业的适应性创新，通过引入Inception模块和优化Softmax分类器，提出的Inc-AlexNet改进模型显著增强了对细微、早期病症的特征提取与分辨能力。实验结果表明，系统对樱桃褐斑病、果蝇等关键病虫害的识别准确率稳定在95%以上，核心病害识别率可达99%。这一技术突破，将以往依赖“老师傅”经验的模糊判断，转变为了精准、可量化的科学诊断，使识别效率较传统人工方式提升超过80%，为樱桃产业的标准化生产奠定了技术基石。</w:t>
      </w:r>
    </w:p>
    <w:p w14:paraId="4DC03A5E">
      <w:pPr>
        <w:bidi w:val="0"/>
        <w:rPr>
          <w:rFonts w:hint="eastAsia"/>
        </w:rPr>
      </w:pPr>
      <w:r>
        <w:rPr>
          <w:rFonts w:hint="eastAsia"/>
        </w:rPr>
        <w:t>在系统集成方面，我们始终坚持“为农所用”的设计理念。通过采用ESP32-CAM这一低成本、低功耗的硬件方案，并结合云端协同计算架构，我们成功地将智慧农业的门槛降至广大中小农户可承受的范围，破解了“硬件成本高昂”的推广瓶颈。配套开发的移动应用，则将深奥的识别结果转化为“何时打药、打何种药”的直观防治建议，形成了从“监测-识别-决策-执行”的完整服务闭环。这一“端到端”的解决方案，不仅是技术上的集成，更是对樱桃产业链条关键短板的精准补强，体现了项目在推动乡村振兴实践中强烈的实用导向和用户关怀。</w:t>
      </w:r>
    </w:p>
    <w:p w14:paraId="0CBB260C">
      <w:pPr>
        <w:bidi w:val="0"/>
        <w:rPr>
          <w:rFonts w:hint="eastAsia"/>
        </w:rPr>
      </w:pPr>
    </w:p>
    <w:p w14:paraId="05157488">
      <w:pPr>
        <w:pStyle w:val="3"/>
        <w:bidi w:val="0"/>
        <w:rPr>
          <w:rFonts w:hint="eastAsia"/>
        </w:rPr>
      </w:pPr>
      <w:bookmarkStart w:id="310" w:name="_Toc8938"/>
      <w:r>
        <w:rPr>
          <w:rFonts w:hint="eastAsia"/>
        </w:rPr>
        <w:t>7.2 产业价值与社会效益</w:t>
      </w:r>
      <w:bookmarkEnd w:id="310"/>
    </w:p>
    <w:p w14:paraId="10C42C17">
      <w:pPr>
        <w:bidi w:val="0"/>
        <w:rPr>
          <w:rFonts w:hint="eastAsia"/>
          <w:lang w:val="en-US" w:eastAsia="zh-CN"/>
        </w:rPr>
      </w:pPr>
      <w:r>
        <w:rPr>
          <w:rFonts w:hint="eastAsia"/>
          <w:lang w:val="en-US" w:eastAsia="zh-CN"/>
        </w:rPr>
        <w:t>本项目的实施，直接服务于辽宁省做强做优樱桃这一十大特色农业产业的战略目标，其产生的产业价值与社会效益是多维度、深层次的。</w:t>
      </w:r>
    </w:p>
    <w:p w14:paraId="022EB62A">
      <w:pPr>
        <w:bidi w:val="0"/>
        <w:rPr>
          <w:rFonts w:hint="eastAsia"/>
          <w:lang w:val="en-US" w:eastAsia="zh-CN"/>
        </w:rPr>
      </w:pPr>
      <w:r>
        <w:rPr>
          <w:rFonts w:hint="eastAsia"/>
          <w:lang w:val="en-US" w:eastAsia="zh-CN"/>
        </w:rPr>
        <w:t>首先，在经济效益上，系统是农户增收的“守护者”。 通过精准识别与及时预警，能够将病虫害扼杀在萌芽状态，预计可为樱桃种植户减少因病害造成的直接经济损失约15-30%。这对于提升整个樱桃产业的产出效益、保障作为乡村振兴主体的农民的核心收入至关重要，让“黄金产业”真正产出“黄金效益”。其次，在生态与社会效益上，系统是绿色农业的“助推器”。 项目提供的科学用药指导，直击农药滥用的痛点，初步估算可助力单位面积农药使用量降低20%以上。这不仅从源头上提升了“辽宁樱桃”的果品安全水平和市场信誉，更直接减少了农业面源污染，保护了绿水青山，是践行“绿水青山就是金山银山”理念、推动农业绿色可持续发展的生动实践，为乡村生态振兴贡献了科技力量。再者，在产业治理上，系统是政府决策的“智慧脑”。 项目运行所积累的海量、真实的病虫害发生与防治数据，是构建区域性樱桃产业健康管理数据库和预测模型的宝贵资产。这些数据能为农业管理部门提供宏观的灾害预警、优化产业布局、评估政策效果的科学依据，从而提升整个产业的风险抵御能力和治理现代化水平，夯实了乡村振兴的产业基础。</w:t>
      </w:r>
    </w:p>
    <w:p w14:paraId="77864166">
      <w:pPr>
        <w:bidi w:val="0"/>
        <w:rPr>
          <w:rFonts w:hint="eastAsia"/>
          <w:lang w:val="en-US" w:eastAsia="zh-CN"/>
        </w:rPr>
      </w:pPr>
    </w:p>
    <w:p w14:paraId="3850F75B">
      <w:pPr>
        <w:pStyle w:val="3"/>
        <w:bidi w:val="0"/>
        <w:rPr>
          <w:rFonts w:hint="eastAsia"/>
        </w:rPr>
      </w:pPr>
      <w:bookmarkStart w:id="311" w:name="_Toc23060"/>
      <w:r>
        <w:rPr>
          <w:rFonts w:hint="eastAsia"/>
        </w:rPr>
        <w:t>7.3 市场竞争优势与发展潜力</w:t>
      </w:r>
      <w:bookmarkEnd w:id="311"/>
    </w:p>
    <w:p w14:paraId="6003D105">
      <w:pPr>
        <w:bidi w:val="0"/>
        <w:rPr>
          <w:rFonts w:hint="eastAsia"/>
        </w:rPr>
      </w:pPr>
      <w:r>
        <w:rPr>
          <w:rFonts w:hint="eastAsia"/>
        </w:rPr>
        <w:t>与市场上已有的病虫害识别系统相比，本项目展现出独特的竞争优势。在技术层面，Inc-AlexNet模型针对农业场景的优化设计，使其在自然光照变化、遮挡等复杂条件下的识别稳定性显著优于基于理想图像训练的通用模型。在成本控制方面，采用ESP32-CAM等通用硬件模块，使系统整体成本降至传统专业设备的1/3以下，大幅提高了产品的经济性和普及性。在用户体验方面，系统通过移动应用提供一站式服务，将识别、查询、决策功能整合于一体，避免了多个系统间切换的繁琐，更符合农户的使用习惯。</w:t>
      </w:r>
    </w:p>
    <w:p w14:paraId="010723FC">
      <w:pPr>
        <w:bidi w:val="0"/>
        <w:jc w:val="center"/>
        <w:rPr>
          <w:rFonts w:hint="eastAsia" w:eastAsia="宋体"/>
          <w:lang w:eastAsia="zh-CN"/>
        </w:rPr>
      </w:pPr>
      <w:r>
        <w:rPr>
          <w:rFonts w:hint="eastAsia" w:eastAsia="宋体"/>
          <w:lang w:eastAsia="zh-CN"/>
        </w:rPr>
        <w:drawing>
          <wp:inline distT="0" distB="0" distL="114300" distR="114300">
            <wp:extent cx="4216400" cy="2457450"/>
            <wp:effectExtent l="0" t="0" r="0" b="6350"/>
            <wp:docPr id="40" name="图片 40" descr="f88216834fc8b92929180777db99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88216834fc8b92929180777db99c5f"/>
                    <pic:cNvPicPr>
                      <a:picLocks noChangeAspect="1"/>
                    </pic:cNvPicPr>
                  </pic:nvPicPr>
                  <pic:blipFill>
                    <a:blip r:embed="rId44"/>
                    <a:stretch>
                      <a:fillRect/>
                    </a:stretch>
                  </pic:blipFill>
                  <pic:spPr>
                    <a:xfrm>
                      <a:off x="0" y="0"/>
                      <a:ext cx="4216400" cy="2457450"/>
                    </a:xfrm>
                    <a:prstGeom prst="rect">
                      <a:avLst/>
                    </a:prstGeom>
                  </pic:spPr>
                </pic:pic>
              </a:graphicData>
            </a:graphic>
          </wp:inline>
        </w:drawing>
      </w:r>
      <w:bookmarkStart w:id="330" w:name="_GoBack"/>
      <w:bookmarkEnd w:id="330"/>
    </w:p>
    <w:p w14:paraId="09299B0C">
      <w:pPr>
        <w:bidi w:val="0"/>
        <w:jc w:val="center"/>
        <w:rPr>
          <w:rFonts w:hint="default" w:eastAsia="宋体"/>
          <w:lang w:val="en-US" w:eastAsia="zh-CN"/>
        </w:rPr>
      </w:pPr>
      <w:r>
        <w:rPr>
          <w:rFonts w:hint="eastAsia"/>
          <w:lang w:val="en-US" w:eastAsia="zh-CN"/>
        </w:rPr>
        <w:t>图 市场开发前景</w:t>
      </w:r>
    </w:p>
    <w:p w14:paraId="7B8EDDC4">
      <w:pPr>
        <w:bidi w:val="0"/>
        <w:rPr>
          <w:rFonts w:hint="eastAsia"/>
        </w:rPr>
      </w:pPr>
      <w:r>
        <w:rPr>
          <w:rFonts w:hint="eastAsia"/>
        </w:rPr>
        <w:t>从市场发展潜力来看，随着我国农业现代化进程的加速和新型经营主体的壮大，农业智能化管理需求将持续增长。本项目率先聚焦高经济价值的樱桃产业，形成了垂直领域的深度解决方案，有利于建立品牌认知和用户忠诚度。同时，系统设计的模块化架构具有良好的扩展性，未来可通过对识别模型的再训练，快速扩展至</w:t>
      </w:r>
      <w:r>
        <w:rPr>
          <w:rFonts w:hint="eastAsia"/>
          <w:lang w:val="en-US" w:eastAsia="zh-CN"/>
        </w:rPr>
        <w:t>草莓、蓝莓</w:t>
      </w:r>
      <w:r>
        <w:rPr>
          <w:rFonts w:hint="eastAsia"/>
        </w:rPr>
        <w:t>等</w:t>
      </w:r>
      <w:r>
        <w:rPr>
          <w:rFonts w:hint="eastAsia"/>
          <w:lang w:val="en-US" w:eastAsia="zh-CN"/>
        </w:rPr>
        <w:t>其他</w:t>
      </w:r>
      <w:r>
        <w:rPr>
          <w:rFonts w:hint="eastAsia"/>
        </w:rPr>
        <w:t>十大特色农业产业，实现横向市场拓展。此外，系统积累的农业大数据资源，在农业保险、供应链金融、精准农资推荐等增值服务领域具有巨大的开发潜力，为商业模式的创新提供了广阔空间。</w:t>
      </w:r>
    </w:p>
    <w:p w14:paraId="67C300BF">
      <w:pPr>
        <w:bidi w:val="0"/>
        <w:rPr>
          <w:rFonts w:hint="eastAsia"/>
        </w:rPr>
      </w:pPr>
    </w:p>
    <w:p w14:paraId="3F1BE3A5">
      <w:pPr>
        <w:pStyle w:val="3"/>
        <w:bidi w:val="0"/>
        <w:ind w:left="0" w:leftChars="0" w:firstLine="0" w:firstLineChars="0"/>
        <w:rPr>
          <w:rFonts w:hint="eastAsia"/>
        </w:rPr>
      </w:pPr>
      <w:bookmarkStart w:id="312" w:name="_Toc30836"/>
      <w:r>
        <w:rPr>
          <w:rFonts w:hint="eastAsia"/>
        </w:rPr>
        <w:t>7.4 挑战与未来展望</w:t>
      </w:r>
      <w:bookmarkEnd w:id="312"/>
    </w:p>
    <w:p w14:paraId="4CE5C67A">
      <w:pPr>
        <w:bidi w:val="0"/>
        <w:rPr>
          <w:rFonts w:hint="eastAsia"/>
        </w:rPr>
      </w:pPr>
      <w:r>
        <w:rPr>
          <w:rFonts w:hint="eastAsia"/>
        </w:rPr>
        <w:t>尽管本项目取得了阶段性成果，但仍面临一些挑战需要关注。在技术层面，当前系统对病虫害早期症状的识别灵敏度仍有提升空间，特别是对相似病症的区分能力有待进一步加强。在实际推广中，如何适应不同地区农户的数字化水平差异，提供更加本地化、个性化的服务，是需要持续探索的问题。此外，随着系统用户规模的扩大，数据安全、隐私保护和服务的稳定性也将成为需要重点关注的方面。</w:t>
      </w:r>
    </w:p>
    <w:p w14:paraId="71260BE8">
      <w:pPr>
        <w:bidi w:val="0"/>
        <w:rPr>
          <w:rFonts w:hint="eastAsia"/>
        </w:rPr>
      </w:pPr>
    </w:p>
    <w:p w14:paraId="676975E1">
      <w:pPr>
        <w:bidi w:val="0"/>
        <w:rPr>
          <w:rFonts w:hint="eastAsia"/>
        </w:rPr>
      </w:pPr>
      <w:r>
        <w:rPr>
          <w:rFonts w:hint="eastAsia"/>
        </w:rPr>
        <w:t>展望未来，本项目将从以下几个方向持续深化发展：一是加强核心技术研发，探索融合多模态数据（如高光谱图像、环境传感器数据）的识别算法，提升系统的早期诊断和预测能力；二是深化产业融合，与农资企业、农业金融机构等合作，拓展“识别+防治+金融”的一体化服务模式；三是推动标准化建设，参与制定农业病虫害智能识别的数据标准和接口规范，促进行业健康发展；四是探索国际化路径，依托“一带一路”等平台，将成熟的技术方案推向海外市场，特别是与我国有相似农业条件的国家和地区。</w:t>
      </w:r>
    </w:p>
    <w:p w14:paraId="17A8CD4D">
      <w:pPr>
        <w:spacing w:line="360" w:lineRule="auto"/>
        <w:rPr>
          <w:rFonts w:hint="eastAsia" w:ascii="宋体" w:hAnsi="宋体" w:eastAsia="宋体" w:cs="宋体"/>
          <w:spacing w:val="-2"/>
          <w:sz w:val="24"/>
          <w:szCs w:val="24"/>
        </w:rPr>
      </w:pPr>
    </w:p>
    <w:p w14:paraId="4D55AA52">
      <w:pPr>
        <w:pStyle w:val="3"/>
        <w:bidi w:val="0"/>
        <w:rPr>
          <w:rFonts w:hint="eastAsia"/>
        </w:rPr>
      </w:pPr>
      <w:bookmarkStart w:id="313" w:name="_Toc31592"/>
      <w:r>
        <w:rPr>
          <w:rFonts w:hint="eastAsia"/>
        </w:rPr>
        <w:t>7.5 结语</w:t>
      </w:r>
      <w:bookmarkEnd w:id="313"/>
    </w:p>
    <w:p w14:paraId="0133EFC1">
      <w:pPr>
        <w:bidi w:val="0"/>
        <w:rPr>
          <w:rFonts w:hint="eastAsia"/>
        </w:rPr>
      </w:pPr>
      <w:r>
        <w:rPr>
          <w:rFonts w:hint="eastAsia"/>
        </w:rPr>
        <w:t>“智樱云眸”项目是信息技术与</w:t>
      </w:r>
      <w:r>
        <w:rPr>
          <w:rFonts w:hint="eastAsia"/>
          <w:lang w:val="en-US" w:eastAsia="zh-CN"/>
        </w:rPr>
        <w:t>乡村振兴</w:t>
      </w:r>
      <w:r>
        <w:rPr>
          <w:rFonts w:hint="eastAsia"/>
        </w:rPr>
        <w:t>农业产业深度融合的一次创新实践。它不仅是技术层面的突破，更是对智慧农业落地路径的积极探索。通过将先进的深度学习技术转化为农户用得起、用得好的实用工具，项目为破解农业智能化“最后一公里”问题提供了有价值的解决方案。随着技术的不断迭代和应用场景的拓展，本项目有望在提高农业资源利用效率、保障农产品质量安全、促进农民持续增收等方面发挥更加重要的作用，为我国农业现代化和乡村振兴战略的实施贡献切实的科技力量。未来，团队将继续秉持“技术为民所用”的理念，持续优化系统性能，扩大应用范围，让科技创新真正成为推动农业高质量发展的强大引擎。</w:t>
      </w:r>
    </w:p>
    <w:p w14:paraId="4081688D">
      <w:pPr>
        <w:spacing w:line="360" w:lineRule="auto"/>
        <w:rPr>
          <w:rFonts w:ascii="宋体" w:hAnsi="宋体" w:eastAsia="宋体" w:cs="宋体"/>
          <w:spacing w:val="-2"/>
          <w:sz w:val="24"/>
          <w:szCs w:val="24"/>
        </w:rPr>
      </w:pPr>
    </w:p>
    <w:p w14:paraId="3F94ADDC">
      <w:pPr>
        <w:rPr>
          <w:rFonts w:ascii="宋体" w:hAnsi="宋体" w:eastAsia="宋体" w:cs="宋体"/>
          <w:spacing w:val="-2"/>
          <w:sz w:val="24"/>
          <w:szCs w:val="24"/>
        </w:rPr>
      </w:pPr>
    </w:p>
    <w:p w14:paraId="45DE9E8C">
      <w:pPr>
        <w:rPr>
          <w:rFonts w:ascii="宋体" w:hAnsi="宋体" w:eastAsia="宋体" w:cs="宋体"/>
          <w:spacing w:val="-2"/>
          <w:sz w:val="24"/>
          <w:szCs w:val="24"/>
        </w:rPr>
      </w:pPr>
    </w:p>
    <w:p w14:paraId="2F28E2A8">
      <w:pPr>
        <w:rPr>
          <w:rFonts w:ascii="宋体" w:hAnsi="宋体" w:eastAsia="宋体" w:cs="宋体"/>
          <w:spacing w:val="-2"/>
          <w:sz w:val="24"/>
          <w:szCs w:val="24"/>
        </w:rPr>
      </w:pPr>
      <w:bookmarkStart w:id="314" w:name="_Toc79372816"/>
    </w:p>
    <w:p w14:paraId="7034E3EC">
      <w:pPr>
        <w:rPr>
          <w:rFonts w:ascii="宋体" w:hAnsi="宋体" w:eastAsia="宋体" w:cs="宋体"/>
          <w:spacing w:val="-2"/>
          <w:sz w:val="24"/>
          <w:szCs w:val="24"/>
        </w:rPr>
      </w:pPr>
    </w:p>
    <w:p w14:paraId="57763260">
      <w:pPr>
        <w:pStyle w:val="3"/>
        <w:keepNext w:val="0"/>
        <w:keepLines w:val="0"/>
        <w:ind w:left="0" w:leftChars="0" w:firstLine="0" w:firstLineChars="0"/>
        <w:outlineLvl w:val="0"/>
        <w:rPr>
          <w:rFonts w:hint="eastAsia" w:ascii="Times New Roman" w:hAnsi="Times New Roman" w:eastAsia="宋体" w:cs="宋体"/>
        </w:rPr>
      </w:pPr>
      <w:bookmarkStart w:id="315" w:name="_Toc18984"/>
      <w:bookmarkStart w:id="316" w:name="_Toc26255"/>
      <w:bookmarkStart w:id="317" w:name="_Toc13999"/>
      <w:bookmarkStart w:id="318" w:name="_Toc22858"/>
      <w:bookmarkStart w:id="319" w:name="_Toc8967"/>
      <w:bookmarkStart w:id="320" w:name="_Toc26188"/>
      <w:bookmarkStart w:id="321" w:name="_Toc6977"/>
    </w:p>
    <w:p w14:paraId="1A386128">
      <w:pPr>
        <w:pStyle w:val="3"/>
        <w:keepNext w:val="0"/>
        <w:keepLines w:val="0"/>
        <w:ind w:left="0" w:leftChars="0" w:firstLine="0" w:firstLineChars="0"/>
        <w:outlineLvl w:val="0"/>
        <w:rPr>
          <w:rFonts w:ascii="Times New Roman" w:hAnsi="Times New Roman" w:eastAsia="宋体" w:cs="宋体"/>
        </w:rPr>
      </w:pPr>
      <w:r>
        <w:rPr>
          <w:rFonts w:hint="eastAsia" w:ascii="Times New Roman" w:hAnsi="Times New Roman" w:eastAsia="宋体" w:cs="宋体"/>
        </w:rPr>
        <w:t>参考文献</w:t>
      </w:r>
      <w:bookmarkEnd w:id="314"/>
      <w:bookmarkEnd w:id="315"/>
      <w:bookmarkEnd w:id="316"/>
      <w:bookmarkEnd w:id="317"/>
      <w:bookmarkEnd w:id="318"/>
      <w:bookmarkEnd w:id="319"/>
      <w:bookmarkEnd w:id="320"/>
      <w:bookmarkEnd w:id="321"/>
    </w:p>
    <w:p w14:paraId="7FF3E9C2">
      <w:pPr>
        <w:spacing w:beforeAutospacing="1" w:afterAutospacing="1"/>
        <w:rPr>
          <w:rFonts w:ascii="宋体" w:hAnsi="宋体" w:eastAsia="宋体" w:cs="宋体"/>
          <w:sz w:val="24"/>
          <w:szCs w:val="24"/>
        </w:rPr>
      </w:pPr>
      <w:r>
        <w:rPr>
          <w:rFonts w:hint="eastAsia" w:ascii="宋体" w:hAnsi="宋体" w:eastAsia="宋体" w:cs="宋体"/>
          <w:sz w:val="24"/>
          <w:szCs w:val="24"/>
          <w:shd w:val="clear" w:color="auto" w:fill="FFFFFF"/>
          <w:lang w:bidi="ar"/>
        </w:rPr>
        <w:t>[1]谢作如,高毓甜.让ESP32-CAM小车“智能”起来[J].中国信息技术教育,2023,(23):75-77.</w:t>
      </w:r>
    </w:p>
    <w:p w14:paraId="4B5BC5F4">
      <w:pPr>
        <w:spacing w:beforeAutospacing="1" w:afterAutospacing="1"/>
        <w:rPr>
          <w:rFonts w:ascii="宋体" w:hAnsi="宋体" w:eastAsia="宋体" w:cs="宋体"/>
          <w:sz w:val="24"/>
          <w:szCs w:val="24"/>
        </w:rPr>
      </w:pPr>
      <w:r>
        <w:rPr>
          <w:rFonts w:hint="eastAsia" w:ascii="宋体" w:hAnsi="宋体" w:eastAsia="宋体" w:cs="宋体"/>
          <w:sz w:val="24"/>
          <w:szCs w:val="24"/>
          <w:shd w:val="clear" w:color="auto" w:fill="FFFFFF"/>
          <w:lang w:bidi="ar"/>
        </w:rPr>
        <w:t>[2]孙国祥,蔡嘉奇,周新竹等.基于阵列式ESP32-CAM的番茄根系表型原位测量方法[J].农业工程学报,2023,39(18):172-182.</w:t>
      </w:r>
    </w:p>
    <w:p w14:paraId="1AC5F749">
      <w:pPr>
        <w:spacing w:beforeAutospacing="1" w:afterAutospacing="1"/>
        <w:rPr>
          <w:rFonts w:ascii="宋体" w:hAnsi="宋体" w:eastAsia="宋体" w:cs="宋体"/>
          <w:sz w:val="24"/>
          <w:szCs w:val="24"/>
        </w:rPr>
      </w:pPr>
      <w:r>
        <w:rPr>
          <w:rFonts w:hint="eastAsia" w:ascii="宋体" w:hAnsi="宋体" w:eastAsia="宋体" w:cs="宋体"/>
          <w:sz w:val="24"/>
          <w:szCs w:val="24"/>
          <w:shd w:val="clear" w:color="auto" w:fill="FFFFFF"/>
          <w:lang w:bidi="ar"/>
        </w:rPr>
        <w:t>[3]吕嫄.基于ESP32-CAM的无线监控小车系统设计[J].科学技术创新,2023,(24):1-4.</w:t>
      </w:r>
    </w:p>
    <w:p w14:paraId="37AC7699">
      <w:pPr>
        <w:pStyle w:val="14"/>
        <w:rPr>
          <w:rFonts w:hint="default" w:cs="宋体"/>
        </w:rPr>
      </w:pPr>
      <w:r>
        <w:rPr>
          <w:rFonts w:cs="宋体"/>
          <w:color w:val="666666"/>
          <w:shd w:val="clear" w:color="auto" w:fill="FFFFFF"/>
        </w:rPr>
        <w:t>[4]宫妍,位冲冲,夏明磊.基于改进的卷积神经网络的工件识别技术[J].哈尔滨商业大学学报(自然科学版),2023,39(03):294-302.DOI:10.19492/j.cnki.1672-0946.2023.03.007.</w:t>
      </w:r>
    </w:p>
    <w:p w14:paraId="6E4EA592">
      <w:pPr>
        <w:pStyle w:val="14"/>
        <w:rPr>
          <w:rFonts w:hint="default" w:cs="宋体"/>
        </w:rPr>
      </w:pPr>
      <w:r>
        <w:rPr>
          <w:rFonts w:cs="宋体"/>
          <w:color w:val="666666"/>
          <w:shd w:val="clear" w:color="auto" w:fill="FFFFFF"/>
        </w:rPr>
        <w:t>[5]任永梅,邓一彬,罗威等.基于AlexNet卷积神经网络的红外图像船舶分类方法[J].电脑知识与技术,2023,19(10):13-15.DOI:10.14004/j.cnki.ckt.2023.0510.</w:t>
      </w:r>
    </w:p>
    <w:p w14:paraId="5A32B1A5">
      <w:pPr>
        <w:spacing w:beforeAutospacing="1" w:afterAutospacing="1"/>
        <w:rPr>
          <w:rFonts w:ascii="宋体" w:hAnsi="宋体" w:eastAsia="宋体" w:cs="宋体"/>
          <w:sz w:val="24"/>
          <w:szCs w:val="24"/>
        </w:rPr>
      </w:pPr>
      <w:r>
        <w:rPr>
          <w:rFonts w:hint="eastAsia" w:ascii="宋体" w:hAnsi="宋体" w:eastAsia="宋体" w:cs="宋体"/>
          <w:sz w:val="24"/>
          <w:szCs w:val="24"/>
          <w:shd w:val="clear" w:color="auto" w:fill="FFFFFF"/>
          <w:lang w:bidi="ar"/>
        </w:rPr>
        <w:t xml:space="preserve">[6]彭鸿滨,张静,许梦珍.基于改进AlexNet卷积神经网络的手势识别方法[J].信息化研究,2022,48(06):27-32. </w:t>
      </w:r>
    </w:p>
    <w:p w14:paraId="65D5FE73">
      <w:pPr>
        <w:spacing w:beforeAutospacing="1" w:afterAutospacing="1"/>
        <w:rPr>
          <w:rFonts w:ascii="宋体" w:hAnsi="宋体" w:eastAsia="宋体" w:cs="宋体"/>
          <w:sz w:val="24"/>
          <w:szCs w:val="24"/>
          <w:shd w:val="clear" w:color="auto" w:fill="FFFFFF"/>
          <w:lang w:bidi="ar"/>
        </w:rPr>
      </w:pPr>
      <w:r>
        <w:rPr>
          <w:rFonts w:hint="eastAsia" w:ascii="宋体" w:hAnsi="宋体" w:eastAsia="宋体" w:cs="宋体"/>
          <w:sz w:val="24"/>
          <w:szCs w:val="24"/>
          <w:shd w:val="clear" w:color="auto" w:fill="FFFFFF"/>
          <w:lang w:bidi="ar"/>
        </w:rPr>
        <w:t>[7]李嘉乐,胡涛,孙一丁等.基于可信性分析和鼠群优化算法的AlexNet网络轴承故障图像识别方法[J].软件,2023,44(11):106-108.</w:t>
      </w:r>
    </w:p>
    <w:p w14:paraId="5D8F771D">
      <w:pPr>
        <w:spacing w:beforeAutospacing="1" w:afterAutospacing="1"/>
        <w:rPr>
          <w:rFonts w:ascii="宋体" w:hAnsi="宋体" w:eastAsia="宋体" w:cs="宋体"/>
          <w:sz w:val="24"/>
          <w:szCs w:val="24"/>
        </w:rPr>
      </w:pPr>
      <w:r>
        <w:rPr>
          <w:rFonts w:hint="eastAsia" w:ascii="宋体" w:hAnsi="宋体" w:eastAsia="宋体" w:cs="宋体"/>
          <w:sz w:val="24"/>
          <w:szCs w:val="24"/>
          <w:shd w:val="clear" w:color="auto" w:fill="FFFFFF"/>
          <w:lang w:bidi="ar"/>
        </w:rPr>
        <w:t>[8]王帅.基于AlexNet算法的改进研究与应用[D].大连交通大学,2023.DOI:10.26990/d.cnki.gsltc.2023.000048.</w:t>
      </w:r>
    </w:p>
    <w:p w14:paraId="63D97E9B">
      <w:pPr>
        <w:spacing w:beforeAutospacing="1" w:afterAutospacing="1"/>
        <w:rPr>
          <w:rFonts w:ascii="宋体" w:hAnsi="宋体" w:eastAsia="宋体" w:cs="宋体"/>
          <w:sz w:val="24"/>
          <w:szCs w:val="24"/>
          <w:shd w:val="clear" w:color="auto" w:fill="FFFFFF"/>
          <w:lang w:bidi="ar"/>
        </w:rPr>
      </w:pPr>
      <w:r>
        <w:rPr>
          <w:rFonts w:hint="eastAsia" w:ascii="宋体" w:hAnsi="宋体" w:eastAsia="宋体" w:cs="宋体"/>
          <w:sz w:val="24"/>
          <w:szCs w:val="24"/>
          <w:shd w:val="clear" w:color="auto" w:fill="FFFFFF"/>
          <w:lang w:bidi="ar"/>
        </w:rPr>
        <w:t xml:space="preserve">[9]谢东阳,李丽宏,苗长胜.基于改进AlexNet卷积神经网络的手写体数字识别[J].河北工程大学学报(自然科学版),2021,38(04):102-106. </w:t>
      </w:r>
    </w:p>
    <w:p w14:paraId="29DAEFCE">
      <w:pPr>
        <w:spacing w:beforeAutospacing="1" w:afterAutospacing="1"/>
        <w:rPr>
          <w:rFonts w:ascii="宋体" w:hAnsi="宋体" w:eastAsia="宋体" w:cs="宋体"/>
          <w:sz w:val="24"/>
          <w:szCs w:val="24"/>
          <w:shd w:val="clear" w:color="auto" w:fill="FFFFFF"/>
          <w:lang w:bidi="ar"/>
        </w:rPr>
      </w:pPr>
      <w:r>
        <w:rPr>
          <w:rFonts w:hint="eastAsia" w:ascii="宋体" w:hAnsi="宋体" w:eastAsia="宋体" w:cs="宋体"/>
          <w:sz w:val="24"/>
          <w:szCs w:val="24"/>
          <w:shd w:val="clear" w:color="auto" w:fill="FFFFFF"/>
          <w:lang w:bidi="ar"/>
        </w:rPr>
        <w:t>[10]赵翔.地铁环控系统中PLC技术的应用研究[C]//中国土木工程学会及其城市轨道交通技术工作委员会,中国工程院土木,水利与建筑工程学部.2013中国城市轨道交通关键技术论坛文集——高水平地建设城市轨道交通.无锡市地铁集团有限公司;,2013:11.</w:t>
      </w:r>
    </w:p>
    <w:p w14:paraId="4F2E701A">
      <w:pPr>
        <w:spacing w:beforeAutospacing="1" w:afterAutospacing="1"/>
        <w:rPr>
          <w:rFonts w:ascii="宋体" w:hAnsi="宋体" w:eastAsia="宋体" w:cs="宋体"/>
          <w:sz w:val="24"/>
          <w:szCs w:val="24"/>
        </w:rPr>
      </w:pPr>
      <w:r>
        <w:rPr>
          <w:rFonts w:hint="eastAsia" w:ascii="宋体" w:hAnsi="宋体" w:eastAsia="宋体" w:cs="宋体"/>
          <w:sz w:val="24"/>
          <w:szCs w:val="24"/>
          <w:shd w:val="clear" w:color="auto" w:fill="FFFFFF"/>
          <w:lang w:bidi="ar"/>
        </w:rPr>
        <w:t>[11]吕嫄.基于ESP32-CAM的无线监控小车系统设计[J].科学技术创新,2023,(24):1-4.</w:t>
      </w:r>
    </w:p>
    <w:p w14:paraId="438F6D1D">
      <w:pPr>
        <w:spacing w:beforeAutospacing="1" w:afterAutospacing="1"/>
        <w:rPr>
          <w:rFonts w:ascii="宋体" w:hAnsi="宋体" w:eastAsia="宋体" w:cs="宋体"/>
          <w:sz w:val="24"/>
          <w:szCs w:val="24"/>
          <w:shd w:val="clear" w:color="auto" w:fill="FFFFFF"/>
          <w:lang w:bidi="ar"/>
        </w:rPr>
      </w:pPr>
      <w:r>
        <w:rPr>
          <w:rFonts w:hint="eastAsia" w:ascii="宋体" w:hAnsi="宋体" w:eastAsia="宋体" w:cs="宋体"/>
          <w:sz w:val="24"/>
          <w:szCs w:val="24"/>
          <w:shd w:val="clear" w:color="auto" w:fill="FFFFFF"/>
          <w:lang w:bidi="ar"/>
        </w:rPr>
        <w:t>[12]王安平,项阳,沈琴.基于ESP32-CAM的四旋翼无人机设计简析[J].电脑知识与技术,2022,18(27):86-88.DOI:10.14004/j.cnki.ckt.2022.1776.</w:t>
      </w:r>
    </w:p>
    <w:p w14:paraId="7059B8F0">
      <w:pPr>
        <w:spacing w:beforeAutospacing="1" w:afterAutospacing="1"/>
        <w:rPr>
          <w:rFonts w:ascii="宋体" w:hAnsi="宋体" w:eastAsia="宋体" w:cs="宋体"/>
          <w:color w:val="666666"/>
          <w:sz w:val="24"/>
          <w:szCs w:val="24"/>
          <w:shd w:val="clear" w:color="auto" w:fill="FFFFFF"/>
        </w:rPr>
      </w:pPr>
      <w:r>
        <w:rPr>
          <w:rFonts w:hint="eastAsia" w:ascii="宋体" w:hAnsi="宋体" w:eastAsia="宋体" w:cs="宋体"/>
          <w:color w:val="666666"/>
          <w:sz w:val="24"/>
          <w:szCs w:val="24"/>
          <w:shd w:val="clear" w:color="auto" w:fill="FFFFFF"/>
        </w:rPr>
        <w:t>[13]杨路辉,湛忠义,潘尚考等.一种基于卷积神经网络的轨道交通场景人群计数模型[J].太赫兹科学与电子信</w:t>
      </w:r>
    </w:p>
    <w:p w14:paraId="3D18D35D">
      <w:pPr>
        <w:wordWrap w:val="0"/>
        <w:jc w:val="both"/>
        <w:rPr>
          <w:rFonts w:ascii="宋体" w:hAnsi="宋体" w:eastAsia="宋体" w:cs="宋体"/>
          <w:sz w:val="24"/>
          <w:szCs w:val="24"/>
          <w:lang w:bidi="ar"/>
        </w:rPr>
      </w:pPr>
      <w:r>
        <w:rPr>
          <w:rFonts w:hint="eastAsia" w:ascii="宋体" w:hAnsi="宋体" w:eastAsia="宋体" w:cs="宋体"/>
          <w:sz w:val="24"/>
          <w:szCs w:val="24"/>
          <w:lang w:bidi="ar"/>
        </w:rPr>
        <w:t>[14]李东起.基于卷积神经网络的高精度可逆信息隐藏误差预测[D].齐鲁工业大学,2023.DOI:10.27278/d.cnki.gsdqc.2023.000404.</w:t>
      </w:r>
    </w:p>
    <w:p w14:paraId="7C715A24">
      <w:pPr>
        <w:wordWrap w:val="0"/>
        <w:jc w:val="both"/>
        <w:rPr>
          <w:rFonts w:ascii="宋体" w:hAnsi="宋体" w:eastAsia="宋体" w:cs="宋体"/>
          <w:sz w:val="24"/>
          <w:szCs w:val="24"/>
          <w:lang w:bidi="ar"/>
        </w:rPr>
      </w:pPr>
    </w:p>
    <w:p w14:paraId="239C2299">
      <w:pPr>
        <w:numPr>
          <w:ilvl w:val="0"/>
          <w:numId w:val="2"/>
        </w:numPr>
        <w:wordWrap w:val="0"/>
        <w:jc w:val="both"/>
        <w:rPr>
          <w:rFonts w:ascii="宋体" w:hAnsi="宋体" w:eastAsia="宋体" w:cs="宋体"/>
          <w:color w:val="666666"/>
          <w:sz w:val="24"/>
          <w:szCs w:val="24"/>
          <w:shd w:val="clear" w:color="auto" w:fill="FFFFFF"/>
        </w:rPr>
      </w:pPr>
      <w:r>
        <w:rPr>
          <w:rFonts w:hint="eastAsia" w:ascii="宋体" w:hAnsi="宋体" w:eastAsia="宋体" w:cs="宋体"/>
          <w:color w:val="666666"/>
          <w:sz w:val="24"/>
          <w:szCs w:val="24"/>
          <w:shd w:val="clear" w:color="auto" w:fill="FFFFFF"/>
        </w:rPr>
        <w:t>傅磊,林振衡,谢海鹤.基于改进AlexNet模型的肺癌辅助检测方法[J].莆田学院学报,2019,26(05):55-58</w:t>
      </w:r>
    </w:p>
    <w:p w14:paraId="37E80373">
      <w:pPr>
        <w:numPr>
          <w:ilvl w:val="0"/>
          <w:numId w:val="2"/>
        </w:numPr>
        <w:spacing w:beforeAutospacing="1" w:afterAutospacing="1"/>
        <w:rPr>
          <w:rFonts w:ascii="宋体" w:hAnsi="宋体" w:eastAsia="宋体" w:cs="宋体"/>
          <w:color w:val="666666"/>
          <w:sz w:val="24"/>
          <w:szCs w:val="24"/>
          <w:shd w:val="clear" w:color="auto" w:fill="FFFFFF"/>
        </w:rPr>
      </w:pPr>
      <w:r>
        <w:rPr>
          <w:rFonts w:hint="eastAsia" w:ascii="宋体" w:hAnsi="宋体" w:eastAsia="宋体" w:cs="宋体"/>
          <w:color w:val="666666"/>
          <w:sz w:val="24"/>
          <w:szCs w:val="24"/>
          <w:shd w:val="clear" w:color="auto" w:fill="FFFFFF"/>
        </w:rPr>
        <w:t>艾婷,史晋芳,向伟.改进的AlexNet模型在玻壳缺陷检测中的应用[J].制造业自动化息学报,2023,21(07):934-938.</w:t>
      </w:r>
    </w:p>
    <w:p w14:paraId="5AD931A3">
      <w:pPr>
        <w:pStyle w:val="3"/>
        <w:outlineLvl w:val="9"/>
        <w:rPr>
          <w:rFonts w:ascii="微软雅黑" w:hAnsi="微软雅黑" w:eastAsia="微软雅黑" w:cs="微软雅黑"/>
          <w:color w:val="666666"/>
          <w:shd w:val="clear" w:color="auto" w:fill="FFFFFF"/>
        </w:rPr>
      </w:pPr>
    </w:p>
    <w:p w14:paraId="59521267">
      <w:pPr>
        <w:rPr>
          <w:rFonts w:ascii="微软雅黑" w:hAnsi="微软雅黑" w:eastAsia="微软雅黑" w:cs="微软雅黑"/>
          <w:color w:val="666666"/>
          <w:shd w:val="clear" w:color="auto" w:fill="FFFFFF"/>
        </w:rPr>
      </w:pPr>
    </w:p>
    <w:p w14:paraId="3C98F19A">
      <w:pPr>
        <w:rPr>
          <w:rFonts w:ascii="微软雅黑" w:hAnsi="微软雅黑" w:eastAsia="微软雅黑" w:cs="微软雅黑"/>
          <w:color w:val="666666"/>
          <w:shd w:val="clear" w:color="auto" w:fill="FFFFFF"/>
        </w:rPr>
      </w:pPr>
    </w:p>
    <w:p w14:paraId="52798845">
      <w:pPr>
        <w:rPr>
          <w:rFonts w:ascii="微软雅黑" w:hAnsi="微软雅黑" w:eastAsia="微软雅黑" w:cs="微软雅黑"/>
          <w:color w:val="666666"/>
          <w:shd w:val="clear" w:color="auto" w:fill="FFFFFF"/>
        </w:rPr>
      </w:pPr>
    </w:p>
    <w:p w14:paraId="1443E863">
      <w:pPr>
        <w:pStyle w:val="3"/>
        <w:keepNext w:val="0"/>
        <w:keepLines w:val="0"/>
        <w:ind w:left="0" w:leftChars="0" w:firstLine="0" w:firstLineChars="0"/>
        <w:outlineLvl w:val="0"/>
        <w:rPr>
          <w:rFonts w:ascii="微软雅黑" w:hAnsi="微软雅黑" w:eastAsia="微软雅黑" w:cs="微软雅黑"/>
          <w:color w:val="666666"/>
          <w:shd w:val="clear" w:color="auto" w:fill="FFFFFF"/>
        </w:rPr>
      </w:pPr>
      <w:bookmarkStart w:id="322" w:name="_Toc12133"/>
      <w:bookmarkStart w:id="323" w:name="_Toc20093"/>
      <w:bookmarkStart w:id="324" w:name="_Toc14191"/>
      <w:bookmarkStart w:id="325" w:name="_Toc26868"/>
      <w:bookmarkStart w:id="326" w:name="_Toc12944"/>
      <w:bookmarkStart w:id="327" w:name="_Toc17343"/>
      <w:bookmarkStart w:id="328" w:name="_Toc621144814"/>
      <w:bookmarkStart w:id="329" w:name="_Toc14538"/>
      <w:r>
        <w:rPr>
          <w:rFonts w:ascii="微软雅黑" w:hAnsi="微软雅黑" w:eastAsia="微软雅黑" w:cs="微软雅黑"/>
          <w:color w:val="666666"/>
          <w:shd w:val="clear" w:color="auto" w:fill="FFFFFF"/>
        </w:rPr>
        <w:t>附录：病虫害识别项目运行图</w:t>
      </w:r>
      <w:bookmarkEnd w:id="322"/>
      <w:bookmarkEnd w:id="323"/>
      <w:bookmarkEnd w:id="324"/>
      <w:bookmarkEnd w:id="325"/>
      <w:bookmarkEnd w:id="326"/>
      <w:bookmarkEnd w:id="327"/>
      <w:bookmarkEnd w:id="328"/>
      <w:bookmarkEnd w:id="329"/>
    </w:p>
    <w:p w14:paraId="0C36CC46">
      <w:pPr>
        <w:spacing w:beforeAutospacing="1" w:afterAutospacing="1"/>
        <w:rPr>
          <w:rFonts w:ascii="sans-serif" w:hAnsi="sans-serif" w:eastAsia="sans-serif" w:cs="sans-serif"/>
          <w:sz w:val="18"/>
          <w:szCs w:val="18"/>
          <w:shd w:val="clear" w:color="auto" w:fill="FFFFFF"/>
          <w:lang w:bidi="ar"/>
        </w:rPr>
      </w:pPr>
    </w:p>
    <w:p w14:paraId="2D4756A6">
      <w:pPr>
        <w:rPr>
          <w:rFonts w:hint="eastAsia" w:eastAsia="宋体"/>
          <w:lang w:eastAsia="zh-CN"/>
        </w:rPr>
      </w:pPr>
      <w:r>
        <w:rPr>
          <w:rFonts w:hint="eastAsia" w:eastAsia="宋体"/>
          <w:lang w:eastAsia="zh-CN"/>
        </w:rPr>
        <w:drawing>
          <wp:inline distT="0" distB="0" distL="114300" distR="114300">
            <wp:extent cx="5615305" cy="3912870"/>
            <wp:effectExtent l="0" t="0" r="10795" b="11430"/>
            <wp:docPr id="24" name="图片 24" descr="510d7b807028c5b29b0a31b58dfe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10d7b807028c5b29b0a31b58dfe56f"/>
                    <pic:cNvPicPr>
                      <a:picLocks noChangeAspect="1"/>
                    </pic:cNvPicPr>
                  </pic:nvPicPr>
                  <pic:blipFill>
                    <a:blip r:embed="rId33"/>
                    <a:stretch>
                      <a:fillRect/>
                    </a:stretch>
                  </pic:blipFill>
                  <pic:spPr>
                    <a:xfrm>
                      <a:off x="0" y="0"/>
                      <a:ext cx="5615305" cy="3912870"/>
                    </a:xfrm>
                    <a:prstGeom prst="rect">
                      <a:avLst/>
                    </a:prstGeom>
                  </pic:spPr>
                </pic:pic>
              </a:graphicData>
            </a:graphic>
          </wp:inline>
        </w:drawing>
      </w:r>
    </w:p>
    <w:sectPr>
      <w:footerReference r:id="rId6" w:type="default"/>
      <w:pgSz w:w="11906" w:h="16838"/>
      <w:pgMar w:top="2098" w:right="1531" w:bottom="1984" w:left="1531"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ans-serif">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6725C">
    <w:pPr>
      <w:pStyle w:val="9"/>
      <w:ind w:left="0" w:leftChars="0" w:firstLine="0" w:firstLineChars="0"/>
      <w:jc w:val="both"/>
    </w:pPr>
  </w:p>
  <w:p w14:paraId="219EAB12">
    <w:pPr>
      <w:pStyle w:val="9"/>
      <w:jc w:val="both"/>
    </w:pPr>
  </w:p>
  <w:p w14:paraId="1AF7D29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91B42">
    <w:pPr>
      <w:pStyle w:val="9"/>
      <w:ind w:left="0" w:leftChars="0" w:firstLine="0" w:firstLineChars="0"/>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9CE9BC1">
                          <w:pPr>
                            <w:pStyle w:val="9"/>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Cvns90CAAAmBgAADgAAAAAAAAABACAAAAAfAQAAZHJzL2Uyb0RvYy54bWxQSwUG&#10;AAAAAAYABgBZAQAAbgYAAAAA&#10;">
              <v:fill on="f" focussize="0,0"/>
              <v:stroke on="f" weight="0.5pt"/>
              <v:imagedata o:title=""/>
              <o:lock v:ext="edit" aspectratio="f"/>
              <v:textbox inset="0mm,0mm,0mm,0mm" style="mso-fit-shape-to-text:t;">
                <w:txbxContent>
                  <w:p w14:paraId="19CE9BC1">
                    <w:pPr>
                      <w:pStyle w:val="9"/>
                    </w:pPr>
                    <w:r>
                      <w:fldChar w:fldCharType="begin"/>
                    </w:r>
                    <w:r>
                      <w:instrText xml:space="preserve"> PAGE  \* MERGEFORMAT </w:instrText>
                    </w:r>
                    <w:r>
                      <w:fldChar w:fldCharType="separate"/>
                    </w:r>
                    <w:r>
                      <w:t>5</w:t>
                    </w:r>
                    <w:r>
                      <w:fldChar w:fldCharType="end"/>
                    </w:r>
                  </w:p>
                </w:txbxContent>
              </v:textbox>
            </v:shape>
          </w:pict>
        </mc:Fallback>
      </mc:AlternateContent>
    </w:r>
  </w:p>
  <w:p w14:paraId="6EF2FDC6">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480"/>
      </w:pPr>
      <w:r>
        <w:separator/>
      </w:r>
    </w:p>
  </w:footnote>
  <w:footnote w:type="continuationSeparator" w:id="1">
    <w:p>
      <w:pPr>
        <w:spacing w:before="0" w:after="0"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61C6C4"/>
    <w:multiLevelType w:val="singleLevel"/>
    <w:tmpl w:val="6561C6C4"/>
    <w:lvl w:ilvl="0" w:tentative="0">
      <w:start w:val="1"/>
      <w:numFmt w:val="decimal"/>
      <w:suff w:val="nothing"/>
      <w:lvlText w:val="（%1）"/>
      <w:lvlJc w:val="left"/>
    </w:lvl>
  </w:abstractNum>
  <w:abstractNum w:abstractNumId="1">
    <w:nsid w:val="7BFF18BA"/>
    <w:multiLevelType w:val="singleLevel"/>
    <w:tmpl w:val="7BFF18BA"/>
    <w:lvl w:ilvl="0" w:tentative="0">
      <w:start w:val="15"/>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NhODc3ZWU4NDU3NWFiMjQxYTYzNzE1ZTQwMTMwNjAifQ=="/>
  </w:docVars>
  <w:rsids>
    <w:rsidRoot w:val="286D102B"/>
    <w:rsid w:val="000342D2"/>
    <w:rsid w:val="002C4FD6"/>
    <w:rsid w:val="002C51E3"/>
    <w:rsid w:val="002F640E"/>
    <w:rsid w:val="00325503"/>
    <w:rsid w:val="004366B3"/>
    <w:rsid w:val="005C0B16"/>
    <w:rsid w:val="007F5769"/>
    <w:rsid w:val="00917267"/>
    <w:rsid w:val="009934ED"/>
    <w:rsid w:val="00A76B92"/>
    <w:rsid w:val="00B138D1"/>
    <w:rsid w:val="00C85F20"/>
    <w:rsid w:val="00DB72EE"/>
    <w:rsid w:val="03DD328B"/>
    <w:rsid w:val="04FE63B4"/>
    <w:rsid w:val="0BDE4088"/>
    <w:rsid w:val="0D361B6F"/>
    <w:rsid w:val="0DFDFEB3"/>
    <w:rsid w:val="0EB6782A"/>
    <w:rsid w:val="10AF7556"/>
    <w:rsid w:val="115433FE"/>
    <w:rsid w:val="12EE6A96"/>
    <w:rsid w:val="12FED97C"/>
    <w:rsid w:val="14D32AEC"/>
    <w:rsid w:val="178E12F9"/>
    <w:rsid w:val="17BC44FC"/>
    <w:rsid w:val="18BE00D3"/>
    <w:rsid w:val="18FEC238"/>
    <w:rsid w:val="195BB8D8"/>
    <w:rsid w:val="19FF9D4C"/>
    <w:rsid w:val="1ABD41C4"/>
    <w:rsid w:val="1AD75285"/>
    <w:rsid w:val="1D1239C4"/>
    <w:rsid w:val="1D3FE143"/>
    <w:rsid w:val="1DC631A5"/>
    <w:rsid w:val="1DE3D322"/>
    <w:rsid w:val="1EB2DD3D"/>
    <w:rsid w:val="1EB7856D"/>
    <w:rsid w:val="1F5F584A"/>
    <w:rsid w:val="20AE766B"/>
    <w:rsid w:val="25BBF2DF"/>
    <w:rsid w:val="273F2932"/>
    <w:rsid w:val="286D102B"/>
    <w:rsid w:val="28BB32E8"/>
    <w:rsid w:val="2B3E686F"/>
    <w:rsid w:val="2EF9FAA5"/>
    <w:rsid w:val="2EFFDB4B"/>
    <w:rsid w:val="2F9BBBB8"/>
    <w:rsid w:val="2FB614B6"/>
    <w:rsid w:val="2FC12B9E"/>
    <w:rsid w:val="30693381"/>
    <w:rsid w:val="31410F31"/>
    <w:rsid w:val="314F5260"/>
    <w:rsid w:val="31EE166D"/>
    <w:rsid w:val="31FFB024"/>
    <w:rsid w:val="3202710F"/>
    <w:rsid w:val="323EF73E"/>
    <w:rsid w:val="332C1A8F"/>
    <w:rsid w:val="33E04D53"/>
    <w:rsid w:val="34113FC7"/>
    <w:rsid w:val="34D128EE"/>
    <w:rsid w:val="358955DC"/>
    <w:rsid w:val="36376D57"/>
    <w:rsid w:val="36D713D0"/>
    <w:rsid w:val="3A173499"/>
    <w:rsid w:val="3ACF6464"/>
    <w:rsid w:val="3B4B7B1A"/>
    <w:rsid w:val="3B7B92B1"/>
    <w:rsid w:val="3BFB30D7"/>
    <w:rsid w:val="3C3A521C"/>
    <w:rsid w:val="3D57242F"/>
    <w:rsid w:val="3D7F062E"/>
    <w:rsid w:val="3DDF607B"/>
    <w:rsid w:val="3DFE56A9"/>
    <w:rsid w:val="3E35E073"/>
    <w:rsid w:val="3EBBC0E2"/>
    <w:rsid w:val="3EFBF7E4"/>
    <w:rsid w:val="3F7DF29E"/>
    <w:rsid w:val="3FBC7240"/>
    <w:rsid w:val="3FBF1079"/>
    <w:rsid w:val="3FD7FCCB"/>
    <w:rsid w:val="3FDF9D8C"/>
    <w:rsid w:val="3FDFBC56"/>
    <w:rsid w:val="3FDFFE89"/>
    <w:rsid w:val="3FF58263"/>
    <w:rsid w:val="3FFAC8F6"/>
    <w:rsid w:val="3FFDC239"/>
    <w:rsid w:val="3FFF7E91"/>
    <w:rsid w:val="43A16228"/>
    <w:rsid w:val="46C77505"/>
    <w:rsid w:val="49303C2F"/>
    <w:rsid w:val="495D3839"/>
    <w:rsid w:val="49E471FA"/>
    <w:rsid w:val="49EDBC96"/>
    <w:rsid w:val="4BAA8D4B"/>
    <w:rsid w:val="4D73233C"/>
    <w:rsid w:val="4FE15C83"/>
    <w:rsid w:val="4FF649BF"/>
    <w:rsid w:val="4FF7E8CB"/>
    <w:rsid w:val="4FFF6E67"/>
    <w:rsid w:val="51BC38C3"/>
    <w:rsid w:val="53759CCD"/>
    <w:rsid w:val="549F9273"/>
    <w:rsid w:val="56890E23"/>
    <w:rsid w:val="56EBDEAD"/>
    <w:rsid w:val="56FED006"/>
    <w:rsid w:val="57FBAD74"/>
    <w:rsid w:val="57FFEBC9"/>
    <w:rsid w:val="58095D77"/>
    <w:rsid w:val="59192B0A"/>
    <w:rsid w:val="5A081C04"/>
    <w:rsid w:val="5B721E85"/>
    <w:rsid w:val="5BF7CC36"/>
    <w:rsid w:val="5BFC381C"/>
    <w:rsid w:val="5C0D8431"/>
    <w:rsid w:val="5D3F157D"/>
    <w:rsid w:val="5D794D2E"/>
    <w:rsid w:val="5DBBD3F6"/>
    <w:rsid w:val="5DBD8F00"/>
    <w:rsid w:val="5DED736D"/>
    <w:rsid w:val="5DFE7287"/>
    <w:rsid w:val="5E47BE90"/>
    <w:rsid w:val="5EFF7883"/>
    <w:rsid w:val="5FAB7866"/>
    <w:rsid w:val="5FABBEA4"/>
    <w:rsid w:val="5FD9E28A"/>
    <w:rsid w:val="5FF5D856"/>
    <w:rsid w:val="5FF70AB0"/>
    <w:rsid w:val="5FFC47D0"/>
    <w:rsid w:val="5FFC7FA5"/>
    <w:rsid w:val="5FFD4746"/>
    <w:rsid w:val="5FFEEEA7"/>
    <w:rsid w:val="5FFFD505"/>
    <w:rsid w:val="60E97EC5"/>
    <w:rsid w:val="63BBFEAF"/>
    <w:rsid w:val="63FE5D33"/>
    <w:rsid w:val="641E0DFC"/>
    <w:rsid w:val="66ED2573"/>
    <w:rsid w:val="677F07B0"/>
    <w:rsid w:val="67FF326C"/>
    <w:rsid w:val="69662909"/>
    <w:rsid w:val="69FFB292"/>
    <w:rsid w:val="6B5F18E6"/>
    <w:rsid w:val="6BBF02B2"/>
    <w:rsid w:val="6BCB6544"/>
    <w:rsid w:val="6BFF7D0F"/>
    <w:rsid w:val="6CE9BA5E"/>
    <w:rsid w:val="6DBEE91A"/>
    <w:rsid w:val="6DFBF757"/>
    <w:rsid w:val="6E1D5EF6"/>
    <w:rsid w:val="6F359F31"/>
    <w:rsid w:val="6F3BBBEA"/>
    <w:rsid w:val="6F3F27B7"/>
    <w:rsid w:val="6F5AD444"/>
    <w:rsid w:val="6F5E60DE"/>
    <w:rsid w:val="6F6DB245"/>
    <w:rsid w:val="6FB73345"/>
    <w:rsid w:val="6FBE3531"/>
    <w:rsid w:val="6FC919E8"/>
    <w:rsid w:val="6FCFA616"/>
    <w:rsid w:val="6FE9DC83"/>
    <w:rsid w:val="6FFB16A0"/>
    <w:rsid w:val="6FFF4192"/>
    <w:rsid w:val="707736F7"/>
    <w:rsid w:val="717F1267"/>
    <w:rsid w:val="728359C1"/>
    <w:rsid w:val="72A30F54"/>
    <w:rsid w:val="730F507F"/>
    <w:rsid w:val="734F2F39"/>
    <w:rsid w:val="739743F8"/>
    <w:rsid w:val="73EE05CF"/>
    <w:rsid w:val="73F73418"/>
    <w:rsid w:val="7439758C"/>
    <w:rsid w:val="74EE39D6"/>
    <w:rsid w:val="75194226"/>
    <w:rsid w:val="75DE4BD2"/>
    <w:rsid w:val="76EE2F78"/>
    <w:rsid w:val="76FFBE55"/>
    <w:rsid w:val="7769A267"/>
    <w:rsid w:val="776EE21F"/>
    <w:rsid w:val="7773A622"/>
    <w:rsid w:val="7777EFDB"/>
    <w:rsid w:val="777F7238"/>
    <w:rsid w:val="77B5904C"/>
    <w:rsid w:val="77DFA358"/>
    <w:rsid w:val="77FBEBE1"/>
    <w:rsid w:val="77FBEF19"/>
    <w:rsid w:val="77FF165D"/>
    <w:rsid w:val="78DF76AE"/>
    <w:rsid w:val="795314F2"/>
    <w:rsid w:val="7AAF8993"/>
    <w:rsid w:val="7B383CD8"/>
    <w:rsid w:val="7B7F0F4C"/>
    <w:rsid w:val="7BBF5B0D"/>
    <w:rsid w:val="7BBFDE20"/>
    <w:rsid w:val="7BFDC879"/>
    <w:rsid w:val="7BFF272D"/>
    <w:rsid w:val="7BFF72A5"/>
    <w:rsid w:val="7C5A5D7D"/>
    <w:rsid w:val="7C7B5A39"/>
    <w:rsid w:val="7C7F0303"/>
    <w:rsid w:val="7CFF38CD"/>
    <w:rsid w:val="7D2B2D4C"/>
    <w:rsid w:val="7D5BC72E"/>
    <w:rsid w:val="7D7F2A0F"/>
    <w:rsid w:val="7DAF2B4C"/>
    <w:rsid w:val="7DDD5CA0"/>
    <w:rsid w:val="7DE794BE"/>
    <w:rsid w:val="7DFC23B7"/>
    <w:rsid w:val="7DFEBCB3"/>
    <w:rsid w:val="7E3D8110"/>
    <w:rsid w:val="7E6F7B68"/>
    <w:rsid w:val="7E7962EE"/>
    <w:rsid w:val="7ED9DF6F"/>
    <w:rsid w:val="7EEFB4F9"/>
    <w:rsid w:val="7F24F24B"/>
    <w:rsid w:val="7F79BE06"/>
    <w:rsid w:val="7F7F69ED"/>
    <w:rsid w:val="7F833DB1"/>
    <w:rsid w:val="7F9B334F"/>
    <w:rsid w:val="7FA7968A"/>
    <w:rsid w:val="7FB5B434"/>
    <w:rsid w:val="7FBB584E"/>
    <w:rsid w:val="7FBFE99B"/>
    <w:rsid w:val="7FCF5333"/>
    <w:rsid w:val="7FD7DDAB"/>
    <w:rsid w:val="7FDBC84E"/>
    <w:rsid w:val="7FDD2CEE"/>
    <w:rsid w:val="7FDFBB61"/>
    <w:rsid w:val="7FE7238B"/>
    <w:rsid w:val="7FE74218"/>
    <w:rsid w:val="7FEA4C5D"/>
    <w:rsid w:val="7FEA66E5"/>
    <w:rsid w:val="7FEF6D88"/>
    <w:rsid w:val="7FEF6F34"/>
    <w:rsid w:val="7FF2758C"/>
    <w:rsid w:val="7FF88CFC"/>
    <w:rsid w:val="7FFC1A36"/>
    <w:rsid w:val="7FFF20ED"/>
    <w:rsid w:val="7FFF2C9A"/>
    <w:rsid w:val="857FBC91"/>
    <w:rsid w:val="89A580DC"/>
    <w:rsid w:val="8DDCEA32"/>
    <w:rsid w:val="8FDF6235"/>
    <w:rsid w:val="98FDEEE2"/>
    <w:rsid w:val="9BE7EA6B"/>
    <w:rsid w:val="9F7365E7"/>
    <w:rsid w:val="9FA7202D"/>
    <w:rsid w:val="9FE53E46"/>
    <w:rsid w:val="9FFA4455"/>
    <w:rsid w:val="A6BC343B"/>
    <w:rsid w:val="A77F74C9"/>
    <w:rsid w:val="A7D6D2E4"/>
    <w:rsid w:val="A7ED9241"/>
    <w:rsid w:val="A7EF26E4"/>
    <w:rsid w:val="ADF3194A"/>
    <w:rsid w:val="ADFFE6E7"/>
    <w:rsid w:val="AF7C48CF"/>
    <w:rsid w:val="AFDEED2C"/>
    <w:rsid w:val="AFFCC81C"/>
    <w:rsid w:val="B1E72772"/>
    <w:rsid w:val="B5F7B729"/>
    <w:rsid w:val="B6B6BA87"/>
    <w:rsid w:val="B6DCA393"/>
    <w:rsid w:val="B7A239D4"/>
    <w:rsid w:val="B7DEEA00"/>
    <w:rsid w:val="B7F81716"/>
    <w:rsid w:val="B9733D00"/>
    <w:rsid w:val="B97ACB5E"/>
    <w:rsid w:val="B9BAC643"/>
    <w:rsid w:val="B9C5041C"/>
    <w:rsid w:val="BABF82DB"/>
    <w:rsid w:val="BCF73C56"/>
    <w:rsid w:val="BD4F1B92"/>
    <w:rsid w:val="BDEFD932"/>
    <w:rsid w:val="BE6E8CCC"/>
    <w:rsid w:val="BE7DF925"/>
    <w:rsid w:val="BEB7173B"/>
    <w:rsid w:val="BEE39BC2"/>
    <w:rsid w:val="BEEBDB6C"/>
    <w:rsid w:val="BEFB5673"/>
    <w:rsid w:val="BF3D7D85"/>
    <w:rsid w:val="BF4FC1AA"/>
    <w:rsid w:val="BF7B2E61"/>
    <w:rsid w:val="BFBBCCC2"/>
    <w:rsid w:val="BFE6D5EA"/>
    <w:rsid w:val="BFEC14E0"/>
    <w:rsid w:val="BFEF76B5"/>
    <w:rsid w:val="BFF74FAA"/>
    <w:rsid w:val="BFFB0D3E"/>
    <w:rsid w:val="C1FF1CAC"/>
    <w:rsid w:val="C6F22744"/>
    <w:rsid w:val="C7731D78"/>
    <w:rsid w:val="C7E7474D"/>
    <w:rsid w:val="C9FF147C"/>
    <w:rsid w:val="CE6F1C1C"/>
    <w:rsid w:val="CFDE1451"/>
    <w:rsid w:val="CFE27E5A"/>
    <w:rsid w:val="D3B72AF0"/>
    <w:rsid w:val="D5FE3554"/>
    <w:rsid w:val="D7EE9B5F"/>
    <w:rsid w:val="D96FBEC7"/>
    <w:rsid w:val="DB7F3AB4"/>
    <w:rsid w:val="DBEDA1DB"/>
    <w:rsid w:val="DBFCA07F"/>
    <w:rsid w:val="DBFFF76F"/>
    <w:rsid w:val="DCF208C7"/>
    <w:rsid w:val="DD5BC855"/>
    <w:rsid w:val="DD7BD31A"/>
    <w:rsid w:val="DD897382"/>
    <w:rsid w:val="DDC9FA59"/>
    <w:rsid w:val="DF369D5B"/>
    <w:rsid w:val="DF3AD968"/>
    <w:rsid w:val="DFBB6A09"/>
    <w:rsid w:val="DFEF35A7"/>
    <w:rsid w:val="DFF7BE38"/>
    <w:rsid w:val="DFFC891E"/>
    <w:rsid w:val="DFFDE7D1"/>
    <w:rsid w:val="DFFF16C3"/>
    <w:rsid w:val="E2AB3CA3"/>
    <w:rsid w:val="E3F46215"/>
    <w:rsid w:val="E57F15BB"/>
    <w:rsid w:val="E59C9DE8"/>
    <w:rsid w:val="E7BD103B"/>
    <w:rsid w:val="E7FFE493"/>
    <w:rsid w:val="E87FE28A"/>
    <w:rsid w:val="E8FE287E"/>
    <w:rsid w:val="EAF6029E"/>
    <w:rsid w:val="EAFF0497"/>
    <w:rsid w:val="EBE2E3EF"/>
    <w:rsid w:val="EBFF9E15"/>
    <w:rsid w:val="ED6FB14E"/>
    <w:rsid w:val="ED7FB410"/>
    <w:rsid w:val="EDD5025F"/>
    <w:rsid w:val="EF3F7FE3"/>
    <w:rsid w:val="EF95E844"/>
    <w:rsid w:val="EF95ED72"/>
    <w:rsid w:val="EFCF4859"/>
    <w:rsid w:val="EFD29E79"/>
    <w:rsid w:val="EFE52FCA"/>
    <w:rsid w:val="EFE5E2E4"/>
    <w:rsid w:val="EFF2B387"/>
    <w:rsid w:val="EFF3F920"/>
    <w:rsid w:val="F07E247D"/>
    <w:rsid w:val="F177AE67"/>
    <w:rsid w:val="F17C1881"/>
    <w:rsid w:val="F3DB4517"/>
    <w:rsid w:val="F3DF25E2"/>
    <w:rsid w:val="F3FF7BEB"/>
    <w:rsid w:val="F4D622E3"/>
    <w:rsid w:val="F5EF2370"/>
    <w:rsid w:val="F69E5022"/>
    <w:rsid w:val="F6BF6E7A"/>
    <w:rsid w:val="F6C622F8"/>
    <w:rsid w:val="F6DE3ACB"/>
    <w:rsid w:val="F73E1B65"/>
    <w:rsid w:val="F7964CA9"/>
    <w:rsid w:val="F7B96A8D"/>
    <w:rsid w:val="F7C7E8DB"/>
    <w:rsid w:val="F7DBC485"/>
    <w:rsid w:val="F7EF73A6"/>
    <w:rsid w:val="F7F9E8AB"/>
    <w:rsid w:val="F7FDC17F"/>
    <w:rsid w:val="F7FF930A"/>
    <w:rsid w:val="F7FFBF0C"/>
    <w:rsid w:val="F7FFCF61"/>
    <w:rsid w:val="F97EB60F"/>
    <w:rsid w:val="F9BB14A6"/>
    <w:rsid w:val="F9D56AB6"/>
    <w:rsid w:val="F9F50C06"/>
    <w:rsid w:val="F9FB9D99"/>
    <w:rsid w:val="FA796D96"/>
    <w:rsid w:val="FABDC652"/>
    <w:rsid w:val="FAF7560B"/>
    <w:rsid w:val="FB5B753F"/>
    <w:rsid w:val="FBA2E996"/>
    <w:rsid w:val="FBBB47FB"/>
    <w:rsid w:val="FBDFD423"/>
    <w:rsid w:val="FBEDD25E"/>
    <w:rsid w:val="FBFB9623"/>
    <w:rsid w:val="FBFC375D"/>
    <w:rsid w:val="FC7DC2F5"/>
    <w:rsid w:val="FCBF818B"/>
    <w:rsid w:val="FCD31CD8"/>
    <w:rsid w:val="FCE68DB6"/>
    <w:rsid w:val="FCEDC700"/>
    <w:rsid w:val="FCEF02D9"/>
    <w:rsid w:val="FD1ED56E"/>
    <w:rsid w:val="FD2B924C"/>
    <w:rsid w:val="FD5EED1D"/>
    <w:rsid w:val="FD6FBF64"/>
    <w:rsid w:val="FD97B98A"/>
    <w:rsid w:val="FDAFD6B8"/>
    <w:rsid w:val="FDD503A2"/>
    <w:rsid w:val="FDDD189A"/>
    <w:rsid w:val="FDF260D8"/>
    <w:rsid w:val="FDF41A01"/>
    <w:rsid w:val="FDFA40B7"/>
    <w:rsid w:val="FDFE7276"/>
    <w:rsid w:val="FDFF6480"/>
    <w:rsid w:val="FDFFE3EA"/>
    <w:rsid w:val="FE7EA2C3"/>
    <w:rsid w:val="FEDF4492"/>
    <w:rsid w:val="FEDF6436"/>
    <w:rsid w:val="FEED1291"/>
    <w:rsid w:val="FEED550B"/>
    <w:rsid w:val="FEF11E3D"/>
    <w:rsid w:val="FEF71A2C"/>
    <w:rsid w:val="FF17BAFF"/>
    <w:rsid w:val="FF3FBAE0"/>
    <w:rsid w:val="FF53E28B"/>
    <w:rsid w:val="FF7E59EC"/>
    <w:rsid w:val="FF7E897E"/>
    <w:rsid w:val="FF7E9CB9"/>
    <w:rsid w:val="FF7F1FCB"/>
    <w:rsid w:val="FF7F8BCC"/>
    <w:rsid w:val="FF8F61F6"/>
    <w:rsid w:val="FF9710E3"/>
    <w:rsid w:val="FF973F97"/>
    <w:rsid w:val="FF9DDAD6"/>
    <w:rsid w:val="FFAD8E05"/>
    <w:rsid w:val="FFB74810"/>
    <w:rsid w:val="FFBEB15F"/>
    <w:rsid w:val="FFBFD89E"/>
    <w:rsid w:val="FFCF23DA"/>
    <w:rsid w:val="FFCF3465"/>
    <w:rsid w:val="FFD7B3A3"/>
    <w:rsid w:val="FFDE18FD"/>
    <w:rsid w:val="FFE275BC"/>
    <w:rsid w:val="FFF73E58"/>
    <w:rsid w:val="FFF87F04"/>
    <w:rsid w:val="FFFBD5B4"/>
    <w:rsid w:val="FFFFF6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before="50" w:beforeLines="50" w:after="50" w:afterLines="50" w:line="360" w:lineRule="auto"/>
      <w:ind w:firstLine="1040" w:firstLineChars="200"/>
      <w:textAlignment w:val="baseline"/>
    </w:pPr>
    <w:rPr>
      <w:rFonts w:ascii="Arial" w:hAnsi="Arial" w:eastAsia="宋体" w:cs="Arial"/>
      <w:snapToGrid w:val="0"/>
      <w:color w:val="000000"/>
      <w:sz w:val="24"/>
      <w:szCs w:val="21"/>
      <w:lang w:val="en-US" w:eastAsia="zh-CN" w:bidi="ar-SA"/>
    </w:rPr>
  </w:style>
  <w:style w:type="paragraph" w:styleId="2">
    <w:name w:val="heading 1"/>
    <w:basedOn w:val="1"/>
    <w:next w:val="1"/>
    <w:link w:val="28"/>
    <w:qFormat/>
    <w:uiPriority w:val="0"/>
    <w:pPr>
      <w:keepNext/>
      <w:keepLines/>
      <w:spacing w:before="340" w:after="330" w:line="576" w:lineRule="auto"/>
      <w:jc w:val="center"/>
      <w:outlineLvl w:val="0"/>
    </w:pPr>
    <w:rPr>
      <w:rFonts w:ascii="Arial" w:hAnsi="Arial" w:eastAsia="黑体"/>
      <w:b/>
      <w:kern w:val="44"/>
      <w:sz w:val="32"/>
    </w:rPr>
  </w:style>
  <w:style w:type="paragraph" w:styleId="3">
    <w:name w:val="heading 2"/>
    <w:basedOn w:val="1"/>
    <w:next w:val="1"/>
    <w:link w:val="27"/>
    <w:unhideWhenUsed/>
    <w:qFormat/>
    <w:uiPriority w:val="0"/>
    <w:pPr>
      <w:keepNext/>
      <w:keepLines/>
      <w:spacing w:before="260" w:after="260" w:line="413" w:lineRule="auto"/>
      <w:outlineLvl w:val="1"/>
    </w:pPr>
    <w:rPr>
      <w:rFonts w:ascii="Arial" w:hAnsi="Arial" w:eastAsia="黑体"/>
      <w:b/>
      <w:sz w:val="28"/>
    </w:rPr>
  </w:style>
  <w:style w:type="paragraph" w:styleId="4">
    <w:name w:val="heading 3"/>
    <w:basedOn w:val="1"/>
    <w:next w:val="1"/>
    <w:link w:val="21"/>
    <w:unhideWhenUsed/>
    <w:qFormat/>
    <w:uiPriority w:val="0"/>
    <w:pPr>
      <w:keepNext/>
      <w:keepLines/>
      <w:widowControl w:val="0"/>
      <w:spacing w:line="460" w:lineRule="exact"/>
      <w:outlineLvl w:val="2"/>
    </w:pPr>
    <w:rPr>
      <w:rFonts w:hint="eastAsia" w:ascii="黑体" w:hAnsi="黑体" w:eastAsia="黑体" w:cs="Times New Roman"/>
      <w:b/>
      <w:bCs/>
      <w:kern w:val="2"/>
      <w:sz w:val="24"/>
      <w:szCs w:val="24"/>
    </w:rPr>
  </w:style>
  <w:style w:type="paragraph" w:styleId="5">
    <w:name w:val="heading 4"/>
    <w:basedOn w:val="1"/>
    <w:next w:val="1"/>
    <w:link w:val="24"/>
    <w:unhideWhenUsed/>
    <w:qFormat/>
    <w:uiPriority w:val="0"/>
    <w:pPr>
      <w:keepNext/>
      <w:keepLines/>
      <w:spacing w:before="280" w:after="290" w:line="372" w:lineRule="auto"/>
      <w:outlineLvl w:val="3"/>
    </w:pPr>
    <w:rPr>
      <w:rFonts w:eastAsia="黑体"/>
      <w:b/>
      <w:sz w:val="28"/>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paragraph" w:styleId="7">
    <w:name w:val="heading 6"/>
    <w:basedOn w:val="1"/>
    <w:next w:val="1"/>
    <w:link w:val="29"/>
    <w:semiHidden/>
    <w:unhideWhenUsed/>
    <w:qFormat/>
    <w:uiPriority w:val="0"/>
    <w:pPr>
      <w:keepNext/>
      <w:keepLines/>
      <w:spacing w:before="240" w:after="64" w:line="317" w:lineRule="auto"/>
      <w:outlineLvl w:val="5"/>
    </w:pPr>
    <w:rPr>
      <w:rFonts w:eastAsia="黑体"/>
      <w:b/>
      <w:sz w:val="2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toc 3"/>
    <w:basedOn w:val="1"/>
    <w:next w:val="1"/>
    <w:qFormat/>
    <w:uiPriority w:val="0"/>
    <w:pPr>
      <w:widowControl w:val="0"/>
      <w:spacing w:line="300" w:lineRule="auto"/>
      <w:ind w:left="840" w:leftChars="400" w:firstLine="200" w:firstLineChars="200"/>
      <w:jc w:val="both"/>
    </w:pPr>
    <w:rPr>
      <w:rFonts w:ascii="Times New Roman" w:hAnsi="Times New Roman" w:eastAsia="宋体" w:cs="Times New Roman"/>
      <w:kern w:val="2"/>
      <w:szCs w:val="24"/>
    </w:rPr>
  </w:style>
  <w:style w:type="paragraph" w:styleId="9">
    <w:name w:val="footer"/>
    <w:basedOn w:val="1"/>
    <w:link w:val="25"/>
    <w:qFormat/>
    <w:uiPriority w:val="99"/>
    <w:pPr>
      <w:tabs>
        <w:tab w:val="center" w:pos="4153"/>
        <w:tab w:val="right" w:pos="8306"/>
      </w:tabs>
    </w:pPr>
    <w:rPr>
      <w:sz w:val="18"/>
    </w:rPr>
  </w:style>
  <w:style w:type="paragraph" w:styleId="10">
    <w:name w:val="header"/>
    <w:basedOn w:val="1"/>
    <w:link w:val="26"/>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paragraph" w:styleId="11">
    <w:name w:val="toc 1"/>
    <w:basedOn w:val="1"/>
    <w:next w:val="1"/>
    <w:qFormat/>
    <w:uiPriority w:val="0"/>
    <w:pPr>
      <w:widowControl w:val="0"/>
      <w:tabs>
        <w:tab w:val="right" w:leader="dot" w:pos="8494"/>
      </w:tabs>
      <w:spacing w:line="300" w:lineRule="auto"/>
      <w:ind w:firstLine="200" w:firstLineChars="200"/>
      <w:jc w:val="both"/>
    </w:pPr>
    <w:rPr>
      <w:rFonts w:hint="eastAsia" w:ascii="黑体" w:hAnsi="宋体" w:eastAsia="黑体" w:cs="Times New Roman"/>
      <w:bCs/>
      <w:kern w:val="2"/>
      <w:sz w:val="28"/>
      <w:szCs w:val="28"/>
    </w:rPr>
  </w:style>
  <w:style w:type="paragraph" w:styleId="12">
    <w:name w:val="toc 4"/>
    <w:basedOn w:val="1"/>
    <w:next w:val="1"/>
    <w:qFormat/>
    <w:uiPriority w:val="0"/>
    <w:pPr>
      <w:ind w:left="1260" w:leftChars="600"/>
    </w:pPr>
  </w:style>
  <w:style w:type="paragraph" w:styleId="13">
    <w:name w:val="toc 2"/>
    <w:basedOn w:val="1"/>
    <w:next w:val="1"/>
    <w:qFormat/>
    <w:uiPriority w:val="0"/>
    <w:pPr>
      <w:widowControl w:val="0"/>
      <w:tabs>
        <w:tab w:val="right" w:leader="dot" w:pos="8494"/>
      </w:tabs>
      <w:spacing w:line="300" w:lineRule="auto"/>
      <w:ind w:left="420" w:leftChars="200" w:firstLine="200" w:firstLineChars="200"/>
      <w:jc w:val="both"/>
    </w:pPr>
    <w:rPr>
      <w:rFonts w:hint="eastAsia" w:ascii="等线 Light" w:hAnsi="等线 Light" w:eastAsia="等线 Light" w:cs="Times New Roman"/>
      <w:kern w:val="2"/>
      <w:szCs w:val="24"/>
    </w:rPr>
  </w:style>
  <w:style w:type="paragraph" w:styleId="14">
    <w:name w:val="Normal (Web)"/>
    <w:basedOn w:val="1"/>
    <w:qFormat/>
    <w:uiPriority w:val="0"/>
    <w:pPr>
      <w:spacing w:beforeAutospacing="1" w:afterAutospacing="1"/>
    </w:pPr>
    <w:rPr>
      <w:rFonts w:hint="eastAsia" w:ascii="宋体" w:hAnsi="宋体" w:eastAsia="宋体" w:cs="Times New Roman"/>
      <w:sz w:val="24"/>
      <w:szCs w:val="24"/>
    </w:rPr>
  </w:style>
  <w:style w:type="table" w:styleId="16">
    <w:name w:val="Table Grid"/>
    <w:basedOn w:val="1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FollowedHyperlink"/>
    <w:basedOn w:val="17"/>
    <w:qFormat/>
    <w:uiPriority w:val="0"/>
    <w:rPr>
      <w:color w:val="96607D"/>
      <w:u w:val="single"/>
    </w:rPr>
  </w:style>
  <w:style w:type="character" w:styleId="20">
    <w:name w:val="Hyperlink"/>
    <w:basedOn w:val="17"/>
    <w:qFormat/>
    <w:uiPriority w:val="0"/>
    <w:rPr>
      <w:color w:val="0000FF"/>
      <w:u w:val="single"/>
    </w:rPr>
  </w:style>
  <w:style w:type="character" w:customStyle="1" w:styleId="21">
    <w:name w:val="标题 3 字符"/>
    <w:basedOn w:val="17"/>
    <w:link w:val="4"/>
    <w:qFormat/>
    <w:uiPriority w:val="0"/>
    <w:rPr>
      <w:rFonts w:hint="eastAsia" w:ascii="黑体" w:hAnsi="黑体" w:eastAsia="黑体" w:cs="黑体"/>
      <w:b/>
      <w:bCs/>
      <w:kern w:val="2"/>
      <w:sz w:val="24"/>
      <w:szCs w:val="24"/>
    </w:rPr>
  </w:style>
  <w:style w:type="character" w:customStyle="1" w:styleId="22">
    <w:name w:val="正文 Char"/>
    <w:qFormat/>
    <w:uiPriority w:val="0"/>
    <w:rPr>
      <w:rFonts w:ascii="Arial" w:hAnsi="Arial" w:eastAsia="Arial" w:cs="Arial"/>
      <w:snapToGrid w:val="0"/>
      <w:color w:val="000000"/>
      <w:kern w:val="0"/>
      <w:sz w:val="21"/>
      <w:szCs w:val="21"/>
    </w:rPr>
  </w:style>
  <w:style w:type="character" w:customStyle="1" w:styleId="23">
    <w:name w:val="标题 2 Char"/>
    <w:qFormat/>
    <w:uiPriority w:val="0"/>
    <w:rPr>
      <w:rFonts w:ascii="Arial" w:hAnsi="Arial" w:eastAsia="黑体"/>
      <w:b/>
      <w:sz w:val="32"/>
    </w:rPr>
  </w:style>
  <w:style w:type="character" w:customStyle="1" w:styleId="24">
    <w:name w:val="标题 4 字符"/>
    <w:link w:val="5"/>
    <w:qFormat/>
    <w:uiPriority w:val="0"/>
    <w:rPr>
      <w:rFonts w:ascii="Arial" w:hAnsi="Arial" w:eastAsia="黑体"/>
      <w:b/>
      <w:sz w:val="28"/>
    </w:rPr>
  </w:style>
  <w:style w:type="character" w:customStyle="1" w:styleId="25">
    <w:name w:val="页脚 字符"/>
    <w:basedOn w:val="17"/>
    <w:link w:val="9"/>
    <w:qFormat/>
    <w:uiPriority w:val="99"/>
    <w:rPr>
      <w:sz w:val="18"/>
      <w:szCs w:val="18"/>
    </w:rPr>
  </w:style>
  <w:style w:type="character" w:customStyle="1" w:styleId="26">
    <w:name w:val="页眉 字符"/>
    <w:basedOn w:val="17"/>
    <w:link w:val="10"/>
    <w:qFormat/>
    <w:uiPriority w:val="0"/>
    <w:rPr>
      <w:sz w:val="18"/>
      <w:szCs w:val="18"/>
    </w:rPr>
  </w:style>
  <w:style w:type="character" w:customStyle="1" w:styleId="27">
    <w:name w:val="标题 2 字符"/>
    <w:basedOn w:val="17"/>
    <w:link w:val="3"/>
    <w:qFormat/>
    <w:uiPriority w:val="0"/>
    <w:rPr>
      <w:rFonts w:hint="eastAsia" w:ascii="Arial" w:hAnsi="Arial" w:eastAsia="黑体" w:cs="Times New Roman"/>
      <w:color w:val="0F4761"/>
      <w:sz w:val="28"/>
      <w:szCs w:val="40"/>
    </w:rPr>
  </w:style>
  <w:style w:type="character" w:customStyle="1" w:styleId="28">
    <w:name w:val="标题 1 字符"/>
    <w:basedOn w:val="17"/>
    <w:link w:val="2"/>
    <w:qFormat/>
    <w:uiPriority w:val="0"/>
    <w:rPr>
      <w:rFonts w:hint="eastAsia" w:ascii="Arial" w:hAnsi="Arial" w:eastAsia="黑体" w:cs="Times New Roman"/>
      <w:color w:val="0F4761"/>
      <w:sz w:val="32"/>
      <w:szCs w:val="48"/>
    </w:rPr>
  </w:style>
  <w:style w:type="character" w:customStyle="1" w:styleId="29">
    <w:name w:val="标题 6 字符"/>
    <w:link w:val="7"/>
    <w:qFormat/>
    <w:uiPriority w:val="0"/>
    <w:rPr>
      <w:rFonts w:ascii="Arial" w:hAnsi="Arial" w:eastAsia="黑体"/>
      <w:b/>
      <w:sz w:val="24"/>
    </w:rPr>
  </w:style>
  <w:style w:type="paragraph" w:customStyle="1" w:styleId="30">
    <w:name w:val="列表段落1"/>
    <w:basedOn w:val="1"/>
    <w:hidden/>
    <w:qFormat/>
    <w:uiPriority w:val="0"/>
    <w:pPr>
      <w:widowControl w:val="0"/>
      <w:spacing w:line="300" w:lineRule="auto"/>
      <w:ind w:firstLine="420" w:firstLineChars="200"/>
      <w:jc w:val="both"/>
    </w:pPr>
    <w:rPr>
      <w:rFonts w:ascii="Times New Roman" w:hAnsi="Times New Roman" w:eastAsia="宋体" w:cs="Times New Roman"/>
      <w:kern w:val="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7.pn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19080</Words>
  <Characters>23321</Characters>
  <Lines>164</Lines>
  <Paragraphs>46</Paragraphs>
  <TotalTime>8</TotalTime>
  <ScaleCrop>false</ScaleCrop>
  <LinksUpToDate>false</LinksUpToDate>
  <CharactersWithSpaces>24179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2023-08-16T18:26:00Z</dcterms:created>
  <dc:creator>宋博文</dc:creator>
  <cp:lastModifiedBy>。</cp:lastModifiedBy>
  <dcterms:modified xsi:type="dcterms:W3CDTF">2025-09-30T08:20:51Z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CE62834F1368462680CA96A33ECF6278_13</vt:lpwstr>
  </property>
  <property fmtid="{D5CDD505-2E9C-101B-9397-08002B2CF9AE}" pid="4" name="woTemplateTypoMode" linkTarget="0">
    <vt:lpwstr/>
  </property>
  <property fmtid="{D5CDD505-2E9C-101B-9397-08002B2CF9AE}" pid="5" name="woTemplate" linkTarget="0">
    <vt:i4>0</vt:i4>
  </property>
  <property fmtid="{D5CDD505-2E9C-101B-9397-08002B2CF9AE}" pid="6" name="KSOTemplateDocerSaveRecord">
    <vt:lpwstr>eyJoZGlkIjoiOGM5ZTAwY2Y4YWE4MWE2OTExYmM2MjA5NjA4NmY4MWYiLCJ1c2VySWQiOiI4NzgxNDQ5NTkifQ==</vt:lpwstr>
  </property>
</Properties>
</file>