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6E80" w14:textId="77777777" w:rsidR="009736D6" w:rsidRDefault="00000000">
      <w:pPr>
        <w:spacing w:after="0"/>
        <w:jc w:val="center"/>
      </w:pPr>
      <w:r>
        <w:rPr>
          <w:rFonts w:ascii="Calibri" w:hAnsi="Calibri"/>
          <w:color w:val="5B9BD5"/>
          <w:sz w:val="44"/>
        </w:rPr>
        <w:t>Charles Martin, Ed.D.</w:t>
      </w:r>
    </w:p>
    <w:p w14:paraId="0EF20682" w14:textId="0CC0A366" w:rsidR="009736D6" w:rsidRDefault="00000000">
      <w:pPr>
        <w:spacing w:after="0"/>
        <w:jc w:val="center"/>
      </w:pPr>
      <w:r>
        <w:rPr>
          <w:rFonts w:ascii="Calibri" w:hAnsi="Calibri"/>
          <w:color w:val="666666"/>
          <w:sz w:val="20"/>
        </w:rPr>
        <w:t xml:space="preserve">charlemsartinedd@gmail.com | (323) 632-2071 | </w:t>
      </w:r>
      <w:r w:rsidR="009C388C">
        <w:rPr>
          <w:rFonts w:ascii="Calibri" w:hAnsi="Calibri"/>
          <w:color w:val="666666"/>
          <w:sz w:val="20"/>
        </w:rPr>
        <w:t>Carlsbad</w:t>
      </w:r>
      <w:r>
        <w:rPr>
          <w:rFonts w:ascii="Calibri" w:hAnsi="Calibri"/>
          <w:color w:val="666666"/>
          <w:sz w:val="20"/>
        </w:rPr>
        <w:t>, CA</w:t>
      </w:r>
    </w:p>
    <w:p w14:paraId="75F0732E" w14:textId="77777777" w:rsidR="009736D6" w:rsidRDefault="009736D6">
      <w:pPr>
        <w:pBdr>
          <w:bottom w:val="single" w:sz="6" w:space="1" w:color="000000"/>
        </w:pBdr>
        <w:spacing w:before="120" w:after="120"/>
      </w:pPr>
    </w:p>
    <w:p w14:paraId="247F9044" w14:textId="77777777" w:rsidR="009736D6" w:rsidRDefault="00000000">
      <w:pPr>
        <w:spacing w:before="120" w:after="240"/>
      </w:pPr>
      <w:r>
        <w:rPr>
          <w:rFonts w:ascii="Calibri" w:hAnsi="Calibri"/>
          <w:sz w:val="20"/>
        </w:rPr>
        <w:t>Senior Instructional Designer and eLearning Lead with deep experience building complex training ecosystems for government, healthcare, and K-12/HE partners. Founder of Alexandria's Design, partnering with Cell Collective, Eccalon, and UCLA Health to deliver scalable, accessible learning solutions while integrating AI/automation into design and production workflows.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736D6" w14:paraId="221B67B0" w14:textId="77777777">
        <w:trPr>
          <w:jc w:val="center"/>
        </w:trPr>
        <w:tc>
          <w:tcPr>
            <w:tcW w:w="10080" w:type="dxa"/>
            <w:shd w:val="clear" w:color="auto" w:fill="DEEAF6"/>
          </w:tcPr>
          <w:p w14:paraId="4CCE518D" w14:textId="77777777" w:rsidR="009736D6" w:rsidRDefault="00000000">
            <w:pPr>
              <w:jc w:val="center"/>
            </w:pPr>
            <w:r>
              <w:rPr>
                <w:rFonts w:ascii="Calibri" w:hAnsi="Calibri"/>
                <w:b/>
              </w:rPr>
              <w:t>WORK EXPERIENCE</w:t>
            </w:r>
          </w:p>
        </w:tc>
      </w:tr>
    </w:tbl>
    <w:p w14:paraId="1065A022" w14:textId="77777777" w:rsidR="009736D6" w:rsidRDefault="009736D6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880"/>
      </w:tblGrid>
      <w:tr w:rsidR="009736D6" w14:paraId="686E7EEA" w14:textId="77777777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5BCFFFC" w14:textId="77777777" w:rsidR="009736D6" w:rsidRDefault="00000000">
            <w:r>
              <w:rPr>
                <w:rFonts w:ascii="Calibri" w:hAnsi="Calibri"/>
                <w:b/>
              </w:rPr>
              <w:t>Vice President, Educational Innovation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EB532E6" w14:textId="77777777" w:rsidR="009736D6" w:rsidRDefault="00000000">
            <w:pPr>
              <w:jc w:val="right"/>
            </w:pPr>
            <w:r>
              <w:rPr>
                <w:rFonts w:ascii="Calibri" w:hAnsi="Calibri"/>
                <w:i/>
              </w:rPr>
              <w:t>2022 – Present</w:t>
            </w:r>
          </w:p>
        </w:tc>
      </w:tr>
    </w:tbl>
    <w:p w14:paraId="7207BD48" w14:textId="77777777" w:rsidR="009736D6" w:rsidRDefault="00000000">
      <w:pPr>
        <w:spacing w:after="60"/>
      </w:pPr>
      <w:r>
        <w:rPr>
          <w:rFonts w:ascii="Calibri" w:hAnsi="Calibri"/>
          <w:color w:val="5B9BD5"/>
          <w:sz w:val="20"/>
        </w:rPr>
        <w:t>Cell Collective / ModelIt!</w:t>
      </w:r>
    </w:p>
    <w:p w14:paraId="2DF5710A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Lead instructional design and innovation strategy for interactive biological modeling experiences, partnering with university researchers to build NGSS-aligned lessons.</w:t>
      </w:r>
    </w:p>
    <w:p w14:paraId="3BFE461A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Oversee vision and roadmap for story-based, gamified learning sequences that blend scientific modeling, narrative, and formative assessment.</w:t>
      </w:r>
    </w:p>
    <w:p w14:paraId="24D43980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Guide development of teacher-facing materials, rubrics, and implementation guides supporting classroom adoption at scale.</w:t>
      </w:r>
    </w:p>
    <w:p w14:paraId="7CAEA61C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Collaborate on data tracking and research requirements for SBIR-style studies, ensuring curriculum assets align with research protocols.</w:t>
      </w:r>
    </w:p>
    <w:p w14:paraId="53276C5E" w14:textId="77777777" w:rsidR="009736D6" w:rsidRDefault="009736D6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880"/>
      </w:tblGrid>
      <w:tr w:rsidR="009736D6" w14:paraId="30C61756" w14:textId="77777777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A753714" w14:textId="77777777" w:rsidR="009736D6" w:rsidRDefault="00000000">
            <w:r>
              <w:rPr>
                <w:rFonts w:ascii="Calibri" w:hAnsi="Calibri"/>
                <w:b/>
              </w:rPr>
              <w:t>Senior Instructional Designer &amp; eLearning Lead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DCEC770" w14:textId="77777777" w:rsidR="009736D6" w:rsidRDefault="00000000">
            <w:pPr>
              <w:jc w:val="right"/>
            </w:pPr>
            <w:r>
              <w:rPr>
                <w:rFonts w:ascii="Calibri" w:hAnsi="Calibri"/>
                <w:i/>
              </w:rPr>
              <w:t>2023 – Present</w:t>
            </w:r>
          </w:p>
        </w:tc>
      </w:tr>
    </w:tbl>
    <w:p w14:paraId="3A7A1DA0" w14:textId="77777777" w:rsidR="009736D6" w:rsidRDefault="00000000">
      <w:pPr>
        <w:spacing w:after="60"/>
      </w:pPr>
      <w:r>
        <w:rPr>
          <w:rFonts w:ascii="Calibri" w:hAnsi="Calibri"/>
          <w:color w:val="5B9BD5"/>
          <w:sz w:val="20"/>
        </w:rPr>
        <w:t>Eccalon</w:t>
      </w:r>
    </w:p>
    <w:p w14:paraId="79CF65BA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Lead instructional designer for the 10+ module Mentor Protégé Program (MPP) training ecosystem, including MPP Program Manager Training and Portal courses.</w:t>
      </w:r>
    </w:p>
    <w:p w14:paraId="247E9246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Design, update, and refine multi-module eLearning experiences in Articulate Rise and Storyline, incorporating SME and government feedback.</w:t>
      </w:r>
    </w:p>
    <w:p w14:paraId="26BE4B18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Contribute to updates for DAU ACQ 0690 and related OSBP/APEX Accelerators trainings, strengthening interactivity and learner engagement.</w:t>
      </w:r>
    </w:p>
    <w:p w14:paraId="6D538C04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Ensure all deliverables comply with OSBP and APEX Accelerators standards for accessibility, SCORM packaging, and quality.</w:t>
      </w:r>
    </w:p>
    <w:p w14:paraId="392F6D6A" w14:textId="77777777" w:rsidR="009736D6" w:rsidRDefault="009736D6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880"/>
      </w:tblGrid>
      <w:tr w:rsidR="009736D6" w14:paraId="64F9BB77" w14:textId="77777777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B854E00" w14:textId="77777777" w:rsidR="009736D6" w:rsidRDefault="00000000">
            <w:r>
              <w:rPr>
                <w:rFonts w:ascii="Calibri" w:hAnsi="Calibri"/>
                <w:b/>
              </w:rPr>
              <w:t>Instructional Designer / eLearning Specialist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40E55AD" w14:textId="77777777" w:rsidR="009736D6" w:rsidRDefault="00000000">
            <w:pPr>
              <w:jc w:val="right"/>
            </w:pPr>
            <w:r>
              <w:rPr>
                <w:rFonts w:ascii="Calibri" w:hAnsi="Calibri"/>
                <w:i/>
              </w:rPr>
              <w:t>2022 – Present</w:t>
            </w:r>
          </w:p>
        </w:tc>
      </w:tr>
    </w:tbl>
    <w:p w14:paraId="5B99BA8A" w14:textId="77777777" w:rsidR="009736D6" w:rsidRDefault="00000000">
      <w:pPr>
        <w:spacing w:after="60"/>
      </w:pPr>
      <w:r>
        <w:rPr>
          <w:rFonts w:ascii="Calibri" w:hAnsi="Calibri"/>
          <w:color w:val="5B9BD5"/>
          <w:sz w:val="20"/>
        </w:rPr>
        <w:t>UCLA Health</w:t>
      </w:r>
    </w:p>
    <w:p w14:paraId="33963911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Design and develop eLearning for clinical and non-clinical audiences, including ACEs Aware and healthcare-focused training initiatives.</w:t>
      </w:r>
    </w:p>
    <w:p w14:paraId="25182176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Translate complex clinical content into clear learning objectives, scenarios, and microlearning units using Articulate 360.</w:t>
      </w:r>
    </w:p>
    <w:p w14:paraId="29C86F01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lastRenderedPageBreak/>
        <w:t>Partner with physicians, clinicians, and operational leaders to validate accuracy and align content with organizational priorities.</w:t>
      </w:r>
    </w:p>
    <w:p w14:paraId="0957499D" w14:textId="77777777" w:rsidR="009736D6" w:rsidRDefault="00000000">
      <w:pPr>
        <w:pStyle w:val="ListBullet"/>
        <w:spacing w:after="40"/>
      </w:pPr>
      <w:r>
        <w:rPr>
          <w:rFonts w:ascii="Calibri" w:hAnsi="Calibri"/>
          <w:sz w:val="20"/>
        </w:rPr>
        <w:t>Support continuous improvement by updating modules, standardizing templates, and incorporating stakeholder feedback into iterative redesigns.</w:t>
      </w:r>
    </w:p>
    <w:p w14:paraId="74AFD41D" w14:textId="77777777" w:rsidR="009736D6" w:rsidRDefault="009736D6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736D6" w14:paraId="1B9661BD" w14:textId="77777777">
        <w:trPr>
          <w:jc w:val="center"/>
        </w:trPr>
        <w:tc>
          <w:tcPr>
            <w:tcW w:w="10080" w:type="dxa"/>
            <w:shd w:val="clear" w:color="auto" w:fill="DEEAF6"/>
          </w:tcPr>
          <w:p w14:paraId="186952B3" w14:textId="77777777" w:rsidR="009736D6" w:rsidRDefault="00000000">
            <w:pPr>
              <w:jc w:val="center"/>
            </w:pPr>
            <w:r>
              <w:rPr>
                <w:rFonts w:ascii="Calibri" w:hAnsi="Calibri"/>
                <w:b/>
              </w:rPr>
              <w:t>SKILLS</w:t>
            </w:r>
          </w:p>
        </w:tc>
      </w:tr>
    </w:tbl>
    <w:p w14:paraId="73E91577" w14:textId="77777777" w:rsidR="009C388C" w:rsidRDefault="009C388C">
      <w:pPr>
        <w:spacing w:after="120"/>
        <w:rPr>
          <w:rFonts w:ascii="Calibri" w:hAnsi="Calibri"/>
          <w:b/>
          <w:sz w:val="20"/>
        </w:rPr>
      </w:pPr>
    </w:p>
    <w:p w14:paraId="20CB2204" w14:textId="554930FC" w:rsidR="009736D6" w:rsidRDefault="00000000">
      <w:pPr>
        <w:spacing w:after="120"/>
      </w:pPr>
      <w:r>
        <w:rPr>
          <w:rFonts w:ascii="Calibri" w:hAnsi="Calibri"/>
          <w:b/>
          <w:sz w:val="20"/>
        </w:rPr>
        <w:t xml:space="preserve">TECHNICAL SKILLS: </w:t>
      </w:r>
      <w:r>
        <w:rPr>
          <w:rFonts w:ascii="Calibri" w:hAnsi="Calibri"/>
          <w:sz w:val="20"/>
        </w:rPr>
        <w:t>Articulate 360 (Rise 360, Storyline 360), SCORM Packaging, LMS Platforms, Adobe Creative Cloud, n8n, Make, Zapier, Monday.com, Notion, Google Workspace, Microsoft 365</w:t>
      </w:r>
    </w:p>
    <w:p w14:paraId="2BE4A4D5" w14:textId="77777777" w:rsidR="009736D6" w:rsidRDefault="00000000">
      <w:pPr>
        <w:spacing w:after="240"/>
      </w:pPr>
      <w:r>
        <w:rPr>
          <w:rFonts w:ascii="Calibri" w:hAnsi="Calibri"/>
          <w:b/>
          <w:sz w:val="20"/>
        </w:rPr>
        <w:t xml:space="preserve">OTHER SKILLS: </w:t>
      </w:r>
      <w:r>
        <w:rPr>
          <w:rFonts w:ascii="Calibri" w:hAnsi="Calibri"/>
          <w:sz w:val="20"/>
        </w:rPr>
        <w:t>Curriculum Design (ADDIE, SAM, NGSS), SME Facilitation, Stakeholder Management, AI-Assisted Content Development, Multi-Stakeholder Project Management, Bilingual (English/Spanish)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736D6" w14:paraId="3D77BECE" w14:textId="77777777">
        <w:trPr>
          <w:jc w:val="center"/>
        </w:trPr>
        <w:tc>
          <w:tcPr>
            <w:tcW w:w="10080" w:type="dxa"/>
            <w:shd w:val="clear" w:color="auto" w:fill="DEEAF6"/>
          </w:tcPr>
          <w:p w14:paraId="7D944DC0" w14:textId="77777777" w:rsidR="009736D6" w:rsidRDefault="00000000">
            <w:pPr>
              <w:jc w:val="center"/>
            </w:pPr>
            <w:r>
              <w:rPr>
                <w:rFonts w:ascii="Calibri" w:hAnsi="Calibri"/>
                <w:b/>
              </w:rPr>
              <w:t>EDUCATION</w:t>
            </w:r>
          </w:p>
        </w:tc>
      </w:tr>
    </w:tbl>
    <w:p w14:paraId="35DFA8A6" w14:textId="77777777" w:rsidR="009736D6" w:rsidRDefault="009736D6">
      <w:pPr>
        <w:spacing w:after="120"/>
      </w:pPr>
    </w:p>
    <w:p w14:paraId="6055AA8A" w14:textId="77777777" w:rsidR="009736D6" w:rsidRDefault="00000000">
      <w:pPr>
        <w:spacing w:after="40"/>
      </w:pPr>
      <w:r>
        <w:rPr>
          <w:rFonts w:ascii="Calibri" w:hAnsi="Calibri"/>
          <w:b/>
          <w:color w:val="5B9BD5"/>
          <w:sz w:val="20"/>
        </w:rPr>
        <w:t>Master's in Technology Leadership</w:t>
      </w:r>
      <w:r>
        <w:rPr>
          <w:rFonts w:ascii="Calibri" w:hAnsi="Calibri"/>
          <w:color w:val="5B9BD5"/>
          <w:sz w:val="20"/>
        </w:rPr>
        <w:t xml:space="preserve"> (in progress)</w:t>
      </w:r>
    </w:p>
    <w:p w14:paraId="517C5FDA" w14:textId="77777777" w:rsidR="009736D6" w:rsidRDefault="00000000">
      <w:pPr>
        <w:spacing w:after="120"/>
      </w:pPr>
      <w:r>
        <w:rPr>
          <w:rFonts w:ascii="Calibri" w:hAnsi="Calibri"/>
          <w:sz w:val="20"/>
        </w:rPr>
        <w:t>Brown University</w:t>
      </w:r>
    </w:p>
    <w:p w14:paraId="2B76015E" w14:textId="77777777" w:rsidR="009736D6" w:rsidRDefault="00000000">
      <w:pPr>
        <w:spacing w:after="40"/>
      </w:pPr>
      <w:r>
        <w:rPr>
          <w:rFonts w:ascii="Calibri" w:hAnsi="Calibri"/>
          <w:b/>
          <w:color w:val="5B9BD5"/>
          <w:sz w:val="20"/>
        </w:rPr>
        <w:t>Ed.D., Educational Technology</w:t>
      </w:r>
    </w:p>
    <w:p w14:paraId="691F3E73" w14:textId="77777777" w:rsidR="009736D6" w:rsidRDefault="00000000">
      <w:pPr>
        <w:spacing w:after="120"/>
      </w:pPr>
      <w:r>
        <w:rPr>
          <w:rFonts w:ascii="Calibri" w:hAnsi="Calibri"/>
          <w:sz w:val="20"/>
        </w:rPr>
        <w:t>University of Florida</w:t>
      </w:r>
    </w:p>
    <w:p w14:paraId="6EABB0AB" w14:textId="77777777" w:rsidR="009736D6" w:rsidRDefault="00000000">
      <w:pPr>
        <w:spacing w:after="40"/>
      </w:pPr>
      <w:r>
        <w:rPr>
          <w:rFonts w:ascii="Calibri" w:hAnsi="Calibri"/>
          <w:b/>
          <w:color w:val="5B9BD5"/>
          <w:sz w:val="20"/>
        </w:rPr>
        <w:t>M.Ed., Education</w:t>
      </w:r>
    </w:p>
    <w:p w14:paraId="4BA589BB" w14:textId="77777777" w:rsidR="009736D6" w:rsidRDefault="00000000">
      <w:pPr>
        <w:spacing w:after="120"/>
      </w:pPr>
      <w:r>
        <w:rPr>
          <w:rFonts w:ascii="Calibri" w:hAnsi="Calibri"/>
          <w:sz w:val="20"/>
        </w:rPr>
        <w:t>Georgia State University</w:t>
      </w:r>
    </w:p>
    <w:p w14:paraId="28A19D48" w14:textId="77777777" w:rsidR="009736D6" w:rsidRDefault="00000000">
      <w:pPr>
        <w:spacing w:after="40"/>
      </w:pPr>
      <w:r>
        <w:rPr>
          <w:rFonts w:ascii="Calibri" w:hAnsi="Calibri"/>
          <w:b/>
          <w:color w:val="5B9BD5"/>
          <w:sz w:val="20"/>
        </w:rPr>
        <w:t>B.A., History / Political Science</w:t>
      </w:r>
    </w:p>
    <w:p w14:paraId="5B1B9E88" w14:textId="77777777" w:rsidR="009736D6" w:rsidRDefault="00000000">
      <w:pPr>
        <w:spacing w:after="120"/>
      </w:pPr>
      <w:r>
        <w:rPr>
          <w:rFonts w:ascii="Calibri" w:hAnsi="Calibri"/>
          <w:sz w:val="20"/>
        </w:rPr>
        <w:t>Georgia State University</w:t>
      </w:r>
    </w:p>
    <w:p w14:paraId="4D9DBD45" w14:textId="77777777" w:rsidR="009736D6" w:rsidRDefault="00000000">
      <w:pPr>
        <w:spacing w:after="40"/>
      </w:pPr>
      <w:r>
        <w:rPr>
          <w:rFonts w:ascii="Calibri" w:hAnsi="Calibri"/>
          <w:b/>
          <w:color w:val="5B9BD5"/>
          <w:sz w:val="20"/>
        </w:rPr>
        <w:t>A.A., Spanish</w:t>
      </w:r>
    </w:p>
    <w:p w14:paraId="3772CF31" w14:textId="77777777" w:rsidR="009736D6" w:rsidRDefault="00000000">
      <w:pPr>
        <w:spacing w:after="120"/>
      </w:pPr>
      <w:r>
        <w:rPr>
          <w:rFonts w:ascii="Calibri" w:hAnsi="Calibri"/>
          <w:sz w:val="20"/>
        </w:rPr>
        <w:t>Foothill College</w:t>
      </w:r>
    </w:p>
    <w:sectPr w:rsidR="009736D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577479">
    <w:abstractNumId w:val="8"/>
  </w:num>
  <w:num w:numId="2" w16cid:durableId="1552308810">
    <w:abstractNumId w:val="6"/>
  </w:num>
  <w:num w:numId="3" w16cid:durableId="1080716249">
    <w:abstractNumId w:val="5"/>
  </w:num>
  <w:num w:numId="4" w16cid:durableId="793721058">
    <w:abstractNumId w:val="4"/>
  </w:num>
  <w:num w:numId="5" w16cid:durableId="262693411">
    <w:abstractNumId w:val="7"/>
  </w:num>
  <w:num w:numId="6" w16cid:durableId="363944051">
    <w:abstractNumId w:val="3"/>
  </w:num>
  <w:num w:numId="7" w16cid:durableId="389619773">
    <w:abstractNumId w:val="2"/>
  </w:num>
  <w:num w:numId="8" w16cid:durableId="1911236460">
    <w:abstractNumId w:val="1"/>
  </w:num>
  <w:num w:numId="9" w16cid:durableId="126144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ED3"/>
    <w:rsid w:val="009736D6"/>
    <w:rsid w:val="009C38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C3F56"/>
  <w14:defaultImageDpi w14:val="300"/>
  <w15:docId w15:val="{BB0FD9D7-C45B-40F3-A567-2F831442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Martin</cp:lastModifiedBy>
  <cp:revision>2</cp:revision>
  <dcterms:created xsi:type="dcterms:W3CDTF">2013-12-23T23:15:00Z</dcterms:created>
  <dcterms:modified xsi:type="dcterms:W3CDTF">2025-12-03T05:05:00Z</dcterms:modified>
  <cp:category/>
</cp:coreProperties>
</file>