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qzyokiby4wtk" w:id="0"/>
      <w:bookmarkEnd w:id="0"/>
      <w:r w:rsidDel="00000000" w:rsidR="00000000" w:rsidRPr="00000000">
        <w:rPr>
          <w:b w:val="1"/>
          <w:sz w:val="46"/>
          <w:szCs w:val="46"/>
          <w:rtl w:val="0"/>
        </w:rPr>
        <w:t xml:space="preserve">The Right Path Podcast Vision Statement</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Empowering Educators, Innovating Futures</w:t>
      </w:r>
    </w:p>
    <w:p w:rsidR="00000000" w:rsidDel="00000000" w:rsidP="00000000" w:rsidRDefault="00000000" w:rsidRPr="00000000" w14:paraId="00000003">
      <w:pPr>
        <w:spacing w:after="240" w:before="240" w:lineRule="auto"/>
        <w:rPr/>
      </w:pPr>
      <w:r w:rsidDel="00000000" w:rsidR="00000000" w:rsidRPr="00000000">
        <w:rPr>
          <w:rtl w:val="0"/>
        </w:rPr>
        <w:t xml:space="preserve">The Right Path Podcast serves as a beacon for educational transformation, bridging the gap between cutting-edge innovation and practical classroom application. Anchored by the thought leadership of Dr. William Gideon Jr., Dr. Charles Martin, and Dr. Marie Martin, as well as diverse expert voices, we illuminate the path forward for educators, administrators, and workforce development leaders navigating the rapidly evolving landscape of teaching and learning.</w:t>
      </w:r>
    </w:p>
    <w:p w:rsidR="00000000" w:rsidDel="00000000" w:rsidP="00000000" w:rsidRDefault="00000000" w:rsidRPr="00000000" w14:paraId="00000004">
      <w:pPr>
        <w:spacing w:after="240" w:before="240" w:lineRule="auto"/>
        <w:rPr/>
      </w:pPr>
      <w:r w:rsidDel="00000000" w:rsidR="00000000" w:rsidRPr="00000000">
        <w:rPr>
          <w:b w:val="1"/>
          <w:rtl w:val="0"/>
        </w:rPr>
        <w:t xml:space="preserve">Our Mission:</w:t>
      </w:r>
      <w:r w:rsidDel="00000000" w:rsidR="00000000" w:rsidRPr="00000000">
        <w:rPr>
          <w:rtl w:val="0"/>
        </w:rPr>
        <w:t xml:space="preserve"> To demystify complex educational challenges and emerging technologies—particularly artificial intelligence—while fostering meaningful dialogue about preparing students for tomorrow's workforce, today.</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Core Pillars:</w:t>
      </w:r>
    </w:p>
    <w:p w:rsidR="00000000" w:rsidDel="00000000" w:rsidP="00000000" w:rsidRDefault="00000000" w:rsidRPr="00000000" w14:paraId="00000006">
      <w:pPr>
        <w:spacing w:after="240" w:before="240" w:lineRule="auto"/>
        <w:rPr/>
      </w:pPr>
      <w:r w:rsidDel="00000000" w:rsidR="00000000" w:rsidRPr="00000000">
        <w:rPr>
          <w:b w:val="1"/>
          <w:rtl w:val="0"/>
        </w:rPr>
        <w:t xml:space="preserve">Thought Leadership That Matters</w:t>
      </w:r>
      <w:r w:rsidDel="00000000" w:rsidR="00000000" w:rsidRPr="00000000">
        <w:rPr>
          <w:rtl w:val="0"/>
        </w:rPr>
        <w:t xml:space="preserve"> We bring transformative insights from pioneering voices like Dr. Ayanna Howard, translating academic research and industry innovation into actionable strategies for educational communities. Our conversations don't just inform—they inspire systemic change.</w:t>
      </w:r>
    </w:p>
    <w:p w:rsidR="00000000" w:rsidDel="00000000" w:rsidP="00000000" w:rsidRDefault="00000000" w:rsidRPr="00000000" w14:paraId="00000007">
      <w:pPr>
        <w:spacing w:after="240" w:before="240" w:lineRule="auto"/>
        <w:rPr/>
      </w:pPr>
      <w:commentRangeStart w:id="0"/>
      <w:r w:rsidDel="00000000" w:rsidR="00000000" w:rsidRPr="00000000">
        <w:rPr>
          <w:b w:val="1"/>
          <w:rtl w:val="0"/>
        </w:rPr>
        <w:t xml:space="preserve">AI Literacy for All</w:t>
      </w:r>
      <w:commentRangeEnd w:id="0"/>
      <w:r w:rsidDel="00000000" w:rsidR="00000000" w:rsidRPr="00000000">
        <w:commentReference w:id="0"/>
      </w:r>
      <w:r w:rsidDel="00000000" w:rsidR="00000000" w:rsidRPr="00000000">
        <w:rPr>
          <w:rtl w:val="0"/>
        </w:rPr>
        <w:t xml:space="preserve"> We cut through the hype and fear surrounding artificial intelligence, providing educators with practical frameworks to understand, integrate, and teach AI concepts across all grade levels. From kindergarten curiosity to career readiness, we make AI accessible and relevant.</w:t>
      </w:r>
    </w:p>
    <w:p w:rsidR="00000000" w:rsidDel="00000000" w:rsidP="00000000" w:rsidRDefault="00000000" w:rsidRPr="00000000" w14:paraId="00000008">
      <w:pPr>
        <w:spacing w:after="240" w:before="240" w:lineRule="auto"/>
        <w:rPr/>
      </w:pPr>
      <w:r w:rsidDel="00000000" w:rsidR="00000000" w:rsidRPr="00000000">
        <w:rPr>
          <w:b w:val="1"/>
          <w:rtl w:val="0"/>
        </w:rPr>
        <w:t xml:space="preserve">Workforce Development &amp; Future Readiness</w:t>
      </w:r>
      <w:r w:rsidDel="00000000" w:rsidR="00000000" w:rsidRPr="00000000">
        <w:rPr>
          <w:rtl w:val="0"/>
        </w:rPr>
        <w:t xml:space="preserve"> We explore the critical connection between classroom learning and career success, addressing skills gaps, emerging industries, and the competencies students need to thrive in an AI-augmented economy.</w:t>
      </w:r>
    </w:p>
    <w:p w:rsidR="00000000" w:rsidDel="00000000" w:rsidP="00000000" w:rsidRDefault="00000000" w:rsidRPr="00000000" w14:paraId="00000009">
      <w:pPr>
        <w:spacing w:after="240" w:before="240" w:lineRule="auto"/>
        <w:rPr/>
      </w:pPr>
      <w:commentRangeStart w:id="1"/>
      <w:r w:rsidDel="00000000" w:rsidR="00000000" w:rsidRPr="00000000">
        <w:rPr>
          <w:b w:val="1"/>
          <w:rtl w:val="0"/>
        </w:rPr>
        <w:t xml:space="preserve">K–12 to College Alignment</w:t>
      </w:r>
      <w:commentRangeEnd w:id="1"/>
      <w:r w:rsidDel="00000000" w:rsidR="00000000" w:rsidRPr="00000000">
        <w:commentReference w:id="1"/>
      </w:r>
      <w:r w:rsidDel="00000000" w:rsidR="00000000" w:rsidRPr="00000000">
        <w:rPr>
          <w:rtl w:val="0"/>
        </w:rPr>
        <w:t xml:space="preserve"> We tackle the persistent disconnect between secondary and postsecondary education, featuring conversations about seamless transitions, college readiness, and creating coherent educational pathways that serve all students.</w:t>
      </w:r>
    </w:p>
    <w:p w:rsidR="00000000" w:rsidDel="00000000" w:rsidP="00000000" w:rsidRDefault="00000000" w:rsidRPr="00000000" w14:paraId="0000000A">
      <w:pPr>
        <w:spacing w:after="240" w:before="240" w:lineRule="auto"/>
        <w:rPr/>
      </w:pPr>
      <w:r w:rsidDel="00000000" w:rsidR="00000000" w:rsidRPr="00000000">
        <w:rPr>
          <w:b w:val="1"/>
          <w:rtl w:val="0"/>
        </w:rPr>
        <w:t xml:space="preserve">Myth Busters in Education</w:t>
      </w:r>
      <w:r w:rsidDel="00000000" w:rsidR="00000000" w:rsidRPr="00000000">
        <w:rPr>
          <w:rtl w:val="0"/>
        </w:rPr>
        <w:t xml:space="preserve"> We fearlessly challenge outdated assumptions, debunk harmful misconceptions, and confront uncomfortable truths about equity, access, technology integration, and educational effectiveness—always grounded in evidence and lived experience.</w:t>
      </w:r>
    </w:p>
    <w:p w:rsidR="00000000" w:rsidDel="00000000" w:rsidP="00000000" w:rsidRDefault="00000000" w:rsidRPr="00000000" w14:paraId="0000000B">
      <w:pPr>
        <w:spacing w:after="240" w:before="240" w:lineRule="auto"/>
        <w:rPr/>
      </w:pPr>
      <w:r w:rsidDel="00000000" w:rsidR="00000000" w:rsidRPr="00000000">
        <w:rPr>
          <w:b w:val="1"/>
          <w:rtl w:val="0"/>
        </w:rPr>
        <w:t xml:space="preserve">Who We Serve:</w:t>
      </w:r>
      <w:r w:rsidDel="00000000" w:rsidR="00000000" w:rsidRPr="00000000">
        <w:rPr>
          <w:rtl w:val="0"/>
        </w:rPr>
        <w:t xml:space="preserve"> Teachers, principals, superintendents, college administrators, workforce development professionals, policymakers, and anyone committed to creating educational systems that work for every student.</w:t>
      </w:r>
    </w:p>
    <w:p w:rsidR="00000000" w:rsidDel="00000000" w:rsidP="00000000" w:rsidRDefault="00000000" w:rsidRPr="00000000" w14:paraId="0000000C">
      <w:pPr>
        <w:spacing w:after="240" w:before="240" w:lineRule="auto"/>
        <w:rPr/>
      </w:pPr>
      <w:r w:rsidDel="00000000" w:rsidR="00000000" w:rsidRPr="00000000">
        <w:rPr>
          <w:b w:val="1"/>
          <w:rtl w:val="0"/>
        </w:rPr>
        <w:t xml:space="preserve">Our Promise:</w:t>
      </w:r>
      <w:r w:rsidDel="00000000" w:rsidR="00000000" w:rsidRPr="00000000">
        <w:rPr>
          <w:rtl w:val="0"/>
        </w:rPr>
        <w:t xml:space="preserve"> Every episode delivers honest, research-informed perspectives that respect educators' expertise while pushing the field forward. We believe the right path isn't always the easiest one—but it's always worth finding together.</w:t>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rles Martin" w:id="0" w:date="2025-10-02T18:28:52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technologies related to infrastructure, hardware, security/privacy, sustainability, bio/health tech, space/connectivity, and consumer/culture.</w:t>
      </w:r>
    </w:p>
  </w:comment>
  <w:comment w:author="Charles Martin" w:id="1" w:date="2025-10-02T18:26:13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vocational pieces that we can add.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