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70"/>
      </w:pPr>
      <w:r>
        <w:t xml:space="preserve"/>
      </w:r>
    </w:p>
    <w:p>
      <w:pPr>
        <w:spacing w:after="20" w:before="40"/>
        <w:jc w:val="center"/>
      </w:pPr>
      <w:r>
        <w:rPr>
          <w:b/>
          <w:bCs/>
          <w:sz w:val="28"/>
          <w:szCs w:val="28"/>
        </w:rPr>
        <w:t xml:space="preserve">FOUNDATION LAUNCH CHECKLIST</w:t>
      </w:r>
    </w:p>
    <w:p>
      <w:pPr>
        <w:spacing w:after="150"/>
        <w:jc w:val="center"/>
      </w:pPr>
      <w:r>
        <w:rPr>
          <w:i/>
          <w:iCs/>
          <w:color w:val="555555"/>
          <w:sz w:val="20"/>
          <w:szCs w:val="20"/>
        </w:rPr>
        <w:t xml:space="preserve">In the order to do them</w:t>
      </w:r>
    </w:p>
    <w:p>
      <w:pPr>
        <w:spacing w:after="160"/>
        <w:jc w:val="both"/>
      </w:pPr>
      <w:r>
        <w:t xml:space="preserve">A step-by-step guide to launching the foundation, arranged in the sequence to actually follow. Work top to bottom — later steps depend on earlier ones. Steps shown in red are time-sensitive. Check items off in the portal as you complete them.</w:t>
      </w:r>
    </w:p>
    <w:p>
      <w:pPr>
        <w:keepNext/>
        <w:spacing w:after="40" w:before="300"/>
      </w:pPr>
      <w:r>
        <w:rPr>
          <w:b/>
          <w:bCs/>
          <w:color w:val="0B1F3A"/>
          <w:sz w:val="24"/>
          <w:szCs w:val="24"/>
        </w:rPr>
        <w:t xml:space="preserve">Stage 1 · Form the Corporation &amp; Get Your Tax ID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1.  File Articles of Incorporation with the CA Secretary of State</w:t>
      </w:r>
    </w:p>
    <w:p>
      <w:pPr>
        <w:spacing w:after="140"/>
        <w:ind w:left="360"/>
        <w:jc w:val="both"/>
      </w:pPr>
      <w:r>
        <w:t xml:space="preserve">Go to the California Secretary of State's website (bizfileOnline) and file the Articles of Incorporation for a 501(c)(3). Once approved you get a stamped copy — save it; it's the foundation's birth certificate.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2.  Obtain a federal Employer Identification Number (IRS Form SS-4)</w:t>
      </w:r>
    </w:p>
    <w:p>
      <w:pPr>
        <w:spacing w:after="140"/>
        <w:ind w:left="360"/>
        <w:jc w:val="both"/>
      </w:pPr>
      <w:r>
        <w:t xml:space="preserve">Apply for a free EIN (the foundation's tax ID) at IRS.gov — search ‘apply for EIN online.’ Takes about 10 minutes and you get the number right away. You'll need it for the bank account and the 501(c)(3) application.</w:t>
      </w:r>
    </w:p>
    <w:p>
      <w:pPr>
        <w:keepNext/>
        <w:spacing w:after="40" w:before="300"/>
      </w:pPr>
      <w:r>
        <w:rPr>
          <w:b/>
          <w:bCs/>
          <w:color w:val="0B1F3A"/>
          <w:sz w:val="24"/>
          <w:szCs w:val="24"/>
        </w:rPr>
        <w:t xml:space="preserve">Stage 2 · Hold the Organizational Board Meeting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Everything in this stage is decided and recorded at your first official board meeting.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3.  Hold the organizational meeting of the Board of Directors</w:t>
      </w:r>
    </w:p>
    <w:p>
      <w:pPr>
        <w:spacing w:after="140"/>
        <w:ind w:left="360"/>
        <w:jc w:val="both"/>
      </w:pPr>
      <w:r>
        <w:t xml:space="preserve">Gather all seven directors (in person or by video) for the first official meeting. Use the Organizational Board Minutes as your agenda and record what's decided.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4.  Adopt &amp; certify the Bylaws</w:t>
      </w:r>
    </w:p>
    <w:p>
      <w:pPr>
        <w:spacing w:after="140"/>
        <w:ind w:left="360"/>
        <w:jc w:val="both"/>
      </w:pPr>
      <w:r>
        <w:t xml:space="preserve">Have your attorney review the Bylaws, then the board votes to adopt them at the meeting. Sign them in the portal and keep a copy in your records.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5.  Elect officers and record them in the minutes</w:t>
      </w:r>
    </w:p>
    <w:p>
      <w:pPr>
        <w:spacing w:after="140"/>
        <w:ind w:left="360"/>
        <w:jc w:val="both"/>
      </w:pPr>
      <w:r>
        <w:t xml:space="preserve">At the meeting, formally confirm who holds each officer role (President, Treasurer, Secretary, etc.) and write it into the minutes.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6.  Set the corporation's principal office address</w:t>
      </w:r>
    </w:p>
    <w:p>
      <w:pPr>
        <w:spacing w:after="140"/>
        <w:ind w:left="360"/>
        <w:jc w:val="both"/>
      </w:pPr>
      <w:r>
        <w:t xml:space="preserve">Decide the official mailing address for the foundation and record it in the Bylaws and minutes. It can be your home or a P.O. box.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7.  Establish the fiscal year-end (December 31)</w:t>
      </w:r>
    </w:p>
    <w:p>
      <w:pPr>
        <w:spacing w:after="140"/>
        <w:ind w:left="360"/>
        <w:jc w:val="both"/>
      </w:pPr>
      <w:r>
        <w:t xml:space="preserve">Confirm the foundation's financial year runs January 1–December 31 (the standard choice). This sets when your taxes and reports are due.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8.  Confirm directors serve without compensation (expenses only)</w:t>
      </w:r>
    </w:p>
    <w:p>
      <w:pPr>
        <w:spacing w:after="140"/>
        <w:ind w:left="360"/>
        <w:jc w:val="both"/>
      </w:pPr>
      <w:r>
        <w:t xml:space="preserve">Confirm in the minutes that directors volunteer their time and are only paid back for real expenses (like travel) — never a salary.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9.  Adopt the Conflict of Interest Policy &amp; collect signed disclosures</w:t>
      </w:r>
    </w:p>
    <w:p>
      <w:pPr>
        <w:spacing w:after="140"/>
        <w:ind w:left="360"/>
        <w:jc w:val="both"/>
      </w:pPr>
      <w:r>
        <w:t xml:space="preserve">Adopt the Conflict of Interest Policy at the board meeting, then have every director sign the disclosure form. Keep the signed forms on file.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10.  Adopt the Document Retention &amp; Destruction Policy</w:t>
      </w:r>
    </w:p>
    <w:p>
      <w:pPr>
        <w:spacing w:after="140"/>
        <w:ind w:left="360"/>
        <w:jc w:val="both"/>
      </w:pPr>
      <w:r>
        <w:t xml:space="preserve">Adopt the policy that says which records to keep, for how long, and when it's safe to destroy old ones.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11.  Adopt the Whistleblower Policy</w:t>
      </w:r>
    </w:p>
    <w:p>
      <w:pPr>
        <w:spacing w:after="140"/>
        <w:ind w:left="360"/>
        <w:jc w:val="both"/>
      </w:pPr>
      <w:r>
        <w:t xml:space="preserve">Adopt the policy that lets staff or volunteers report concerns without fear of retaliation.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12.  Adopt the Gift Acceptance Policy</w:t>
      </w:r>
    </w:p>
    <w:p>
      <w:pPr>
        <w:spacing w:after="140"/>
        <w:ind w:left="360"/>
        <w:jc w:val="both"/>
      </w:pPr>
      <w:r>
        <w:t xml:space="preserve">Adopt the policy setting rules for what kinds of donations you'll accept (cash easily; certain property only with conditions).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13.  Adopt the Privacy Notice &amp; Data Protection Policy</w:t>
      </w:r>
    </w:p>
    <w:p>
      <w:pPr>
        <w:spacing w:after="140"/>
        <w:ind w:left="360"/>
        <w:jc w:val="both"/>
      </w:pPr>
      <w:r>
        <w:t xml:space="preserve">Adopt the policy explaining how you protect donors' and recipients' personal information.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14.  Adopt the Financial Assistance Eligibility &amp; Selection Criteria</w:t>
      </w:r>
    </w:p>
    <w:p>
      <w:pPr>
        <w:spacing w:after="140"/>
        <w:ind w:left="360"/>
        <w:jc w:val="both"/>
      </w:pPr>
      <w:r>
        <w:t xml:space="preserve">Write down who qualifies for help and how you'll choose recipients (illness type, need, documents required, award amounts). The board approves it.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15.  Approve &amp; plan the “Get Well Soon” Wellness Festival</w:t>
      </w:r>
    </w:p>
    <w:p>
      <w:pPr>
        <w:spacing w:after="140"/>
        <w:ind w:left="360"/>
        <w:jc w:val="both"/>
      </w:pPr>
      <w:r>
        <w:t xml:space="preserve">Set a date, budget, and plan for the Get Well Soon Wellness Festival, and have the board approve it as an official program of the foundation.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16.  Ratify prior organizational acts of the directors &amp; officers</w:t>
      </w:r>
    </w:p>
    <w:p>
      <w:pPr>
        <w:spacing w:after="140"/>
        <w:ind w:left="360"/>
        <w:jc w:val="both"/>
      </w:pPr>
      <w:r>
        <w:t xml:space="preserve">In the minutes, add a line approving any actions taken before the meeting (like reserving the name or early expenses) so they become official.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17.  Approve &amp; sign the Organizational Board Minutes</w:t>
      </w:r>
    </w:p>
    <w:p>
      <w:pPr>
        <w:spacing w:after="140"/>
        <w:ind w:left="360"/>
        <w:jc w:val="both"/>
      </w:pPr>
      <w:r>
        <w:t xml:space="preserve">After the meeting, finish the Minutes with the real dates and decisions. The Secretary and President sign them here in the portal, then file them with your records.</w:t>
      </w:r>
    </w:p>
    <w:p>
      <w:pPr>
        <w:keepNext/>
        <w:spacing w:after="40" w:before="300"/>
      </w:pPr>
      <w:r>
        <w:rPr>
          <w:b/>
          <w:bCs/>
          <w:color w:val="0B1F3A"/>
          <w:sz w:val="24"/>
          <w:szCs w:val="24"/>
        </w:rPr>
        <w:t xml:space="preserve">Stage 3 · Banking, Signatories &amp; Insurance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18.  Open the corporate bank account &amp; designate authorized signatories</w:t>
      </w:r>
    </w:p>
    <w:p>
      <w:pPr>
        <w:spacing w:after="140"/>
        <w:ind w:left="360"/>
        <w:jc w:val="both"/>
      </w:pPr>
      <w:r>
        <w:t xml:space="preserve">Take your stamped Articles, EIN letter, and signed Board Resolution to a bank and open the foundation's account. Name who's allowed to sign. (This is why the EIN and signed minutes come first.)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19.  Set the two-signature threshold for large disbursements</w:t>
      </w:r>
    </w:p>
    <w:p>
      <w:pPr>
        <w:spacing w:after="140"/>
        <w:ind w:left="360"/>
        <w:jc w:val="both"/>
      </w:pPr>
      <w:r>
        <w:t xml:space="preserve">Decide the dollar amount above which two people must approve a payment (many small nonprofits use $2,500) and record it in the minutes.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20.  Obtain D&amp;O and general liability insurance</w:t>
      </w:r>
    </w:p>
    <w:p>
      <w:pPr>
        <w:spacing w:after="140"/>
        <w:ind w:left="360"/>
        <w:jc w:val="both"/>
      </w:pPr>
      <w:r>
        <w:t xml:space="preserve">Get quotes for Directors &amp; Officers (D&amp;O) insurance and general liability insurance, then buy coverage to protect the board and the organization.</w:t>
      </w:r>
    </w:p>
    <w:p>
      <w:pPr>
        <w:keepNext/>
        <w:spacing w:after="40" w:before="300"/>
      </w:pPr>
      <w:r>
        <w:rPr>
          <w:b/>
          <w:bCs/>
          <w:color w:val="0B1F3A"/>
          <w:sz w:val="24"/>
          <w:szCs w:val="24"/>
        </w:rPr>
        <w:t xml:space="preserve">Stage 4 · Tax Exemption &amp; Charitable Registration</w:t>
      </w:r>
    </w:p>
    <w:p>
      <w:pPr>
        <w:spacing w:after="100"/>
        <w:ind w:left="360"/>
      </w:pPr>
      <w:r>
        <w:rPr>
          <w:i/>
          <w:iCs/>
          <w:color w:val="555555"/>
        </w:rPr>
        <w:t xml:space="preserve">These have real deadlines — watch the dates in red.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21.  File the Statement of Information (Form SI-100)</w:t>
      </w:r>
    </w:p>
    <w:p>
      <w:pPr>
        <w:spacing w:after="20"/>
        <w:ind w:left="360"/>
        <w:jc w:val="both"/>
      </w:pPr>
      <w:r>
        <w:t xml:space="preserve">File Form SI-100 with the CA Secretary of State (online, small fee). It lists your officers and address, and you re-file it every two years.</w:t>
      </w:r>
    </w:p>
    <w:p>
      <w:pPr>
        <w:spacing w:after="150"/>
        <w:ind w:left="360"/>
      </w:pPr>
      <w:r>
        <w:rPr>
          <w:b/>
          <w:bCs/>
          <w:color w:val="B03A2E"/>
          <w:sz w:val="20"/>
          <w:szCs w:val="20"/>
        </w:rPr>
        <w:t xml:space="preserve">Deadline: within 90 days of filing the Articles.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22.  File IRS Form 1023 / 1023-EZ for 501(c)(3) recognition &amp; pay the user fee</w:t>
      </w:r>
    </w:p>
    <w:p>
      <w:pPr>
        <w:spacing w:after="20"/>
        <w:ind w:left="360"/>
        <w:jc w:val="both"/>
      </w:pPr>
      <w:r>
        <w:t xml:space="preserve">File IRS Form 1023 (or the shorter 1023-EZ if you qualify) to become an official 501(c)(3). There's a fee (about $275–$600). This is the big one — consider having your accountant help.</w:t>
      </w:r>
    </w:p>
    <w:p>
      <w:pPr>
        <w:spacing w:after="150"/>
        <w:ind w:left="360"/>
      </w:pPr>
      <w:r>
        <w:rPr>
          <w:b/>
          <w:bCs/>
          <w:color w:val="B03A2E"/>
          <w:sz w:val="20"/>
          <w:szCs w:val="20"/>
        </w:rPr>
        <w:t xml:space="preserve">Best practice: file within 27 months of the Articles so your exemption is retroactive to formation.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23.  Register with the CA Attorney General Registry of Charities (Form CT-1)</w:t>
      </w:r>
    </w:p>
    <w:p>
      <w:pPr>
        <w:spacing w:after="20"/>
        <w:ind w:left="360"/>
        <w:jc w:val="both"/>
      </w:pPr>
      <w:r>
        <w:t xml:space="preserve">Register with the California Attorney General's Registry of Charities (Form CT-1) so you can legally fundraise.</w:t>
      </w:r>
    </w:p>
    <w:p>
      <w:pPr>
        <w:spacing w:after="150"/>
        <w:ind w:left="360"/>
      </w:pPr>
      <w:r>
        <w:rPr>
          <w:b/>
          <w:bCs/>
          <w:color w:val="B03A2E"/>
          <w:sz w:val="20"/>
          <w:szCs w:val="20"/>
        </w:rPr>
        <w:t xml:space="preserve">Deadline: within 30 days of receiving any money or assets — and before you fundraise.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24.  File CA FTB Form 3500A</w:t>
      </w:r>
    </w:p>
    <w:p>
      <w:pPr>
        <w:spacing w:after="20"/>
        <w:ind w:left="360"/>
        <w:jc w:val="both"/>
      </w:pPr>
      <w:r>
        <w:t xml:space="preserve">File California Form 3500A so the foundation is also exempt from state income tax.</w:t>
      </w:r>
    </w:p>
    <w:p>
      <w:pPr>
        <w:spacing w:after="150"/>
        <w:ind w:left="360"/>
      </w:pPr>
      <w:r>
        <w:rPr>
          <w:b/>
          <w:bCs/>
          <w:color w:val="B03A2E"/>
          <w:sz w:val="20"/>
          <w:szCs w:val="20"/>
        </w:rPr>
        <w:t xml:space="preserve">Do this after the IRS determination letter arrives — it depends on federal approval.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25.  Calendar annual renewals (Form RRF-1) &amp; Form 990 filings</w:t>
      </w:r>
    </w:p>
    <w:p>
      <w:pPr>
        <w:spacing w:after="140"/>
        <w:ind w:left="360"/>
        <w:jc w:val="both"/>
      </w:pPr>
      <w:r>
        <w:t xml:space="preserve">Put the yearly deadlines on your calendar: the California renewal (Form RRF-1) and the IRS Form 990. Missing these can cost your tax-exempt status.</w:t>
      </w:r>
    </w:p>
    <w:p>
      <w:pPr>
        <w:keepNext/>
        <w:spacing w:after="40" w:before="300"/>
      </w:pPr>
      <w:r>
        <w:rPr>
          <w:b/>
          <w:bCs/>
          <w:color w:val="0B1F3A"/>
          <w:sz w:val="24"/>
          <w:szCs w:val="24"/>
        </w:rPr>
        <w:t xml:space="preserve">Stage 5 · Ready to Raise Money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26.  Set sponsorship tier prices in the Prospectus</w:t>
      </w:r>
    </w:p>
    <w:p>
      <w:pPr>
        <w:spacing w:after="140"/>
        <w:ind w:left="360"/>
        <w:jc w:val="both"/>
      </w:pPr>
      <w:r>
        <w:t xml:space="preserve">Decide the price for each sponsor level (Presenting, Gold, Silver, Community) in the Prospectus — then it's ready to send to potential sponsors.</w:t>
      </w:r>
    </w:p>
    <w:p>
      <w:pPr>
        <w:keepNext/>
        <w:spacing w:after="20" w:before="130"/>
      </w:pPr>
      <w:r>
        <w:rPr>
          <w:rFonts w:ascii="DejaVu Sans" w:cs="DejaVu Sans" w:eastAsia="DejaVu Sans" w:hAnsi="DejaVu Sans"/>
          <w:sz w:val="24"/>
          <w:szCs w:val="24"/>
        </w:rPr>
        <w:t xml:space="preserve">☐  </w:t>
      </w:r>
      <w:r>
        <w:rPr>
          <w:b/>
          <w:bCs/>
        </w:rPr>
        <w:t xml:space="preserve">27.  Finalize the donor acknowledgment letter templates</w:t>
      </w:r>
    </w:p>
    <w:p>
      <w:pPr>
        <w:spacing w:after="140"/>
        <w:ind w:left="360"/>
        <w:jc w:val="both"/>
      </w:pPr>
      <w:r>
        <w:t xml:space="preserve">Review the four donor thank-you letter templates and add your EIN so they're ready to send the moment someone donates.</w:t>
      </w:r>
    </w:p>
    <w:p>
      <w:pPr>
        <w:pBdr>
          <w:top w:val="single" w:color="AAAAAA" w:sz="6" w:space="6"/>
        </w:pBdr>
        <w:spacing w:after="0" w:before="260"/>
      </w:pPr>
      <w:r>
        <w:rPr>
          <w:b/>
          <w:bCs/>
        </w:rPr>
        <w:t xml:space="preserve">Tip: </w:t>
      </w:r>
      <w:r>
        <w:rPr>
          <w:i/>
          <w:iCs/>
          <w:color w:val="555555"/>
        </w:rPr>
        <w:t xml:space="preserve">Work top to bottom — each step builds on the ones before it. Your EIN, bank account, and 501(c)(3) status unlock everything else, so formation and tax steps come first. A few items (insurance, the program and fundraising materials) can be prepared in parallel once the board has met. Loop in your attorney or accountant on the legal and financial steps — especially the Bylaws, the Form 1023, and the assistance criteria.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Foundation Launch Checklist — Adams Infinite Legacy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Foundation Launch Checklist (Ordered)</dc:title>
  <dc:creator>Adams Infinite Legacy</dc:creator>
  <cp:lastModifiedBy>Un-named</cp:lastModifiedBy>
  <cp:revision>1</cp:revision>
  <dcterms:created xsi:type="dcterms:W3CDTF">2026-07-02T03:24:40.444Z</dcterms:created>
  <dcterms:modified xsi:type="dcterms:W3CDTF">2026-07-02T03:24:40.459Z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