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3760 Uncas St, Baton Rouge, LA 70805 (including adjacent lot)</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LaRicca Robinson-Turner</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$52,500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Louisiana practice</w:t>
      </w:r>
    </w:p>
    <w:p>
      <w:pPr>
        <w:spacing w:after="80"/>
        <w:ind w:left="432"/>
      </w:pPr>
      <w:r>
        <w:rPr>
          <w:b/>
          <w:sz w:val="22"/>
        </w:rPr>
        <w:t xml:space="preserve">Closing Timeline:  </w:t>
      </w:r>
      <w:r>
        <w:rPr>
          <w:b w:val="0"/>
          <w:sz w:val="22"/>
        </w:rPr>
        <w:t>21 days from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This offer is for the entire package, including both the home at 3760 Uncas St and the adjacent lot, as a single transaction.</w:t>
      </w:r>
    </w:p>
    <w:p>
      <w:pPr>
        <w:spacing w:after="120"/>
        <w:ind w:left="432"/>
      </w:pPr>
      <w:r>
        <w:rPr>
          <w:b w:val="0"/>
          <w:sz w:val="22"/>
        </w:rPr>
        <w:t>2.  Buyer is purchasing the property in its current as-is condition. No repairs, credits, or improvements are requested of the seller.</w:t>
      </w:r>
    </w:p>
    <w:p>
      <w:pPr>
        <w:spacing w:after="120"/>
        <w:ind w:left="432"/>
      </w:pPr>
      <w:r>
        <w:rPr>
          <w:b w:val="0"/>
          <w:sz w:val="22"/>
        </w:rPr>
        <w:t>3.  Buyer acknowledges the property is currently tenant-occupied on a month-to-month lease ($1,000/month) and will honor the existing tenancy at closing.</w:t>
      </w:r>
    </w:p>
    <w:p>
      <w:pPr>
        <w:spacing w:after="120"/>
        <w:ind w:left="432"/>
      </w:pPr>
      <w:r>
        <w:rPr>
          <w:b w:val="0"/>
          <w:sz w:val="22"/>
        </w:rPr>
        <w:t>4.  Buyer is an unrepresented investor purchasing directly. No buyer's agent commission is requested.</w:t>
      </w:r>
    </w:p>
    <w:p>
      <w:pPr>
        <w:spacing w:after="120"/>
        <w:ind w:left="432"/>
      </w:pPr>
      <w:r>
        <w:rPr>
          <w:b w:val="0"/>
          <w:sz w:val="22"/>
        </w:rPr>
        <w:t>5.  This Letter of Intent is non-binding and is subject to the execution of a formal Purchase and Sale Agreement signed by all parties.</w:t>
      </w:r>
    </w:p>
    <w:p>
      <w:pPr>
        <w:spacing w:after="120"/>
        <w:ind w:left="432"/>
      </w:pPr>
      <w:r>
        <w:rPr>
          <w:b w:val="0"/>
          <w:sz w:val="22"/>
        </w:rPr>
        <w:t>6.  This offer is valid for 7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2"/>
                  <a:stretch>
                    <a:fillRect/>
                  </a:stretch>
                </pic:blipFill>
                <pic:spPr>
                  <a:xfrm>
                    <a:off x="0" y="0"/>
                    <a:ext cx="777240" cy="777240"/>
                  </a:xfrm>
                  <a:prstGeom prst="rect"/>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