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0000"/>
          <w:sz w:val="20"/>
          <w:szCs w:val="20"/>
        </w:rPr>
        <w:t xml:space="preserve">CONFIDENTIEL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INSTACK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DEFINITION 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Arena des 10 Agents Solution Architect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5 rounds de debat contradictoire | Score final: 95.2/100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Avril 2026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Les 10 Agents Solution Architect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L'equipe est composee de 10 agents seniors++, chacun expert dans son domaine, travaillant sous la direction du Solution Architect principal. Chaque agent a analyse les 7 documents du COMEX et produit ses recommandations independamment avant les debats en arena.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Alexandre Duval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&amp; API Architecture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 PostgreSQL + RLS, Sync bidirectionnelle Excel/SharePoint, API REST/GraphQL, Performance &amp; scaling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Marie 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&amp; Design 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composants atomiques, AppRenderer JSON-&gt;React, Design tokens &amp; theming, Mobile-first responsive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Karim Benali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AI/ML &amp; Pipeline 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4 etages (Haiku/Sonnet), Generation contrainte JSON, Few-shot optimization, Knowledge Graph Neo4j queries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Sophie Laurent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 &amp; DevOps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Cloudflare Workers runtime, CI/CD pipeline, Monitoring &amp; alerting, Cost optimization serverless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 Weber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 2.0 + Admin Consent, Token Proxy architecture, RGPD/CLOUD Act compliance, Modele de menaces STRIDE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Elena Rossi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MVP Phase A/B, User stories P0-P2, Feature prioritization RICE, North Star Metric tracking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Lucas Martin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UX/Design &amp; User Research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Parcours utilisateur 5 personas, Onboarding flow optimization, App Store UX, Cockpit DSI design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Camille Dubois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 &amp; Marketing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PLG funnel AARRR, Boucles virales K-factor, Content SEO strategy, Brand &amp; category creation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Pierre Moreau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&amp; GTM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DSI Early Access program, Pricing tiers validation, Channel Microsoft AppSource, Enterprise sales playbook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Isabelle Fournier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Strategy &amp; Business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 economics validation, Fundraising pre-seed strategy, Competitive moat timeline, Market timing analysis</w:t>
            </w:r>
          </w:p>
        </w:tc>
      </w:tr>
    </w:tbl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Arena des Debats — 5 Rounds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Chaque round oppose les agents sur une decision architecturale critique pour le MVP. Le consensus est atteint quand tous les scores depassent 85/100. Les agents iterent jusqu'a convergence.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1: Scope MVP Phase A - Quels composants inclure 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Debat: </w:t>
      </w:r>
      <w:r>
        <w:rPr>
          <w:rFonts w:ascii="Arial" w:cs="Arial" w:eastAsia="Arial" w:hAnsi="Arial"/>
          <w:sz w:val="20"/>
          <w:szCs w:val="20"/>
        </w:rPr>
        <w:t xml:space="preserve">SA-01 (Backend) argue pour 6 composants minimum avec FormField, DataTable, KPICard, BarChart, FilterBar, Container. SA-02 (Frontend) challenge: 6 composants = 6 semaines de polish responsive, recommande 4 composants. SA-03 (AI/ML) soutient 6 car le pipeline few-shot a besoin de diversite d'archetypes. SA-06 (Product) tranche: 6 composants mais sans KanbanBoard ni Gallery en Phase A. Consensus: 6 composants (FormField, DataTable, KPICard, BarChart, FilterBar, Container).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SA-01: 88, SA-02: 85, SA-03: 90, SA-04: 87, SA-05: 86, SA-06: 92, SA-07: 84, SA-08: 83, SA-09: 81, SA-10: 89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2: Mode sandbox vs OAuth admin consent - Que livrer en premier 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Debat: </w:t>
      </w:r>
      <w:r>
        <w:rPr>
          <w:rFonts w:ascii="Arial" w:cs="Arial" w:eastAsia="Arial" w:hAnsi="Arial"/>
          <w:sz w:val="20"/>
          <w:szCs w:val="20"/>
        </w:rPr>
        <w:t xml:space="preserve">SA-05 (Security) insiste: l'admin consent est un bloqueur commercial, il faut le mode personal (Files.Read scope) d'abord. SA-09 (Sales) confirme: 100% des DSI francais refuseront sans demo sandbox prealable. SA-04 (Infra) propose un mode demo avec donnees synthetiques avant meme l'OAuth. SA-07 (UX) valide: le moment magique doit etre accessible sans friction. SA-06 (Product) arbitre: Phase A = sandbox avec donnees demo + mode personal. Phase B = admin consent + sync SharePoint complete. Consensus unanime.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SA-01: 91, SA-02: 89, SA-03: 88, SA-04: 93, SA-05: 95, SA-06: 94, SA-07: 92, SA-08: 90, SA-09: 96, SA-10: 91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3: Knowledge Graph Neo4j - MVP ou V2 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Debat: </w:t>
      </w:r>
      <w:r>
        <w:rPr>
          <w:rFonts w:ascii="Arial" w:cs="Arial" w:eastAsia="Arial" w:hAnsi="Arial"/>
          <w:sz w:val="20"/>
          <w:szCs w:val="20"/>
        </w:rPr>
        <w:t xml:space="preserve">SA-03 (AI/ML) defend Neo4j des le MVP: c'est le moat, chaque jour sans graphe est un jour de retard sur le moat data. SA-01 (Backend) oppose: Neo4j ajoute de la complexite infra, PostgreSQL + JSONB suffit pour le contexte initial. SA-10 (Strategy) cite le Strategy Playbook: 'Reporter Neo4j en V2' est la recommandation War Room. SA-04 (Infra) calcule: Neo4j Aura = 65 euros/mois en plus, complexite de maintenance x2. Consensus: PostgreSQL JSONB pour le contexte basique en MVP, Neo4j en V2 (Mois 5). Stocker les metadonnees dans une table context_graph PostgreSQL migreable vers Neo4j.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SA-01: 94, SA-02: 91, SA-03: 86, SA-04: 95, SA-05: 93, SA-06: 95, SA-07: 90, SA-08: 88, SA-09: 89, SA-10: 96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4: Pricing MVP - Lancer avec Free + Pro ou ajouter le tier Team 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Debat: </w:t>
      </w:r>
      <w:r>
        <w:rPr>
          <w:rFonts w:ascii="Arial" w:cs="Arial" w:eastAsia="Arial" w:hAnsi="Arial"/>
          <w:sz w:val="20"/>
          <w:szCs w:val="20"/>
        </w:rPr>
        <w:t xml:space="preserve">SA-08 (Growth) defend 3 tiers: le gap Free-&gt;Pro a 299 euros tue la conversion PLG. SA-09 (Sales) oppose: 3 tiers = complexite de billing, tester Free+Pro d'abord, ajouter Team apres les premieres donnees de conversion. SA-10 (Strategy) cite les unit economics: marge brute 95.9% sur Pro, le tier Team a 49-79 euros risque de cannibaliser. SA-06 (Product) tranche: lancer Free + Pro + pricing page montrant Team 'coming soon' pour tester l'appetit. Ajouter Team au Mois 3 si conversion Free-&gt;Pro &lt; 3%. Consensus.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SA-01: 90, SA-02: 88, SA-03: 87, SA-04: 89, SA-05: 91, SA-06: 96, SA-07: 93, SA-08: 94, SA-09: 95, SA-10: 97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5: Cockpit DSI - Phase A ou Phase B 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Debat: </w:t>
      </w:r>
      <w:r>
        <w:rPr>
          <w:rFonts w:ascii="Arial" w:cs="Arial" w:eastAsia="Arial" w:hAnsi="Arial"/>
          <w:sz w:val="20"/>
          <w:szCs w:val="20"/>
        </w:rPr>
        <w:t xml:space="preserve">SA-09 (Sales) insiste: le cockpit est l'outil de vente #1. Sans cockpit, pas de conversion Enterprise. SA-05 (Security) confirme: le cockpit est aussi un outil de conformite, les DSI le demandent en prerequis. SA-01 (Backend) alerte: le cockpit complet = 3-4 semaines de dev supplementaires. SA-06 (Product) propose un compromis: cockpit minimaliste en Phase A (dashboard read-only avec liste des apps, createurs, sources), cockpit complet avec politiques en Phase B. SA-07 (UX) valide: un cockpit basique suffit pour demontrer la visibilite. Consensus: cockpit read-only Phase A, cockpit complet Phase B.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Scores: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SA-01: 95, SA-02: 92, SA-03: 91, SA-04: 93, SA-05: 96, SA-06: 97, SA-07: 95, SA-08: 93, SA-09: 97, SA-10: 96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Scope MVP Final — Consensus Arena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Phase A — Semaines 1 a 8 — "Prouver la magie"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PostgreSQL Neon + schema RLS multi-tenant, API REST (Hono sur Workers), table context_graph JSONB pour metadonnees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6 composants atomiques (FormField, DataTable, KPICard, BarChart, FilterBar, Container), AppRenderer JSON-&gt;React, Design System tokens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IA: </w:t>
      </w:r>
      <w:r>
        <w:rPr>
          <w:rFonts w:ascii="Arial" w:cs="Arial" w:eastAsia="Arial" w:hAnsi="Arial"/>
          <w:sz w:val="20"/>
          <w:szCs w:val="20"/>
        </w:rPr>
        <w:t xml:space="preserve">4 etages: Classification (Haiku) + Inference schema (deterministe) + Generation contrainte (Sonnet 4) + Validation/Rendu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Auth: </w:t>
      </w:r>
      <w:r>
        <w:rPr>
          <w:rFonts w:ascii="Arial" w:cs="Arial" w:eastAsia="Arial" w:hAnsi="Arial"/>
          <w:sz w:val="20"/>
          <w:szCs w:val="20"/>
        </w:rPr>
        <w:t xml:space="preserve">Mode sandbox donnees demo (zero friction) + Mode personal OAuth (Files.Read scope uniquement)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Sync: </w:t>
      </w:r>
      <w:r>
        <w:rPr>
          <w:rFonts w:ascii="Arial" w:cs="Arial" w:eastAsia="Arial" w:hAnsi="Arial"/>
          <w:sz w:val="20"/>
          <w:szCs w:val="20"/>
        </w:rPr>
        <w:t xml:space="preserve">Lecture seule Excel/SharePoint via Graph API (pas de write-back en Phase 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Cockpit DSI: </w:t>
      </w:r>
      <w:r>
        <w:rPr>
          <w:rFonts w:ascii="Arial" w:cs="Arial" w:eastAsia="Arial" w:hAnsi="Arial"/>
          <w:sz w:val="20"/>
          <w:szCs w:val="20"/>
        </w:rPr>
        <w:t xml:space="preserve">Dashboard read-only: liste apps, createurs, sources de donnees connectees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Responsive natif des 6 composants, PWA installable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Analytics: </w:t>
      </w:r>
      <w:r>
        <w:rPr>
          <w:rFonts w:ascii="Arial" w:cs="Arial" w:eastAsia="Arial" w:hAnsi="Arial"/>
          <w:sz w:val="20"/>
          <w:szCs w:val="20"/>
        </w:rPr>
        <w:t xml:space="preserve">PostHog free: events creation, partage, activation. North Star: Weekly Active Apps with 2+ users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Phase B — Semaines 9 a 16 — "Convertir et gouverner"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Write-back sync Excel bidirectionnel, queue de concurrence avec conflict resolution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6 composants restants (PieChart, LineChart, KanbanBoard, DetailView, ImageGallery, PageNav)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Store: </w:t>
      </w:r>
      <w:r>
        <w:rPr>
          <w:rFonts w:ascii="Arial" w:cs="Arial" w:eastAsia="Arial" w:hAnsi="Arial"/>
          <w:sz w:val="20"/>
          <w:szCs w:val="20"/>
        </w:rPr>
        <w:t xml:space="preserve">Store interne avec recherche, categories, trending, clonage en 1 clic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Cockpit DSI complet: </w:t>
      </w:r>
      <w:r>
        <w:rPr>
          <w:rFonts w:ascii="Arial" w:cs="Arial" w:eastAsia="Arial" w:hAnsi="Arial"/>
          <w:sz w:val="20"/>
          <w:szCs w:val="20"/>
        </w:rPr>
        <w:t xml:space="preserve">Politiques d'expiration, quotas, workflow approbation, audit trail, inventaire sources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 Enterprise: </w:t>
      </w:r>
      <w:r>
        <w:rPr>
          <w:rFonts w:ascii="Arial" w:cs="Arial" w:eastAsia="Arial" w:hAnsi="Arial"/>
          <w:sz w:val="20"/>
          <w:szCs w:val="20"/>
        </w:rPr>
        <w:t xml:space="preserve">Admin Consent OAuth complet (Files.ReadWrite.All), SSO Azure AD integration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Billing: </w:t>
      </w:r>
      <w:r>
        <w:rPr>
          <w:rFonts w:ascii="Arial" w:cs="Arial" w:eastAsia="Arial" w:hAnsi="Arial"/>
          <w:sz w:val="20"/>
          <w:szCs w:val="20"/>
        </w:rPr>
        <w:t xml:space="preserve">Stripe integration, Free + Pro (299 euros/mois) + page Team 'coming soon'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Templates: </w:t>
      </w:r>
      <w:r>
        <w:rPr>
          <w:rFonts w:ascii="Arial" w:cs="Arial" w:eastAsia="Arial" w:hAnsi="Arial"/>
          <w:sz w:val="20"/>
          <w:szCs w:val="20"/>
        </w:rPr>
        <w:t xml:space="preserve">10 templates sectoriels retail/logistique pre-configures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Onboarding DSI: </w:t>
      </w:r>
      <w:r>
        <w:rPr>
          <w:rFonts w:ascii="Arial" w:cs="Arial" w:eastAsia="Arial" w:hAnsi="Arial"/>
          <w:sz w:val="20"/>
          <w:szCs w:val="20"/>
        </w:rPr>
        <w:t xml:space="preserve">Wizard 6 etapes: consent -&gt; crawl SharePoint -&gt; politiques -&gt; equipe pilote -&gt; metriques -&gt; lancement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Equipe, Timeline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A Focus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B 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Cout/mois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CTO/Cofondateur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IA + 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scale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Full-Stack Senior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composants + AppRenderer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composants +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5-6K euros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 Senior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+ PostgreSQL +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Write-back + Billing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5-6K euros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 Senior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 System +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Cockpit DSI + 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5-6K euros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Growth/Marketing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Landing + SEO + Contenu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PLG funnel + 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4-5K euros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Budget mensuel total: ~40K euros | Pre-seed requis: ~735K euros pour 18 mois de runway | Breakeven: M14-M16 (~85-100 clients payants)</w:t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Milestones Critiques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S0 (avant dev): </w:t>
      </w:r>
      <w:r>
        <w:rPr>
          <w:rFonts w:ascii="Arial" w:cs="Arial" w:eastAsia="Arial" w:hAnsi="Arial"/>
          <w:sz w:val="20"/>
          <w:szCs w:val="20"/>
        </w:rPr>
        <w:t xml:space="preserve">50 interviews clients + 30 LOI + CTO recrute + DPA Anthropic signe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S4 (Mois 1): </w:t>
      </w:r>
      <w:r>
        <w:rPr>
          <w:rFonts w:ascii="Arial" w:cs="Arial" w:eastAsia="Arial" w:hAnsi="Arial"/>
          <w:sz w:val="20"/>
          <w:szCs w:val="20"/>
        </w:rPr>
        <w:t xml:space="preserve">Pipeline IA fonctionnel, 6 composants rendus, sandbox demo operationnelle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S8 (Mois 2): </w:t>
      </w:r>
      <w:r>
        <w:rPr>
          <w:rFonts w:ascii="Arial" w:cs="Arial" w:eastAsia="Arial" w:hAnsi="Arial"/>
          <w:sz w:val="20"/>
          <w:szCs w:val="20"/>
        </w:rPr>
        <w:t xml:space="preserve">Mode personal OAuth, lecture Excel live, 20 beta-testeurs internes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S12 (Mois 3): </w:t>
      </w:r>
      <w:r>
        <w:rPr>
          <w:rFonts w:ascii="Arial" w:cs="Arial" w:eastAsia="Arial" w:hAnsi="Arial"/>
          <w:sz w:val="20"/>
          <w:szCs w:val="20"/>
        </w:rPr>
        <w:t xml:space="preserve">App Store + Cockpit DSI basique + 50 beta-testeurs externes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S16 (Mois 4): </w:t>
      </w:r>
      <w:r>
        <w:rPr>
          <w:rFonts w:ascii="Arial" w:cs="Arial" w:eastAsia="Arial" w:hAnsi="Arial"/>
          <w:sz w:val="20"/>
          <w:szCs w:val="20"/>
        </w:rPr>
        <w:t xml:space="preserve">Billing Stripe, Enterprise onboarding, 20 entreprises en pilote gratuit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M6: </w:t>
      </w:r>
      <w:r>
        <w:rPr>
          <w:rFonts w:ascii="Arial" w:cs="Arial" w:eastAsia="Arial" w:hAnsi="Arial"/>
          <w:sz w:val="20"/>
          <w:szCs w:val="20"/>
        </w:rPr>
        <w:t xml:space="preserve">50 entreprises payantes, 200K euros ARR, NPS&gt;40, K-factor&gt;0.3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M9-12: </w:t>
      </w:r>
      <w:r>
        <w:rPr>
          <w:rFonts w:ascii="Arial" w:cs="Arial" w:eastAsia="Arial" w:hAnsi="Arial"/>
          <w:sz w:val="20"/>
          <w:szCs w:val="20"/>
        </w:rPr>
        <w:t xml:space="preserve">Levee Seed 1.5-2.5M euros, expansion Benelux, equipe 8 personnes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M12-18: </w:t>
      </w:r>
      <w:r>
        <w:rPr>
          <w:rFonts w:ascii="Arial" w:cs="Arial" w:eastAsia="Arial" w:hAnsi="Arial"/>
          <w:sz w:val="20"/>
          <w:szCs w:val="20"/>
        </w:rPr>
        <w:t xml:space="preserve">Knowledge Graph Neo4j, Google Workspace, marketplace templates, 500 clients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Scorecard Finale Arena — Score Global: 95.2/100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1000"/>
        <w:gridCol w:w="10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Domaine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Round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Round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Verdict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A. Duval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Backend/API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Schema JSONB valide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M. 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Frontend/Design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- 6 composants Phase 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K. Benali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AI/ML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Neo4j reporte V2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S. Laurent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Infra/DevOps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Workers + Neon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T. Weber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Sandbox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E. Rossi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 Mgmt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Phase A/B validee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L. Martin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UX/Design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Onboarding optimise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C. Dubois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Growth/Marketing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PLG + SEO M1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P. Moreau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Sales/GTM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DSI Early Access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I. Fournier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Strategy/Business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 - Unit economics ok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VERDICT UNANIME: GO — avec les 3 conditions prealables validees (50 interviews + CTO + DPA Anthropic).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INSTACK MVP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2026-04-25T18:22:24.581Z</dcterms:created>
  <dcterms:modified xsi:type="dcterms:W3CDTF">2026-04-25T18:22:24.582Z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