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00"/>
        <w:jc w:val="center"/>
      </w:pPr>
      <w:r>
        <w:rPr>
          <w:rFonts w:ascii="Arial" w:cs="Arial" w:eastAsia="Arial" w:hAnsi="Arial"/>
          <w:b/>
          <w:bCs/>
          <w:color w:val="C0392B"/>
          <w:sz w:val="18"/>
          <w:szCs w:val="18"/>
        </w:rPr>
        <w:t xml:space="preserve">CONFIDENTIEL</w:t>
      </w:r>
    </w:p>
    <w:p>
      <w:pPr>
        <w:spacing w:after="200"/>
        <w:jc w:val="center"/>
      </w:pPr>
      <w:r>
        <w:rPr>
          <w:rFonts w:ascii="Arial" w:cs="Arial" w:eastAsia="Arial" w:hAnsi="Arial"/>
          <w:b/>
          <w:bCs/>
          <w:color w:val="1B3A5C"/>
          <w:sz w:val="56"/>
          <w:szCs w:val="56"/>
        </w:rPr>
        <w:t xml:space="preserve">INSTACK</w:t>
      </w:r>
    </w:p>
    <w:p>
      <w:pPr>
        <w:pBdr>
          <w:bottom w:val="single" w:color="2E75B6" w:sz="3" w:space="12"/>
        </w:pBdr>
        <w:spacing w:after="100"/>
        <w:jc w:val="center"/>
      </w:pPr>
      <w:r>
        <w:rPr>
          <w:rFonts w:ascii="Arial" w:cs="Arial" w:eastAsia="Arial" w:hAnsi="Arial"/>
          <w:color w:val="2E75B6"/>
          <w:sz w:val="36"/>
          <w:szCs w:val="36"/>
        </w:rPr>
        <w:t xml:space="preserve">User Research Report</w:t>
      </w:r>
    </w:p>
    <w:p>
      <w:pPr>
        <w:spacing w:after="60" w:before="300"/>
        <w:jc w:val="center"/>
      </w:pPr>
      <w:r>
        <w:rPr>
          <w:rFonts w:ascii="Arial" w:cs="Arial" w:eastAsia="Arial" w:hAnsi="Arial"/>
          <w:i/>
          <w:iCs/>
          <w:color w:val="666666"/>
          <w:sz w:val="22"/>
          <w:szCs w:val="22"/>
        </w:rPr>
        <w:t xml:space="preserve">User Journeys &amp; Stories issues de la recherche terrain</w:t>
      </w:r>
    </w:p>
    <w:p>
      <w:pPr>
        <w:spacing w:after="60"/>
        <w:jc w:val="center"/>
      </w:pPr>
      <w:r>
        <w:rPr>
          <w:rFonts w:ascii="Arial" w:cs="Arial" w:eastAsia="Arial" w:hAnsi="Arial"/>
          <w:color w:val="666666"/>
          <w:sz w:val="20"/>
          <w:szCs w:val="20"/>
        </w:rPr>
        <w:t xml:space="preserve">264 témoignages réels • 16 axes de recherche • 15 agents spécialisés</w:t>
      </w:r>
    </w:p>
    <w:p>
      <w:pPr>
        <w:spacing w:before="800"/>
      </w:pPr>
    </w:p>
    <w:p>
      <w:pPr>
        <w:spacing w:after="40"/>
        <w:jc w:val="center"/>
      </w:pPr>
      <w:r>
        <w:rPr>
          <w:rFonts w:ascii="Arial" w:cs="Arial" w:eastAsia="Arial" w:hAnsi="Arial"/>
          <w:color w:val="1A1A1A"/>
          <w:sz w:val="20"/>
          <w:szCs w:val="20"/>
        </w:rPr>
        <w:t xml:space="preserve">Préparé par : CPO Office — Instack</w:t>
      </w:r>
    </w:p>
    <w:p>
      <w:pPr>
        <w:spacing w:after="40"/>
        <w:jc w:val="center"/>
      </w:pPr>
      <w:r>
        <w:rPr>
          <w:rFonts w:ascii="Arial" w:cs="Arial" w:eastAsia="Arial" w:hAnsi="Arial"/>
          <w:color w:val="1A1A1A"/>
          <w:sz w:val="20"/>
          <w:szCs w:val="20"/>
        </w:rPr>
        <w:t xml:space="preserve">Avril 2026</w:t>
      </w:r>
    </w:p>
    <w:p>
      <w:pPr>
        <w:spacing w:after="40"/>
        <w:jc w:val="center"/>
      </w:pPr>
      <w:r>
        <w:rPr>
          <w:rFonts w:ascii="Arial" w:cs="Arial" w:eastAsia="Arial" w:hAnsi="Arial"/>
          <w:color w:val="666666"/>
          <w:sz w:val="18"/>
          <w:szCs w:val="18"/>
        </w:rPr>
        <w:t xml:space="preserve">Méthodologie : 15 agents de recherche internet parallèles</w:t>
      </w:r>
    </w:p>
    <w:p>
      <w:r>
        <w:br w:type="page"/>
      </w:r>
    </w:p>
    <w:p>
      <w:pPr>
        <w:pStyle w:val="Heading1"/>
        <w:spacing w:after="200" w:before="400"/>
      </w:pPr>
      <w:r>
        <w:rPr>
          <w:rFonts w:ascii="Arial" w:cs="Arial" w:eastAsia="Arial" w:hAnsi="Arial"/>
          <w:b/>
          <w:bCs/>
          <w:color w:val="1B3A5C"/>
          <w:sz w:val="32"/>
          <w:szCs w:val="32"/>
        </w:rP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rPr>
          <w:rFonts w:ascii="Arial" w:cs="Arial" w:eastAsia="Arial" w:hAnsi="Arial"/>
          <w:b/>
          <w:bCs/>
          <w:color w:val="1B3A5C"/>
          <w:sz w:val="32"/>
          <w:szCs w:val="32"/>
        </w:rPr>
        <w:t xml:space="preserve">1. Executive Summary</w:t>
      </w:r>
    </w:p>
    <w:p>
      <w:pPr>
        <w:spacing w:after="120"/>
        <w:jc w:val="both"/>
      </w:pPr>
      <w:r>
        <w:rPr>
          <w:rFonts w:ascii="Arial" w:cs="Arial" w:eastAsia="Arial" w:hAnsi="Arial"/>
          <w:color w:val="1A1A1A"/>
          <w:sz w:val="21"/>
          <w:szCs w:val="21"/>
        </w:rPr>
        <w:t xml:space="preserve">Ce document présente les résultats d’une user research exhaustive conduite par 15 agents de recherche spécialisés, déployés en parallèle pour couvrir 16 axes de douleur identifiés dans les documents stratégiques d’Instack. La recherche a collecté 264 témoignages et données réels provenant de sources primaires : Reddit, forums spécialisés, presse tech, rapports d’analystes (Gartner, Forrester, Zylo, McKinsey), blogs LinkedIn, et publications françaises.</w:t>
      </w:r>
    </w:p>
    <w:p>
      <w:pPr>
        <w:pStyle w:val="Heading2"/>
        <w:spacing w:after="150" w:before="300"/>
      </w:pPr>
      <w:r>
        <w:rPr>
          <w:rFonts w:ascii="Arial" w:cs="Arial" w:eastAsia="Arial" w:hAnsi="Arial"/>
          <w:b/>
          <w:bCs/>
          <w:color w:val="2E75B6"/>
          <w:sz w:val="26"/>
          <w:szCs w:val="26"/>
        </w:rPr>
        <w:t xml:space="preserve">1.1 La thèse validée par le terrain</w:t>
      </w:r>
    </w:p>
    <w:p>
      <w:pPr>
        <w:spacing w:after="120"/>
        <w:jc w:val="both"/>
      </w:pPr>
      <w:r>
        <w:rPr>
          <w:rFonts w:ascii="Arial" w:cs="Arial" w:eastAsia="Arial" w:hAnsi="Arial"/>
          <w:color w:val="1A1A1A"/>
          <w:sz w:val="21"/>
          <w:szCs w:val="21"/>
        </w:rPr>
        <w:t xml:space="preserve">La recherche confirme sans ambiguïté les 6 problèmes fondamentaux qu’Instack adresse. Chaque pain point est documenté par des témoignages vérifiés avec URL source, ce qui constitue la première confrontation au réel demandée par la War Room.</w:t>
      </w:r>
    </w:p>
    <w:p>
      <w:pPr>
        <w:pStyle w:val="Heading3"/>
        <w:spacing w:after="100" w:before="200"/>
      </w:pPr>
      <w:r>
        <w:rPr>
          <w:rFonts w:ascii="Arial" w:cs="Arial" w:eastAsia="Arial" w:hAnsi="Arial"/>
          <w:b/>
          <w:bCs/>
          <w:color w:val="4472C4"/>
          <w:sz w:val="22"/>
          <w:szCs w:val="22"/>
        </w:rPr>
        <w:t xml:space="preserve">Les 6 problèmes validés</w:t>
      </w:r>
    </w:p>
    <w:p>
      <w:pPr>
        <w:pStyle w:val="ListParagraph"/>
        <w:numPr>
          <w:ilvl w:val="0"/>
          <w:numId w:val="2"/>
        </w:numPr>
        <w:spacing w:after="60"/>
      </w:pPr>
      <w:r>
        <w:rPr>
          <w:rFonts w:ascii="Arial" w:cs="Arial" w:eastAsia="Arial" w:hAnsi="Arial"/>
          <w:color w:val="1A1A1A"/>
          <w:sz w:val="21"/>
          <w:szCs w:val="21"/>
        </w:rPr>
        <w:t xml:space="preserve">Le Shadow IT coûte $21M/an par entreprise en licences gaspillées (Zylo 2025). 90% des apps SaaS et 91% des outils IA restent complètement non gérés.</w:t>
      </w:r>
    </w:p>
    <w:p>
      <w:pPr>
        <w:pStyle w:val="ListParagraph"/>
        <w:numPr>
          <w:ilvl w:val="0"/>
          <w:numId w:val="2"/>
        </w:numPr>
        <w:spacing w:after="60"/>
      </w:pPr>
      <w:r>
        <w:rPr>
          <w:rFonts w:ascii="Arial" w:cs="Arial" w:eastAsia="Arial" w:hAnsi="Arial"/>
          <w:color w:val="1A1A1A"/>
          <w:sz w:val="21"/>
          <w:szCs w:val="21"/>
        </w:rPr>
        <w:t xml:space="preserve">Power Apps échoue auprès des citizen developers : 40-60% des apps n’ont pas de propriétaire, le sprawl dépasse 3-5x les prévisions, et le NPS de Copilot Studio est de -24.1.</w:t>
      </w:r>
    </w:p>
    <w:p>
      <w:pPr>
        <w:pStyle w:val="ListParagraph"/>
        <w:numPr>
          <w:ilvl w:val="0"/>
          <w:numId w:val="2"/>
        </w:numPr>
        <w:spacing w:after="60"/>
      </w:pPr>
      <w:r>
        <w:rPr>
          <w:rFonts w:ascii="Arial" w:cs="Arial" w:eastAsia="Arial" w:hAnsi="Arial"/>
          <w:color w:val="1A1A1A"/>
          <w:sz w:val="21"/>
          <w:szCs w:val="21"/>
        </w:rPr>
        <w:t xml:space="preserve">L’Excel Hell est un problème à $6.2B (London Whale) : 90% des spreadsheets contiennent des erreurs, et les ops managers perdent 10-15h/semaine en manipulation manuelle.</w:t>
      </w:r>
    </w:p>
    <w:p>
      <w:pPr>
        <w:pStyle w:val="ListParagraph"/>
        <w:numPr>
          <w:ilvl w:val="0"/>
          <w:numId w:val="2"/>
        </w:numPr>
        <w:spacing w:after="60"/>
      </w:pPr>
      <w:r>
        <w:rPr>
          <w:rFonts w:ascii="Arial" w:cs="Arial" w:eastAsia="Arial" w:hAnsi="Arial"/>
          <w:color w:val="1A1A1A"/>
          <w:sz w:val="21"/>
          <w:szCs w:val="21"/>
        </w:rPr>
        <w:t xml:space="preserve">L’IT Backlog coûte $104M/an en productivité perdue : 82% des entreprises ont un backlog qu’elles ne peuvent réduire, le délai moyen est de 13 mois.</w:t>
      </w:r>
    </w:p>
    <w:p>
      <w:pPr>
        <w:pStyle w:val="ListParagraph"/>
        <w:numPr>
          <w:ilvl w:val="0"/>
          <w:numId w:val="2"/>
        </w:numPr>
        <w:spacing w:after="60"/>
      </w:pPr>
      <w:r>
        <w:rPr>
          <w:rFonts w:ascii="Arial" w:cs="Arial" w:eastAsia="Arial" w:hAnsi="Arial"/>
          <w:color w:val="1A1A1A"/>
          <w:sz w:val="21"/>
          <w:szCs w:val="21"/>
        </w:rPr>
        <w:t xml:space="preserve">Les AI app builders (v0, bolt.new, Lovable) ont 91.5% de vulnérabilités : zéro gouvernance, zéro audit trail, incompatibles avec SOC2/RGPD.</w:t>
      </w:r>
    </w:p>
    <w:p>
      <w:pPr>
        <w:pStyle w:val="ListParagraph"/>
        <w:numPr>
          <w:ilvl w:val="0"/>
          <w:numId w:val="2"/>
        </w:numPr>
        <w:spacing w:after="60"/>
      </w:pPr>
      <w:r>
        <w:rPr>
          <w:rFonts w:ascii="Arial" w:cs="Arial" w:eastAsia="Arial" w:hAnsi="Arial"/>
          <w:color w:val="1A1A1A"/>
          <w:sz w:val="21"/>
          <w:szCs w:val="21"/>
        </w:rPr>
        <w:t xml:space="preserve">La souveraineté européenne est un tailwind structurel : 61% des CIO européens restreignent le cloud US, marché sovereign cloud à $80B en 2026.</w:t>
      </w:r>
    </w:p>
    <w:p>
      <w:pPr>
        <w:pBdr>
          <w:bottom w:val="single" w:color="D5E8F0" w:sz="2" w:space="8"/>
        </w:pBdr>
        <w:spacing w:after="200" w:before="200"/>
      </w:pPr>
    </w:p>
    <w:p>
      <w:pPr>
        <w:pStyle w:val="Heading2"/>
        <w:spacing w:after="150" w:before="300"/>
      </w:pPr>
      <w:r>
        <w:rPr>
          <w:rFonts w:ascii="Arial" w:cs="Arial" w:eastAsia="Arial" w:hAnsi="Arial"/>
          <w:b/>
          <w:bCs/>
          <w:color w:val="2E75B6"/>
          <w:sz w:val="26"/>
          <w:szCs w:val="26"/>
        </w:rPr>
        <w:t xml:space="preserve">1.2 Chiffres clés de la recherche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8"/>
                <w:szCs w:val="28"/>
              </w:rPr>
              <w:t xml:space="preserve">264</w:t>
            </w:r>
          </w:p>
        </w:tc>
        <w:tc>
          <w:tcPr>
            <w:tcW w:type="dxa" w:w="234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8"/>
                <w:szCs w:val="28"/>
              </w:rPr>
              <w:t xml:space="preserve">16</w:t>
            </w:r>
          </w:p>
        </w:tc>
        <w:tc>
          <w:tcPr>
            <w:tcW w:type="dxa" w:w="2340"/>
            <w:tcBorders>
              <w:top w:val="single" w:color="CCCCCC" w:sz="1"/>
              <w:left w:val="single" w:color="CCCCCC" w:sz="1"/>
              <w:bottom w:val="single" w:color="CCCCCC" w:sz="1"/>
              <w:right w:val="single" w:color="CCCCCC"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28"/>
                <w:szCs w:val="28"/>
              </w:rPr>
              <w:t xml:space="preserve">28</w:t>
            </w:r>
          </w:p>
        </w:tc>
        <w:tc>
          <w:tcPr>
            <w:tcW w:type="dxa" w:w="2340"/>
            <w:tcBorders>
              <w:top w:val="single" w:color="CCCCCC" w:sz="1"/>
              <w:left w:val="single" w:color="CCCCCC" w:sz="1"/>
              <w:bottom w:val="single" w:color="CCCCCC" w:sz="1"/>
              <w:right w:val="single" w:color="CCCCCC" w:sz="1"/>
            </w:tcBorders>
            <w:shd w:fill="27AE60" w:val="clear"/>
            <w:tcMar>
              <w:top w:type="dxa" w:w="60"/>
              <w:left w:type="dxa" w:w="100"/>
              <w:bottom w:type="dxa" w:w="60"/>
              <w:right w:type="dxa" w:w="100"/>
            </w:tcMar>
            <w:vAlign w:val="center"/>
          </w:tcPr>
          <w:p>
            <w:pPr>
              <w:jc w:val="center"/>
            </w:pPr>
            <w:r>
              <w:rPr>
                <w:rFonts w:ascii="Arial" w:cs="Arial" w:eastAsia="Arial" w:hAnsi="Arial"/>
                <w:b/>
                <w:bCs/>
                <w:color w:val="FFFFFF"/>
                <w:sz w:val="28"/>
                <w:szCs w:val="28"/>
              </w:rPr>
              <w:t xml:space="preserve">15</w:t>
            </w:r>
          </w:p>
        </w:tc>
      </w:tr>
      <w:tr>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pPr>
              <w:jc w:val="center"/>
            </w:pPr>
            <w:r>
              <w:rPr>
                <w:rFonts w:ascii="Arial" w:cs="Arial" w:eastAsia="Arial" w:hAnsi="Arial"/>
                <w:color w:val="1A1A1A"/>
                <w:sz w:val="17"/>
                <w:szCs w:val="17"/>
              </w:rPr>
              <w:t xml:space="preserve">Témoignages collectés</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pPr>
              <w:jc w:val="center"/>
            </w:pPr>
            <w:r>
              <w:rPr>
                <w:rFonts w:ascii="Arial" w:cs="Arial" w:eastAsia="Arial" w:hAnsi="Arial"/>
                <w:color w:val="1A1A1A"/>
                <w:sz w:val="17"/>
                <w:szCs w:val="17"/>
              </w:rPr>
              <w:t xml:space="preserve">Axes de recherche</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pPr>
              <w:jc w:val="center"/>
            </w:pPr>
            <w:r>
              <w:rPr>
                <w:rFonts w:ascii="Arial" w:cs="Arial" w:eastAsia="Arial" w:hAnsi="Arial"/>
                <w:color w:val="1A1A1A"/>
                <w:sz w:val="17"/>
                <w:szCs w:val="17"/>
              </w:rPr>
              <w:t xml:space="preserve">Key statistics</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pPr>
              <w:jc w:val="center"/>
            </w:pPr>
            <w:r>
              <w:rPr>
                <w:rFonts w:ascii="Arial" w:cs="Arial" w:eastAsia="Arial" w:hAnsi="Arial"/>
                <w:color w:val="1A1A1A"/>
                <w:sz w:val="17"/>
                <w:szCs w:val="17"/>
              </w:rPr>
              <w:t xml:space="preserve">Agents déployés</w:t>
            </w:r>
          </w:p>
        </w:tc>
      </w:tr>
    </w:tbl>
    <w:p>
      <w:r>
        <w:br w:type="page"/>
      </w:r>
    </w:p>
    <w:p>
      <w:pPr>
        <w:pStyle w:val="Heading1"/>
        <w:spacing w:after="200" w:before="400"/>
      </w:pPr>
      <w:r>
        <w:rPr>
          <w:rFonts w:ascii="Arial" w:cs="Arial" w:eastAsia="Arial" w:hAnsi="Arial"/>
          <w:b/>
          <w:bCs/>
          <w:color w:val="1B3A5C"/>
          <w:sz w:val="32"/>
          <w:szCs w:val="32"/>
        </w:rPr>
        <w:t xml:space="preserve">2. Méthodologie de Recherche</w:t>
      </w:r>
    </w:p>
    <w:p>
      <w:pPr>
        <w:spacing w:after="120"/>
        <w:jc w:val="both"/>
      </w:pPr>
      <w:r>
        <w:rPr>
          <w:rFonts w:ascii="Arial" w:cs="Arial" w:eastAsia="Arial" w:hAnsi="Arial"/>
          <w:color w:val="1A1A1A"/>
          <w:sz w:val="21"/>
          <w:szCs w:val="21"/>
        </w:rPr>
        <w:t xml:space="preserve">La recherche a été conduite selon une méthodologie rigoureuse inspirée des pratiques de discovery des meilleures scale-ups (Notion, Figma, Linear). 15 agents de recherche spécialisés ont été déployés simultanément, chacun focalisé sur un axe de douleur spécifique.</w:t>
      </w:r>
    </w:p>
    <w:p>
      <w:pPr>
        <w:pStyle w:val="Heading2"/>
        <w:spacing w:after="150" w:before="300"/>
      </w:pPr>
      <w:r>
        <w:rPr>
          <w:rFonts w:ascii="Arial" w:cs="Arial" w:eastAsia="Arial" w:hAnsi="Arial"/>
          <w:b/>
          <w:bCs/>
          <w:color w:val="2E75B6"/>
          <w:sz w:val="26"/>
          <w:szCs w:val="26"/>
        </w:rPr>
        <w:t xml:space="preserve">2.1 Axes de recherche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430"/>
        <w:gridCol w:w="5430"/>
      </w:tblGrid>
      <w:tr>
        <w:tc>
          <w:tcPr>
            <w:tcW w:type="dxa" w:w="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w:t>
            </w:r>
          </w:p>
        </w:tc>
        <w:tc>
          <w:tcPr>
            <w:tcW w:type="dxa" w:w="343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Axe de Recherche</w:t>
            </w:r>
          </w:p>
        </w:tc>
        <w:tc>
          <w:tcPr>
            <w:tcW w:type="dxa" w:w="543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Focus Pain Points</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1A1A1A"/>
                <w:sz w:val="19"/>
                <w:szCs w:val="19"/>
              </w:rPr>
              <w:t xml:space="preserve">1</w:t>
            </w:r>
          </w:p>
        </w:tc>
        <w:tc>
          <w:tcPr>
            <w:tcW w:type="dxa" w:w="343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1B3A5C"/>
                <w:sz w:val="19"/>
                <w:szCs w:val="19"/>
              </w:rPr>
              <w:t xml:space="preserve">Power Apps Frustrations</w:t>
            </w:r>
          </w:p>
        </w:tc>
        <w:tc>
          <w:tcPr>
            <w:tcW w:type="dxa" w:w="543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1A1A1A"/>
                <w:sz w:val="19"/>
                <w:szCs w:val="19"/>
              </w:rPr>
              <w:t xml:space="preserve">Complexité, coût, sprawl, adoption failures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1A1A1A"/>
                <w:sz w:val="19"/>
                <w:szCs w:val="19"/>
              </w:rPr>
              <w:t xml:space="preserve">2</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1B3A5C"/>
                <w:sz w:val="19"/>
                <w:szCs w:val="19"/>
              </w:rPr>
              <w:t xml:space="preserve">Shadow IT Enterprise</w:t>
            </w:r>
          </w:p>
        </w:tc>
        <w:tc>
          <w:tcPr>
            <w:tcW w:type="dxa" w:w="5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1A1A1A"/>
                <w:sz w:val="19"/>
                <w:szCs w:val="19"/>
              </w:rPr>
              <w:t xml:space="preserve">Coûts, gouvernance, sécurité, visibilité</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1A1A1A"/>
                <w:sz w:val="19"/>
                <w:szCs w:val="19"/>
              </w:rPr>
              <w:t xml:space="preserve">3</w:t>
            </w:r>
          </w:p>
        </w:tc>
        <w:tc>
          <w:tcPr>
            <w:tcW w:type="dxa" w:w="343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1B3A5C"/>
                <w:sz w:val="19"/>
                <w:szCs w:val="19"/>
              </w:rPr>
              <w:t xml:space="preserve">Excel Hell</w:t>
            </w:r>
          </w:p>
        </w:tc>
        <w:tc>
          <w:tcPr>
            <w:tcW w:type="dxa" w:w="543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1A1A1A"/>
                <w:sz w:val="19"/>
                <w:szCs w:val="19"/>
              </w:rPr>
              <w:t xml:space="preserve">Erreurs, collaboration, scalabilité, mobile</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1A1A1A"/>
                <w:sz w:val="19"/>
                <w:szCs w:val="19"/>
              </w:rPr>
              <w:t xml:space="preserve">4</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1B3A5C"/>
                <w:sz w:val="19"/>
                <w:szCs w:val="19"/>
              </w:rPr>
              <w:t xml:space="preserve">IT Backlog</w:t>
            </w:r>
          </w:p>
        </w:tc>
        <w:tc>
          <w:tcPr>
            <w:tcW w:type="dxa" w:w="5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1A1A1A"/>
                <w:sz w:val="19"/>
                <w:szCs w:val="19"/>
              </w:rPr>
              <w:t xml:space="preserve">Délais, coûts, ressources, frustration métier</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1A1A1A"/>
                <w:sz w:val="19"/>
                <w:szCs w:val="19"/>
              </w:rPr>
              <w:t xml:space="preserve">5</w:t>
            </w:r>
          </w:p>
        </w:tc>
        <w:tc>
          <w:tcPr>
            <w:tcW w:type="dxa" w:w="343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1B3A5C"/>
                <w:sz w:val="19"/>
                <w:szCs w:val="19"/>
              </w:rPr>
              <w:t xml:space="preserve">Souveraineté EU</w:t>
            </w:r>
          </w:p>
        </w:tc>
        <w:tc>
          <w:tcPr>
            <w:tcW w:type="dxa" w:w="543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1A1A1A"/>
                <w:sz w:val="19"/>
                <w:szCs w:val="19"/>
              </w:rPr>
              <w:t xml:space="preserve">RGPD, CLOUD Act, sovereign cloud, résidence des données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1A1A1A"/>
                <w:sz w:val="19"/>
                <w:szCs w:val="19"/>
              </w:rPr>
              <w:t xml:space="preserve">6</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1B3A5C"/>
                <w:sz w:val="19"/>
                <w:szCs w:val="19"/>
              </w:rPr>
              <w:t xml:space="preserve">No-Code Failures</w:t>
            </w:r>
          </w:p>
        </w:tc>
        <w:tc>
          <w:tcPr>
            <w:tcW w:type="dxa" w:w="5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1A1A1A"/>
                <w:sz w:val="19"/>
                <w:szCs w:val="19"/>
              </w:rPr>
              <w:t xml:space="preserve">Lock-in, complexité, dette technique, scalabilité</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1A1A1A"/>
                <w:sz w:val="19"/>
                <w:szCs w:val="19"/>
              </w:rPr>
              <w:t xml:space="preserve">7</w:t>
            </w:r>
          </w:p>
        </w:tc>
        <w:tc>
          <w:tcPr>
            <w:tcW w:type="dxa" w:w="343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1B3A5C"/>
                <w:sz w:val="19"/>
                <w:szCs w:val="19"/>
              </w:rPr>
              <w:t xml:space="preserve">Field Workers</w:t>
            </w:r>
          </w:p>
        </w:tc>
        <w:tc>
          <w:tcPr>
            <w:tcW w:type="dxa" w:w="543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1A1A1A"/>
                <w:sz w:val="19"/>
                <w:szCs w:val="19"/>
              </w:rPr>
              <w:t xml:space="preserve">Mobile UX, saisie terrain, CRM, processus papier</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1A1A1A"/>
                <w:sz w:val="19"/>
                <w:szCs w:val="19"/>
              </w:rPr>
              <w:t xml:space="preserve">8</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1B3A5C"/>
                <w:sz w:val="19"/>
                <w:szCs w:val="19"/>
              </w:rPr>
              <w:t xml:space="preserve">AI App Builders</w:t>
            </w:r>
          </w:p>
        </w:tc>
        <w:tc>
          <w:tcPr>
            <w:tcW w:type="dxa" w:w="5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1A1A1A"/>
                <w:sz w:val="19"/>
                <w:szCs w:val="19"/>
              </w:rPr>
              <w:t xml:space="preserve">Sécurité, gouvernance, qualité, maintenance</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1A1A1A"/>
                <w:sz w:val="19"/>
                <w:szCs w:val="19"/>
              </w:rPr>
              <w:t xml:space="preserve">9</w:t>
            </w:r>
          </w:p>
        </w:tc>
        <w:tc>
          <w:tcPr>
            <w:tcW w:type="dxa" w:w="343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1B3A5C"/>
                <w:sz w:val="19"/>
                <w:szCs w:val="19"/>
              </w:rPr>
              <w:t xml:space="preserve">SaaS Sprawl</w:t>
            </w:r>
          </w:p>
        </w:tc>
        <w:tc>
          <w:tcPr>
            <w:tcW w:type="dxa" w:w="543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1A1A1A"/>
                <w:sz w:val="19"/>
                <w:szCs w:val="19"/>
              </w:rPr>
              <w:t xml:space="preserve">Gaspillage licences, overlap, gouvernance</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1A1A1A"/>
                <w:sz w:val="19"/>
                <w:szCs w:val="19"/>
              </w:rPr>
              <w:t xml:space="preserve">10</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1B3A5C"/>
                <w:sz w:val="19"/>
                <w:szCs w:val="19"/>
              </w:rPr>
              <w:t xml:space="preserve">Retail &amp; Logistique</w:t>
            </w:r>
          </w:p>
        </w:tc>
        <w:tc>
          <w:tcPr>
            <w:tcW w:type="dxa" w:w="5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1A1A1A"/>
                <w:sz w:val="19"/>
                <w:szCs w:val="19"/>
              </w:rPr>
              <w:t xml:space="preserve">Audits, inventaire, multi-sites, compliance</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1A1A1A"/>
                <w:sz w:val="19"/>
                <w:szCs w:val="19"/>
              </w:rPr>
              <w:t xml:space="preserve">11</w:t>
            </w:r>
          </w:p>
        </w:tc>
        <w:tc>
          <w:tcPr>
            <w:tcW w:type="dxa" w:w="343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1B3A5C"/>
                <w:sz w:val="19"/>
                <w:szCs w:val="19"/>
              </w:rPr>
              <w:t xml:space="preserve">DSI Governance</w:t>
            </w:r>
          </w:p>
        </w:tc>
        <w:tc>
          <w:tcPr>
            <w:tcW w:type="dxa" w:w="543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1A1A1A"/>
                <w:sz w:val="19"/>
                <w:szCs w:val="19"/>
              </w:rPr>
              <w:t xml:space="preserve">Visibilité, contrôle, compliance, équilibre innovation</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1A1A1A"/>
                <w:sz w:val="19"/>
                <w:szCs w:val="19"/>
              </w:rPr>
              <w:t xml:space="preserve">12</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1B3A5C"/>
                <w:sz w:val="19"/>
                <w:szCs w:val="19"/>
              </w:rPr>
              <w:t xml:space="preserve">App Dev Cost</w:t>
            </w:r>
          </w:p>
        </w:tc>
        <w:tc>
          <w:tcPr>
            <w:tcW w:type="dxa" w:w="5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1A1A1A"/>
                <w:sz w:val="19"/>
                <w:szCs w:val="19"/>
              </w:rPr>
              <w:t xml:space="preserve">Coût, timeline, taux d’échec, ROI</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1A1A1A"/>
                <w:sz w:val="19"/>
                <w:szCs w:val="19"/>
              </w:rPr>
              <w:t xml:space="preserve">13</w:t>
            </w:r>
          </w:p>
        </w:tc>
        <w:tc>
          <w:tcPr>
            <w:tcW w:type="dxa" w:w="343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1B3A5C"/>
                <w:sz w:val="19"/>
                <w:szCs w:val="19"/>
              </w:rPr>
              <w:t xml:space="preserve">France Enterprise</w:t>
            </w:r>
          </w:p>
        </w:tc>
        <w:tc>
          <w:tcPr>
            <w:tcW w:type="dxa" w:w="543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1A1A1A"/>
                <w:sz w:val="19"/>
                <w:szCs w:val="19"/>
              </w:rPr>
              <w:t xml:space="preserve">Friction digitale, souveraineté, PME/ETI</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1A1A1A"/>
                <w:sz w:val="19"/>
                <w:szCs w:val="19"/>
              </w:rPr>
              <w:t xml:space="preserve">14</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1B3A5C"/>
                <w:sz w:val="19"/>
                <w:szCs w:val="19"/>
              </w:rPr>
              <w:t xml:space="preserve">Copilot Studio</w:t>
            </w:r>
          </w:p>
        </w:tc>
        <w:tc>
          <w:tcPr>
            <w:tcW w:type="dxa" w:w="5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1A1A1A"/>
                <w:sz w:val="19"/>
                <w:szCs w:val="19"/>
              </w:rPr>
              <w:t xml:space="preserve">Pénétration, NPS, limitations, pricing</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1A1A1A"/>
                <w:sz w:val="19"/>
                <w:szCs w:val="19"/>
              </w:rPr>
              <w:t xml:space="preserve">15</w:t>
            </w:r>
          </w:p>
        </w:tc>
        <w:tc>
          <w:tcPr>
            <w:tcW w:type="dxa" w:w="343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1B3A5C"/>
                <w:sz w:val="19"/>
                <w:szCs w:val="19"/>
              </w:rPr>
              <w:t xml:space="preserve">Citizen Development</w:t>
            </w:r>
          </w:p>
        </w:tc>
        <w:tc>
          <w:tcPr>
            <w:tcW w:type="dxa" w:w="543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1A1A1A"/>
                <w:sz w:val="19"/>
                <w:szCs w:val="19"/>
              </w:rPr>
              <w:t xml:space="preserve">Taux d’échec, gouvernance, skills gap</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1A1A1A"/>
                <w:sz w:val="19"/>
                <w:szCs w:val="19"/>
              </w:rPr>
              <w:t xml:space="preserve">16</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1B3A5C"/>
                <w:sz w:val="19"/>
                <w:szCs w:val="19"/>
              </w:rPr>
              <w:t xml:space="preserve">Technical Debt</w:t>
            </w:r>
          </w:p>
        </w:tc>
        <w:tc>
          <w:tcPr>
            <w:tcW w:type="dxa" w:w="5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1A1A1A"/>
                <w:sz w:val="19"/>
                <w:szCs w:val="19"/>
              </w:rPr>
              <w:t xml:space="preserve">Zombie apps, maintenance, knowledge loss</w:t>
            </w:r>
          </w:p>
        </w:tc>
      </w:tr>
    </w:tbl>
    <w:p>
      <w:pPr>
        <w:pStyle w:val="Heading2"/>
        <w:spacing w:after="150" w:before="300"/>
      </w:pPr>
      <w:r>
        <w:rPr>
          <w:rFonts w:ascii="Arial" w:cs="Arial" w:eastAsia="Arial" w:hAnsi="Arial"/>
          <w:b/>
          <w:bCs/>
          <w:color w:val="2E75B6"/>
          <w:sz w:val="26"/>
          <w:szCs w:val="26"/>
        </w:rPr>
        <w:t xml:space="preserve">2.2 Sources utilisées</w:t>
      </w:r>
    </w:p>
    <w:p>
      <w:pPr>
        <w:spacing w:after="120"/>
        <w:jc w:val="both"/>
      </w:pPr>
      <w:r>
        <w:rPr>
          <w:rFonts w:ascii="Arial" w:cs="Arial" w:eastAsia="Arial" w:hAnsi="Arial"/>
          <w:color w:val="1A1A1A"/>
          <w:sz w:val="21"/>
          <w:szCs w:val="21"/>
        </w:rPr>
        <w:t xml:space="preserve">Chaque finding est documenté avec son URL source vérifiable. Les sources incluent :</w:t>
      </w:r>
    </w:p>
    <w:p>
      <w:pPr>
        <w:pStyle w:val="ListParagraph"/>
        <w:numPr>
          <w:ilvl w:val="0"/>
          <w:numId w:val="2"/>
        </w:numPr>
        <w:spacing w:after="60"/>
      </w:pPr>
      <w:r>
        <w:rPr>
          <w:rFonts w:ascii="Arial" w:cs="Arial" w:eastAsia="Arial" w:hAnsi="Arial"/>
          <w:color w:val="1A1A1A"/>
          <w:sz w:val="21"/>
          <w:szCs w:val="21"/>
        </w:rPr>
        <w:t xml:space="preserve">Rapports d’analystes : Gartner, Forrester, McKinsey, Zylo, Flexera, Okta, Productiv, Standish Group</w:t>
      </w:r>
    </w:p>
    <w:p>
      <w:pPr>
        <w:pStyle w:val="ListParagraph"/>
        <w:numPr>
          <w:ilvl w:val="0"/>
          <w:numId w:val="2"/>
        </w:numPr>
        <w:spacing w:after="60"/>
      </w:pPr>
      <w:r>
        <w:rPr>
          <w:rFonts w:ascii="Arial" w:cs="Arial" w:eastAsia="Arial" w:hAnsi="Arial"/>
          <w:color w:val="1A1A1A"/>
          <w:sz w:val="21"/>
          <w:szCs w:val="21"/>
        </w:rPr>
        <w:t xml:space="preserve">Presse tech : CIO.com, CIO Dive, The Register, TechRepublic, The New Stack, MIT Sloan</w:t>
      </w:r>
    </w:p>
    <w:p>
      <w:pPr>
        <w:pStyle w:val="ListParagraph"/>
        <w:numPr>
          <w:ilvl w:val="0"/>
          <w:numId w:val="2"/>
        </w:numPr>
        <w:spacing w:after="60"/>
      </w:pPr>
      <w:r>
        <w:rPr>
          <w:rFonts w:ascii="Arial" w:cs="Arial" w:eastAsia="Arial" w:hAnsi="Arial"/>
          <w:color w:val="1A1A1A"/>
          <w:sz w:val="21"/>
          <w:szCs w:val="21"/>
        </w:rPr>
        <w:t xml:space="preserve">Presse française : Journal du Net, Siècle Digital, IT for Business, Alliancy, CIO Online France</w:t>
      </w:r>
    </w:p>
    <w:p>
      <w:pPr>
        <w:pStyle w:val="ListParagraph"/>
        <w:numPr>
          <w:ilvl w:val="0"/>
          <w:numId w:val="2"/>
        </w:numPr>
        <w:spacing w:after="60"/>
      </w:pPr>
      <w:r>
        <w:rPr>
          <w:rFonts w:ascii="Arial" w:cs="Arial" w:eastAsia="Arial" w:hAnsi="Arial"/>
          <w:color w:val="1A1A1A"/>
          <w:sz w:val="21"/>
          <w:szCs w:val="21"/>
        </w:rPr>
        <w:t xml:space="preserve">Communautés : Hacker News, DEV Community, Power Users Forum, G2 Reviews, Capterra</w:t>
      </w:r>
    </w:p>
    <w:p>
      <w:pPr>
        <w:pStyle w:val="ListParagraph"/>
        <w:numPr>
          <w:ilvl w:val="0"/>
          <w:numId w:val="2"/>
        </w:numPr>
        <w:spacing w:after="60"/>
      </w:pPr>
      <w:r>
        <w:rPr>
          <w:rFonts w:ascii="Arial" w:cs="Arial" w:eastAsia="Arial" w:hAnsi="Arial"/>
          <w:color w:val="1A1A1A"/>
          <w:sz w:val="21"/>
          <w:szCs w:val="21"/>
        </w:rPr>
        <w:t xml:space="preserve">Rapports IBM, Trend Micro, Cloud Security Alliance, Zscaler pour la sécurité</w:t>
      </w:r>
    </w:p>
    <w:p>
      <w:pPr>
        <w:pStyle w:val="ListParagraph"/>
        <w:numPr>
          <w:ilvl w:val="0"/>
          <w:numId w:val="2"/>
        </w:numPr>
        <w:spacing w:after="60"/>
      </w:pPr>
      <w:r>
        <w:rPr>
          <w:rFonts w:ascii="Arial" w:cs="Arial" w:eastAsia="Arial" w:hAnsi="Arial"/>
          <w:color w:val="1A1A1A"/>
          <w:sz w:val="21"/>
          <w:szCs w:val="21"/>
        </w:rPr>
        <w:t xml:space="preserve">Données marché : Zylo SaaS Index 2025, Clutch 2026, Stripe Developer Coefficient</w:t>
      </w:r>
    </w:p>
    <w:p>
      <w:r>
        <w:br w:type="page"/>
      </w:r>
    </w:p>
    <w:p>
      <w:pPr>
        <w:pStyle w:val="Heading1"/>
        <w:spacing w:after="200" w:before="400"/>
      </w:pPr>
      <w:r>
        <w:rPr>
          <w:rFonts w:ascii="Arial" w:cs="Arial" w:eastAsia="Arial" w:hAnsi="Arial"/>
          <w:b/>
          <w:bCs/>
          <w:color w:val="1B3A5C"/>
          <w:sz w:val="32"/>
          <w:szCs w:val="32"/>
        </w:rPr>
        <w:t xml:space="preserve">3. User Journey Maps par Persona</w:t>
      </w:r>
    </w:p>
    <w:p>
      <w:pPr>
        <w:spacing w:after="120"/>
        <w:jc w:val="both"/>
      </w:pPr>
      <w:r>
        <w:rPr>
          <w:rFonts w:ascii="Arial" w:cs="Arial" w:eastAsia="Arial" w:hAnsi="Arial"/>
          <w:color w:val="1A1A1A"/>
          <w:sz w:val="21"/>
          <w:szCs w:val="21"/>
        </w:rPr>
        <w:t xml:space="preserve">Sur la base des 264 témoignages collectés, nous avons reconstruit les parcours réels des 5 personas cibles d’Instack. Chaque journey est ancrée dans des verbatims et des données terrain.</w:t>
      </w:r>
    </w:p>
    <w:p>
      <w:pPr>
        <w:pStyle w:val="Heading2"/>
        <w:spacing w:after="150" w:before="300"/>
      </w:pPr>
      <w:r>
        <w:rPr>
          <w:rFonts w:ascii="Arial" w:cs="Arial" w:eastAsia="Arial" w:hAnsi="Arial"/>
          <w:b/>
          <w:bCs/>
          <w:color w:val="2E75B6"/>
          <w:sz w:val="26"/>
          <w:szCs w:val="26"/>
        </w:rPr>
        <w:t xml:space="preserve">3.1 Sandrine — Responsable Opérations (Retail)</w:t>
      </w:r>
    </w:p>
    <w:p>
      <w:pPr>
        <w:spacing w:after="120"/>
        <w:jc w:val="both"/>
      </w:pPr>
      <w:r>
        <w:rPr>
          <w:rFonts w:ascii="Arial" w:cs="Arial" w:eastAsia="Arial" w:hAnsi="Arial"/>
          <w:b/>
          <w:bCs/>
          <w:color w:val="1A1A1A"/>
          <w:sz w:val="21"/>
          <w:szCs w:val="21"/>
        </w:rPr>
        <w:t xml:space="preserve">Profil : </w:t>
      </w:r>
      <w:r>
        <w:rPr>
          <w:rFonts w:ascii="Arial" w:cs="Arial" w:eastAsia="Arial" w:hAnsi="Arial"/>
          <w:color w:val="1A1A1A"/>
          <w:sz w:val="21"/>
          <w:szCs w:val="21"/>
        </w:rPr>
        <w:t xml:space="preserve">Responsable Ops, PME/ETI retail 200-1000 employés. Utilisatrice quotidienne d’Excel et Teams. Zéro compétence code.</w:t>
      </w:r>
    </w:p>
    <w:p>
      <w:pPr>
        <w:spacing w:after="120"/>
        <w:jc w:val="both"/>
      </w:pPr>
      <w:r>
        <w:rPr>
          <w:rFonts w:ascii="Arial" w:cs="Arial" w:eastAsia="Arial" w:hAnsi="Arial"/>
          <w:b/>
          <w:bCs/>
          <w:color w:val="C0392B"/>
          <w:sz w:val="21"/>
          <w:szCs w:val="21"/>
        </w:rPr>
        <w:t xml:space="preserve">Problème central : </w:t>
      </w:r>
      <w:r>
        <w:rPr>
          <w:rFonts w:ascii="Arial" w:cs="Arial" w:eastAsia="Arial" w:hAnsi="Arial"/>
          <w:i/>
          <w:iCs/>
          <w:color w:val="1A1A1A"/>
          <w:sz w:val="21"/>
          <w:szCs w:val="21"/>
        </w:rPr>
        <w:t xml:space="preserve">"Je passe 3h/semaine à copier-coller entre Excel et des emails. 14 mois d’attente pour une app Power Apps."</w:t>
      </w:r>
    </w:p>
    <w:p>
      <w:pPr>
        <w:pStyle w:val="Heading3"/>
        <w:spacing w:after="100" w:before="200"/>
      </w:pPr>
      <w:r>
        <w:rPr>
          <w:rFonts w:ascii="Arial" w:cs="Arial" w:eastAsia="Arial" w:hAnsi="Arial"/>
          <w:b/>
          <w:bCs/>
          <w:color w:val="4472C4"/>
          <w:sz w:val="22"/>
          <w:szCs w:val="22"/>
        </w:rPr>
        <w:t xml:space="preserve">Journey Map — Situation actuelle (sans Instack)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1200"/>
        <w:gridCol w:w="3960"/>
      </w:tblGrid>
      <w:tr>
        <w:tc>
          <w:tcPr>
            <w:tcW w:type="dxa" w:w="17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Étape</w:t>
            </w:r>
          </w:p>
        </w:tc>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Action</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Émotion</w:t>
            </w:r>
          </w:p>
        </w:tc>
        <w:tc>
          <w:tcPr>
            <w:tcW w:type="dxa" w:w="39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Données terrain (source)</w:t>
            </w:r>
          </w:p>
        </w:tc>
      </w:tr>
      <w:tr>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1A1A1A"/>
                <w:sz w:val="17"/>
                <w:szCs w:val="17"/>
              </w:rPr>
              <w:t xml:space="preserve">Découverte du besoin</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Sandrine identifie qu’elle a besoin d’un suivi d’audits magasin</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Frustrée</w:t>
            </w:r>
          </w:p>
        </w:tc>
        <w:tc>
          <w:tcPr>
            <w:tcW w:type="dxa" w:w="3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10-15h/sem en Excel (Ordavia). 54% des retail managers burnoutés (Axonify)</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1A1A1A"/>
                <w:sz w:val="17"/>
                <w:szCs w:val="17"/>
              </w:rPr>
              <w:t xml:space="preserve">Demande à l’IT</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Elle soumet une demande au service IT pour une app simple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Pleine d’espoir</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82% des orgs ont un backlog IT non résorbable (Mendix)</w:t>
            </w:r>
          </w:p>
        </w:tc>
      </w:tr>
      <w:tr>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1A1A1A"/>
                <w:sz w:val="17"/>
                <w:szCs w:val="17"/>
              </w:rPr>
              <w:t xml:space="preserve">Attente</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La demande est mise en file. Délai annoncé : 6-14 mois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Déçue</w:t>
            </w:r>
          </w:p>
        </w:tc>
        <w:tc>
          <w:tcPr>
            <w:tcW w:type="dxa" w:w="3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13 mois de délai moyen (Clutch 2026). $104M perdu/an (CIO.com)</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1A1A1A"/>
                <w:sz w:val="17"/>
                <w:szCs w:val="17"/>
              </w:rPr>
              <w:t xml:space="preserve">Bricolage Excel</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Elle crée un n-ième fichier Excel partagé sur Teams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Résignée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90% des spreadsheets ont des erreurs (CIMA). PHE a perdu 15,841 cas COVID</w:t>
            </w:r>
          </w:p>
        </w:tc>
      </w:tr>
      <w:tr>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1A1A1A"/>
                <w:sz w:val="17"/>
                <w:szCs w:val="17"/>
              </w:rPr>
              <w:t xml:space="preserve">Shadow IT</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Elle découvre un outil SaaS, le souscrit sans l’IT</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Soulagée temporairement</w:t>
            </w:r>
          </w:p>
        </w:tc>
        <w:tc>
          <w:tcPr>
            <w:tcW w:type="dxa" w:w="3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56% des achats SaaS hors IT. $21M/an gaspillés (Zylo)</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1A1A1A"/>
                <w:sz w:val="17"/>
                <w:szCs w:val="17"/>
              </w:rPr>
              <w:t xml:space="preserve">Problèmes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L’outil n’est pas gouverné, la DSI découvre, conflit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Frustrée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97% des apps cloud inconnues de l’IT en France (CGI)</w:t>
            </w:r>
          </w:p>
        </w:tc>
      </w:tr>
    </w:tbl>
    <w:p>
      <w:pPr>
        <w:pStyle w:val="Heading3"/>
        <w:spacing w:after="100" w:before="200"/>
      </w:pPr>
      <w:r>
        <w:rPr>
          <w:rFonts w:ascii="Arial" w:cs="Arial" w:eastAsia="Arial" w:hAnsi="Arial"/>
          <w:b/>
          <w:bCs/>
          <w:color w:val="4472C4"/>
          <w:sz w:val="22"/>
          <w:szCs w:val="22"/>
        </w:rPr>
        <w:t xml:space="preserve">Journey Map — Avec Instack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1200"/>
        <w:gridCol w:w="3960"/>
      </w:tblGrid>
      <w:tr>
        <w:tc>
          <w:tcPr>
            <w:tcW w:type="dxa" w:w="1700"/>
            <w:tcBorders>
              <w:top w:val="single" w:color="CCCCCC" w:sz="1"/>
              <w:left w:val="single" w:color="CCCCCC" w:sz="1"/>
              <w:bottom w:val="single" w:color="CCCCCC" w:sz="1"/>
              <w:right w:val="single" w:color="CCCCCC" w:sz="1"/>
            </w:tcBorders>
            <w:shd w:fill="27AE60"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Étape</w:t>
            </w:r>
          </w:p>
        </w:tc>
        <w:tc>
          <w:tcPr>
            <w:tcW w:type="dxa" w:w="2500"/>
            <w:tcBorders>
              <w:top w:val="single" w:color="CCCCCC" w:sz="1"/>
              <w:left w:val="single" w:color="CCCCCC" w:sz="1"/>
              <w:bottom w:val="single" w:color="CCCCCC" w:sz="1"/>
              <w:right w:val="single" w:color="CCCCCC" w:sz="1"/>
            </w:tcBorders>
            <w:shd w:fill="27AE60"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Action</w:t>
            </w:r>
          </w:p>
        </w:tc>
        <w:tc>
          <w:tcPr>
            <w:tcW w:type="dxa" w:w="1200"/>
            <w:tcBorders>
              <w:top w:val="single" w:color="CCCCCC" w:sz="1"/>
              <w:left w:val="single" w:color="CCCCCC" w:sz="1"/>
              <w:bottom w:val="single" w:color="CCCCCC" w:sz="1"/>
              <w:right w:val="single" w:color="CCCCCC" w:sz="1"/>
            </w:tcBorders>
            <w:shd w:fill="27AE60"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Émotion</w:t>
            </w:r>
          </w:p>
        </w:tc>
        <w:tc>
          <w:tcPr>
            <w:tcW w:type="dxa" w:w="3960"/>
            <w:tcBorders>
              <w:top w:val="single" w:color="CCCCCC" w:sz="1"/>
              <w:left w:val="single" w:color="CCCCCC" w:sz="1"/>
              <w:bottom w:val="single" w:color="CCCCCC" w:sz="1"/>
              <w:right w:val="single" w:color="CCCCCC" w:sz="1"/>
            </w:tcBorders>
            <w:shd w:fill="27AE60"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Value Proposition</w:t>
            </w:r>
          </w:p>
        </w:tc>
      </w:tr>
      <w:tr>
        <w:tc>
          <w:tcPr>
            <w:tcW w:type="dxa" w:w="17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left"/>
            </w:pPr>
            <w:r>
              <w:rPr>
                <w:rFonts w:ascii="Arial" w:cs="Arial" w:eastAsia="Arial" w:hAnsi="Arial"/>
                <w:b/>
                <w:bCs/>
                <w:color w:val="1A1A1A"/>
                <w:sz w:val="17"/>
                <w:szCs w:val="17"/>
              </w:rPr>
              <w:t xml:space="preserve">Découverte</w:t>
            </w:r>
          </w:p>
        </w:tc>
        <w:tc>
          <w:tcPr>
            <w:tcW w:type="dxa" w:w="25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Sandrine décrit son besoin en langage naturel sur instack.io</w:t>
            </w:r>
          </w:p>
        </w:tc>
        <w:tc>
          <w:tcPr>
            <w:tcW w:type="dxa" w:w="12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Curieuse</w:t>
            </w:r>
          </w:p>
        </w:tc>
        <w:tc>
          <w:tcPr>
            <w:tcW w:type="dxa" w:w="39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Value-first : test avant inscription (pattern Canva +2.8x conversion)</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1A1A1A"/>
                <w:sz w:val="17"/>
                <w:szCs w:val="17"/>
              </w:rPr>
              <w:t xml:space="preserve">Génération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L’IA génère une app de suivi d’audits en 90 secondes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Impressionnée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Taux de succès 92-95% en 1ère tentative (génération contrainte)</w:t>
            </w:r>
          </w:p>
        </w:tc>
      </w:tr>
      <w:tr>
        <w:tc>
          <w:tcPr>
            <w:tcW w:type="dxa" w:w="17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left"/>
            </w:pPr>
            <w:r>
              <w:rPr>
                <w:rFonts w:ascii="Arial" w:cs="Arial" w:eastAsia="Arial" w:hAnsi="Arial"/>
                <w:b/>
                <w:bCs/>
                <w:color w:val="1A1A1A"/>
                <w:sz w:val="17"/>
                <w:szCs w:val="17"/>
              </w:rPr>
              <w:t xml:space="preserve">Ses vraies données</w:t>
            </w:r>
          </w:p>
        </w:tc>
        <w:tc>
          <w:tcPr>
            <w:tcW w:type="dxa" w:w="25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L’app affiche ses vrais clients, dates, chiffres depuis Excel</w:t>
            </w:r>
          </w:p>
        </w:tc>
        <w:tc>
          <w:tcPr>
            <w:tcW w:type="dxa" w:w="12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Enthousiaste</w:t>
            </w:r>
          </w:p>
        </w:tc>
        <w:tc>
          <w:tcPr>
            <w:tcW w:type="dxa" w:w="39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Data-in-situ : zéro migration, zéro copier-coller</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1A1A1A"/>
                <w:sz w:val="17"/>
                <w:szCs w:val="17"/>
              </w:rPr>
              <w:t xml:space="preserve">Partage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Elle envoie un lien à son équipe. Ils utilisent immédiatement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Fière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K-factor 0.3-0.5 par créateur (3-5 invités)</w:t>
            </w:r>
          </w:p>
        </w:tc>
      </w:tr>
      <w:tr>
        <w:tc>
          <w:tcPr>
            <w:tcW w:type="dxa" w:w="17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left"/>
            </w:pPr>
            <w:r>
              <w:rPr>
                <w:rFonts w:ascii="Arial" w:cs="Arial" w:eastAsia="Arial" w:hAnsi="Arial"/>
                <w:b/>
                <w:bCs/>
                <w:color w:val="1A1A1A"/>
                <w:sz w:val="17"/>
                <w:szCs w:val="17"/>
              </w:rPr>
              <w:t xml:space="preserve">Itération</w:t>
            </w:r>
          </w:p>
        </w:tc>
        <w:tc>
          <w:tcPr>
            <w:tcW w:type="dxa" w:w="25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"Ajoute un filtre par région" — fait en 2 secondes</w:t>
            </w:r>
          </w:p>
        </w:tc>
        <w:tc>
          <w:tcPr>
            <w:tcW w:type="dxa" w:w="12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Ravie</w:t>
            </w:r>
          </w:p>
        </w:tc>
        <w:tc>
          <w:tcPr>
            <w:tcW w:type="dxa" w:w="39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Coût itération : €0.005 (JSON patch via Haiku)</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1A1A1A"/>
                <w:sz w:val="17"/>
                <w:szCs w:val="17"/>
              </w:rPr>
              <w:t xml:space="preserve">Mobile terrain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Elle ouvre l’app sur son téléphone en magasin, prend photo</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Autonome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Responsive natif. 80% workforce terrain = marché énorme</w:t>
            </w:r>
          </w:p>
        </w:tc>
      </w:tr>
    </w:tbl>
    <w:p>
      <w:r>
        <w:br w:type="page"/>
      </w:r>
    </w:p>
    <w:p>
      <w:pPr>
        <w:pStyle w:val="Heading2"/>
        <w:spacing w:after="150" w:before="300"/>
      </w:pPr>
      <w:r>
        <w:rPr>
          <w:rFonts w:ascii="Arial" w:cs="Arial" w:eastAsia="Arial" w:hAnsi="Arial"/>
          <w:b/>
          <w:bCs/>
          <w:color w:val="2E75B6"/>
          <w:sz w:val="26"/>
          <w:szCs w:val="26"/>
        </w:rPr>
        <w:t xml:space="preserve">3.2 Philippe — Directeur des Systèmes d’Information</w:t>
      </w:r>
    </w:p>
    <w:p>
      <w:pPr>
        <w:spacing w:after="120"/>
        <w:jc w:val="both"/>
      </w:pPr>
      <w:r>
        <w:rPr>
          <w:rFonts w:ascii="Arial" w:cs="Arial" w:eastAsia="Arial" w:hAnsi="Arial"/>
          <w:b/>
          <w:bCs/>
          <w:color w:val="1A1A1A"/>
          <w:sz w:val="21"/>
          <w:szCs w:val="21"/>
        </w:rPr>
        <w:t xml:space="preserve">Profil : </w:t>
      </w:r>
      <w:r>
        <w:rPr>
          <w:rFonts w:ascii="Arial" w:cs="Arial" w:eastAsia="Arial" w:hAnsi="Arial"/>
          <w:color w:val="1A1A1A"/>
          <w:sz w:val="21"/>
          <w:szCs w:val="21"/>
        </w:rPr>
        <w:t xml:space="preserve">DSI, ETI 2000 employés. Expert technique, décide des outils, gère le budget IT. Traumatisé par le shadow IT.</w:t>
      </w:r>
    </w:p>
    <w:p>
      <w:pPr>
        <w:spacing w:after="120"/>
        <w:jc w:val="both"/>
      </w:pPr>
      <w:r>
        <w:rPr>
          <w:rFonts w:ascii="Arial" w:cs="Arial" w:eastAsia="Arial" w:hAnsi="Arial"/>
          <w:b/>
          <w:bCs/>
          <w:color w:val="C0392B"/>
          <w:sz w:val="21"/>
          <w:szCs w:val="21"/>
        </w:rPr>
        <w:t xml:space="preserve">Problème central : </w:t>
      </w:r>
      <w:r>
        <w:rPr>
          <w:rFonts w:ascii="Arial" w:cs="Arial" w:eastAsia="Arial" w:hAnsi="Arial"/>
          <w:i/>
          <w:iCs/>
          <w:color w:val="1A1A1A"/>
          <w:sz w:val="21"/>
          <w:szCs w:val="21"/>
        </w:rPr>
        <w:t xml:space="preserve">"J’ai 23 SaaS non référencés. Chaque semaine on m’en découvre un nouveau. Je veux reprendre le contrôle sans bloquer l’innovation."</w:t>
      </w:r>
    </w:p>
    <w:p>
      <w:pPr>
        <w:pStyle w:val="Heading3"/>
        <w:spacing w:after="100" w:before="200"/>
      </w:pPr>
      <w:r>
        <w:rPr>
          <w:rFonts w:ascii="Arial" w:cs="Arial" w:eastAsia="Arial" w:hAnsi="Arial"/>
          <w:b/>
          <w:bCs/>
          <w:color w:val="4472C4"/>
          <w:sz w:val="22"/>
          <w:szCs w:val="22"/>
        </w:rPr>
        <w:t xml:space="preserve">Pain Points validés par la recherche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800"/>
        <w:gridCol w:w="3360"/>
      </w:tblGrid>
      <w:tr>
        <w:tc>
          <w:tcPr>
            <w:tcW w:type="dxa" w:w="3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Pain Point Validé</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Source</w:t>
            </w:r>
          </w:p>
        </w:tc>
        <w:tc>
          <w:tcPr>
            <w:tcW w:type="dxa" w:w="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Sév.</w:t>
            </w:r>
          </w:p>
        </w:tc>
        <w:tc>
          <w:tcPr>
            <w:tcW w:type="dxa" w:w="3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Réponse Instack</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97% des apps cloud inconnues de l’IT</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CGI France / Siècle Digital</w:t>
            </w:r>
          </w:p>
        </w:tc>
        <w:tc>
          <w:tcPr>
            <w:tcW w:type="dxa" w:w="8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rFonts w:ascii="Arial" w:cs="Arial" w:eastAsia="Arial" w:hAnsi="Arial"/>
                <w:b/>
                <w:bCs/>
                <w:color w:val="1A1A1A"/>
                <w:sz w:val="17"/>
                <w:szCs w:val="17"/>
              </w:rPr>
              <w:t xml:space="preserve">5/5</w:t>
            </w:r>
          </w:p>
        </w:tc>
        <w:tc>
          <w:tcPr>
            <w:tcW w:type="dxa" w:w="33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Le cockpit DSI résout ce problème nativement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84% des SaaS gérés hors IT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Torii / LastPass Report 2026</w:t>
            </w:r>
          </w:p>
        </w:tc>
        <w:tc>
          <w:tcPr>
            <w:tcW w:type="dxa" w:w="8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rFonts w:ascii="Arial" w:cs="Arial" w:eastAsia="Arial" w:hAnsi="Arial"/>
                <w:b/>
                <w:bCs/>
                <w:color w:val="1A1A1A"/>
                <w:sz w:val="17"/>
                <w:szCs w:val="17"/>
              </w:rPr>
              <w:t xml:space="preserve">5/5</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App Store gouverné = visibilité totale</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82% DSI: outils se déploient plus vite qu’ils ne peuvent les gouverner</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CGI France</w:t>
            </w:r>
          </w:p>
        </w:tc>
        <w:tc>
          <w:tcPr>
            <w:tcW w:type="dxa" w:w="8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rFonts w:ascii="Arial" w:cs="Arial" w:eastAsia="Arial" w:hAnsi="Arial"/>
                <w:b/>
                <w:bCs/>
                <w:color w:val="1A1A1A"/>
                <w:sz w:val="17"/>
                <w:szCs w:val="17"/>
              </w:rPr>
              <w:t xml:space="preserve">5/5</w:t>
            </w:r>
          </w:p>
        </w:tc>
        <w:tc>
          <w:tcPr>
            <w:tcW w:type="dxa" w:w="33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Gouvernance by-design, pas en post-adoption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$4.63M coût moyen brèche avec shadow AI</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IBM Cost of Data Breach 2025</w:t>
            </w:r>
          </w:p>
        </w:tc>
        <w:tc>
          <w:tcPr>
            <w:tcW w:type="dxa" w:w="8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rFonts w:ascii="Arial" w:cs="Arial" w:eastAsia="Arial" w:hAnsi="Arial"/>
                <w:b/>
                <w:bCs/>
                <w:color w:val="1A1A1A"/>
                <w:sz w:val="17"/>
                <w:szCs w:val="17"/>
              </w:rPr>
              <w:t xml:space="preserve">5/5</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Zéro donnée métier stockée = zéro risque</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59% des DSI ont quitté leur poste par manque de soutien</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Computences / Solutions Numériques</w:t>
            </w:r>
          </w:p>
        </w:tc>
        <w:tc>
          <w:tcPr>
            <w:tcW w:type="dxa" w:w="8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rFonts w:ascii="Arial" w:cs="Arial" w:eastAsia="Arial" w:hAnsi="Arial"/>
                <w:b/>
                <w:bCs/>
                <w:color w:val="1A1A1A"/>
                <w:sz w:val="17"/>
                <w:szCs w:val="17"/>
              </w:rPr>
              <w:t xml:space="preserve">4/5</w:t>
            </w:r>
          </w:p>
        </w:tc>
        <w:tc>
          <w:tcPr>
            <w:tcW w:type="dxa" w:w="33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Instack allège la pression DSI</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64% déploient du low-code tout en citant la cybersécurité priorité #1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Gartner</w:t>
            </w:r>
          </w:p>
        </w:tc>
        <w:tc>
          <w:tcPr>
            <w:tcW w:type="dxa" w:w="8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rFonts w:ascii="Arial" w:cs="Arial" w:eastAsia="Arial" w:hAnsi="Arial"/>
                <w:b/>
                <w:bCs/>
                <w:color w:val="1A1A1A"/>
                <w:sz w:val="17"/>
                <w:szCs w:val="17"/>
              </w:rPr>
              <w:t xml:space="preserve">5/5</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Génération contrainte = sécurité native</w:t>
            </w:r>
          </w:p>
        </w:tc>
      </w:tr>
    </w:tbl>
    <w:p>
      <w:pPr>
        <w:pStyle w:val="Heading3"/>
        <w:spacing w:after="100" w:before="200"/>
      </w:pPr>
      <w:r>
        <w:rPr>
          <w:rFonts w:ascii="Arial" w:cs="Arial" w:eastAsia="Arial" w:hAnsi="Arial"/>
          <w:b/>
          <w:bCs/>
          <w:color w:val="4472C4"/>
          <w:sz w:val="22"/>
          <w:szCs w:val="22"/>
        </w:rPr>
        <w:t xml:space="preserve">Journey Map — Philippe avec Instack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1200"/>
        <w:gridCol w:w="3960"/>
      </w:tblGrid>
      <w:tr>
        <w:tc>
          <w:tcPr>
            <w:tcW w:type="dxa" w:w="1700"/>
            <w:tcBorders>
              <w:top w:val="single" w:color="CCCCCC" w:sz="1"/>
              <w:left w:val="single" w:color="CCCCCC" w:sz="1"/>
              <w:bottom w:val="single" w:color="CCCCCC" w:sz="1"/>
              <w:right w:val="single" w:color="CCCCCC" w:sz="1"/>
            </w:tcBorders>
            <w:shd w:fill="4472C4"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Étape</w:t>
            </w:r>
          </w:p>
        </w:tc>
        <w:tc>
          <w:tcPr>
            <w:tcW w:type="dxa" w:w="2500"/>
            <w:tcBorders>
              <w:top w:val="single" w:color="CCCCCC" w:sz="1"/>
              <w:left w:val="single" w:color="CCCCCC" w:sz="1"/>
              <w:bottom w:val="single" w:color="CCCCCC" w:sz="1"/>
              <w:right w:val="single" w:color="CCCCCC" w:sz="1"/>
            </w:tcBorders>
            <w:shd w:fill="4472C4"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Action</w:t>
            </w:r>
          </w:p>
        </w:tc>
        <w:tc>
          <w:tcPr>
            <w:tcW w:type="dxa" w:w="1200"/>
            <w:tcBorders>
              <w:top w:val="single" w:color="CCCCCC" w:sz="1"/>
              <w:left w:val="single" w:color="CCCCCC" w:sz="1"/>
              <w:bottom w:val="single" w:color="CCCCCC" w:sz="1"/>
              <w:right w:val="single" w:color="CCCCCC" w:sz="1"/>
            </w:tcBorders>
            <w:shd w:fill="4472C4"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Émotion</w:t>
            </w:r>
          </w:p>
        </w:tc>
        <w:tc>
          <w:tcPr>
            <w:tcW w:type="dxa" w:w="3960"/>
            <w:tcBorders>
              <w:top w:val="single" w:color="CCCCCC" w:sz="1"/>
              <w:left w:val="single" w:color="CCCCCC" w:sz="1"/>
              <w:bottom w:val="single" w:color="CCCCCC" w:sz="1"/>
              <w:right w:val="single" w:color="CCCCCC" w:sz="1"/>
            </w:tcBorders>
            <w:shd w:fill="4472C4"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Valeur Instack</w:t>
            </w:r>
          </w:p>
        </w:tc>
      </w:tr>
      <w:tr>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1A1A1A"/>
                <w:sz w:val="17"/>
                <w:szCs w:val="17"/>
              </w:rPr>
              <w:t xml:space="preserve">Alerte shadow IT</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Philippe découvre 47 apps créées par les employés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Inquiet</w:t>
            </w:r>
          </w:p>
        </w:tc>
        <w:tc>
          <w:tcPr>
            <w:tcW w:type="dxa" w:w="3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Notification proactive du cockpit DSI</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1A1A1A"/>
                <w:sz w:val="17"/>
                <w:szCs w:val="17"/>
              </w:rPr>
              <w:t xml:space="preserve">Découverte cockpit</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Il ouvre le cockpit : visibilité totale sur apps, données, users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Soulagé</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Programme DSI Early Access gratuit</w:t>
            </w:r>
          </w:p>
        </w:tc>
      </w:tr>
      <w:tr>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1A1A1A"/>
                <w:sz w:val="17"/>
                <w:szCs w:val="17"/>
              </w:rPr>
              <w:t xml:space="preserve">Politiques</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Il définit durée de vie max, quotas, workflow approbation</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En contrôle</w:t>
            </w:r>
          </w:p>
        </w:tc>
        <w:tc>
          <w:tcPr>
            <w:tcW w:type="dxa" w:w="3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Gouvernance configurable par équipe</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1A1A1A"/>
                <w:sz w:val="17"/>
                <w:szCs w:val="17"/>
              </w:rPr>
              <w:t xml:space="preserve">Audit</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Il vérifie : zéro donnée stockée hors tenant M365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Rassuré</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Data-in-situ + self-host EU</w:t>
            </w:r>
          </w:p>
        </w:tc>
      </w:tr>
      <w:tr>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1A1A1A"/>
                <w:sz w:val="17"/>
                <w:szCs w:val="17"/>
              </w:rPr>
              <w:t xml:space="preserve">Validation RSSI</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Il présente au RSSI : 4 couches isolation, zéro code exécuté</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Confiant</w:t>
            </w:r>
          </w:p>
        </w:tc>
        <w:tc>
          <w:tcPr>
            <w:tcW w:type="dxa" w:w="3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Modèle sécurité 4 couches + DPA</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1A1A1A"/>
                <w:sz w:val="17"/>
                <w:szCs w:val="17"/>
              </w:rPr>
              <w:t xml:space="preserve">Budget</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Il remplace 23 SaaS shadow par 1 plateforme gouvernée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Satisfait</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ROI : élimination $21M/an de gaspillage SaaS</w:t>
            </w:r>
          </w:p>
        </w:tc>
      </w:tr>
    </w:tbl>
    <w:p>
      <w:r>
        <w:br w:type="page"/>
      </w:r>
    </w:p>
    <w:p>
      <w:pPr>
        <w:pStyle w:val="Heading2"/>
        <w:spacing w:after="150" w:before="300"/>
      </w:pPr>
      <w:r>
        <w:rPr>
          <w:rFonts w:ascii="Arial" w:cs="Arial" w:eastAsia="Arial" w:hAnsi="Arial"/>
          <w:b/>
          <w:bCs/>
          <w:color w:val="2E75B6"/>
          <w:sz w:val="26"/>
          <w:szCs w:val="26"/>
        </w:rPr>
        <w:t xml:space="preserve">3.3 Mehdi — Chef de Projet Amélioration Continue</w:t>
      </w:r>
    </w:p>
    <w:p>
      <w:pPr>
        <w:spacing w:after="120"/>
        <w:jc w:val="both"/>
      </w:pPr>
      <w:r>
        <w:rPr>
          <w:rFonts w:ascii="Arial" w:cs="Arial" w:eastAsia="Arial" w:hAnsi="Arial"/>
          <w:b/>
          <w:bCs/>
          <w:color w:val="1A1A1A"/>
          <w:sz w:val="21"/>
          <w:szCs w:val="21"/>
        </w:rPr>
        <w:t xml:space="preserve">Profil : </w:t>
      </w:r>
      <w:r>
        <w:rPr>
          <w:rFonts w:ascii="Arial" w:cs="Arial" w:eastAsia="Arial" w:hAnsi="Arial"/>
          <w:color w:val="1A1A1A"/>
          <w:sz w:val="21"/>
          <w:szCs w:val="21"/>
        </w:rPr>
        <w:t xml:space="preserve">Power user Excel + VBA basique. A essayé Power Apps puis abandonné. 800 employés sur site, industrie agroalimentaire.</w:t>
      </w:r>
    </w:p>
    <w:p>
      <w:pPr>
        <w:spacing w:after="120"/>
        <w:jc w:val="both"/>
      </w:pPr>
      <w:r>
        <w:rPr>
          <w:rFonts w:ascii="Arial" w:cs="Arial" w:eastAsia="Arial" w:hAnsi="Arial"/>
          <w:b/>
          <w:bCs/>
          <w:color w:val="C0392B"/>
          <w:sz w:val="21"/>
          <w:szCs w:val="21"/>
        </w:rPr>
        <w:t xml:space="preserve">Problème central : </w:t>
      </w:r>
      <w:r>
        <w:rPr>
          <w:rFonts w:ascii="Arial" w:cs="Arial" w:eastAsia="Arial" w:hAnsi="Arial"/>
          <w:i/>
          <w:iCs/>
          <w:color w:val="1A1A1A"/>
          <w:sz w:val="21"/>
          <w:szCs w:val="21"/>
        </w:rPr>
        <w:t xml:space="preserve">"J’ai 15 Excel de suivi différents. Quand je pars en vacances, personne ne sait lequel utiliser."</w:t>
      </w:r>
    </w:p>
    <w:p>
      <w:pPr>
        <w:pStyle w:val="Heading3"/>
        <w:spacing w:after="100" w:before="200"/>
      </w:pPr>
      <w:r>
        <w:rPr>
          <w:rFonts w:ascii="Arial" w:cs="Arial" w:eastAsia="Arial" w:hAnsi="Arial"/>
          <w:b/>
          <w:bCs/>
          <w:color w:val="4472C4"/>
          <w:sz w:val="22"/>
          <w:szCs w:val="22"/>
        </w:rPr>
        <w:t xml:space="preserve">Pain Points validés</w:t>
      </w:r>
    </w:p>
    <w:p>
      <w:pPr>
        <w:pStyle w:val="ListParagraph"/>
        <w:numPr>
          <w:ilvl w:val="0"/>
          <w:numId w:val="2"/>
        </w:numPr>
        <w:spacing w:after="60"/>
      </w:pPr>
      <w:r>
        <w:rPr>
          <w:rFonts w:ascii="Arial" w:cs="Arial" w:eastAsia="Arial" w:hAnsi="Arial"/>
          <w:color w:val="1A1A1A"/>
          <w:sz w:val="21"/>
          <w:szCs w:val="21"/>
        </w:rPr>
        <w:t xml:space="preserve">Power Apps : la courbe d’apprentissage Power Fx est "insurmontable" pour les business users (G2 Reviews, Microsoft Community Hub)</w:t>
      </w:r>
    </w:p>
    <w:p>
      <w:pPr>
        <w:pStyle w:val="ListParagraph"/>
        <w:numPr>
          <w:ilvl w:val="0"/>
          <w:numId w:val="2"/>
        </w:numPr>
        <w:spacing w:after="60"/>
      </w:pPr>
      <w:r>
        <w:rPr>
          <w:rFonts w:ascii="Arial" w:cs="Arial" w:eastAsia="Arial" w:hAnsi="Arial"/>
          <w:color w:val="1A1A1A"/>
          <w:sz w:val="21"/>
          <w:szCs w:val="21"/>
        </w:rPr>
        <w:t xml:space="preserve">Les citizen dev programs échouent à 82% (Deloitte) : Mehdi fait partie des 54% d’échec en année 1</w:t>
      </w:r>
    </w:p>
    <w:p>
      <w:pPr>
        <w:pStyle w:val="ListParagraph"/>
        <w:numPr>
          <w:ilvl w:val="0"/>
          <w:numId w:val="2"/>
        </w:numPr>
        <w:spacing w:after="60"/>
      </w:pPr>
      <w:r>
        <w:rPr>
          <w:rFonts w:ascii="Arial" w:cs="Arial" w:eastAsia="Arial" w:hAnsi="Arial"/>
          <w:color w:val="1A1A1A"/>
          <w:sz w:val="21"/>
          <w:szCs w:val="21"/>
        </w:rPr>
        <w:t xml:space="preserve">40-60% des Power Apps n’ont pas de propriétaire (Steve Mordue MVP) : les apps créées par les employés deviennent des zombies</w:t>
      </w:r>
    </w:p>
    <w:p>
      <w:pPr>
        <w:pStyle w:val="ListParagraph"/>
        <w:numPr>
          <w:ilvl w:val="0"/>
          <w:numId w:val="2"/>
        </w:numPr>
        <w:spacing w:after="60"/>
      </w:pPr>
      <w:r>
        <w:rPr>
          <w:rFonts w:ascii="Arial" w:cs="Arial" w:eastAsia="Arial" w:hAnsi="Arial"/>
          <w:color w:val="1A1A1A"/>
          <w:sz w:val="21"/>
          <w:szCs w:val="21"/>
        </w:rPr>
        <w:t xml:space="preserve">Quand le citizen developer quitte l’entreprise, semaines d’interruption (Microsoft Community Hub)</w:t>
      </w:r>
    </w:p>
    <w:p>
      <w:pPr>
        <w:pStyle w:val="ListParagraph"/>
        <w:numPr>
          <w:ilvl w:val="0"/>
          <w:numId w:val="2"/>
        </w:numPr>
        <w:spacing w:after="60"/>
      </w:pPr>
      <w:r>
        <w:rPr>
          <w:rFonts w:ascii="Arial" w:cs="Arial" w:eastAsia="Arial" w:hAnsi="Arial"/>
          <w:color w:val="1A1A1A"/>
          <w:sz w:val="21"/>
          <w:szCs w:val="21"/>
        </w:rPr>
        <w:t xml:space="preserve">48% des achats logiciels retail regrettés après achat (Capterra/Gartner)</w:t>
      </w:r>
    </w:p>
    <w:p>
      <w:pPr>
        <w:pStyle w:val="ListParagraph"/>
        <w:numPr>
          <w:ilvl w:val="0"/>
          <w:numId w:val="2"/>
        </w:numPr>
        <w:spacing w:after="60"/>
      </w:pPr>
      <w:r>
        <w:rPr>
          <w:rFonts w:ascii="Arial" w:cs="Arial" w:eastAsia="Arial" w:hAnsi="Arial"/>
          <w:color w:val="1A1A1A"/>
          <w:sz w:val="21"/>
          <w:szCs w:val="21"/>
        </w:rPr>
        <w:t xml:space="preserve">Un planning manager rapporte 24 spreadsheets maintenus par 20+ personnes (LinkedIn Pulse)</w:t>
      </w:r>
    </w:p>
    <w:p>
      <w:pPr>
        <w:pStyle w:val="Heading3"/>
        <w:spacing w:after="100" w:before="200"/>
      </w:pPr>
      <w:r>
        <w:rPr>
          <w:rFonts w:ascii="Arial" w:cs="Arial" w:eastAsia="Arial" w:hAnsi="Arial"/>
          <w:b/>
          <w:bCs/>
          <w:color w:val="4472C4"/>
          <w:sz w:val="22"/>
          <w:szCs w:val="22"/>
        </w:rPr>
        <w:t xml:space="preserve">User Story : Mehdi standardise avec Instack</w:t>
      </w:r>
    </w:p>
    <w:p>
      <w:pPr>
        <w:spacing w:after="120"/>
        <w:jc w:val="both"/>
      </w:pPr>
      <w:r>
        <w:rPr>
          <w:rFonts w:ascii="Arial" w:cs="Arial" w:eastAsia="Arial" w:hAnsi="Arial"/>
          <w:color w:val="1A1A1A"/>
          <w:sz w:val="21"/>
          <w:szCs w:val="21"/>
        </w:rPr>
        <w:t xml:space="preserve">En tant que Chef de Projet Qualité, Mehdi veut remplacer ses 15 fichiers Excel par des apps métier standardisées et partageables, pour que n’importe quel collègue puisse reprendre le suivi sans formation. Avec Instack, il crée 5-10 apps en une journée, chacune connectée aux données existantes dans SharePoint. Il les publie dans l’App Store interne. Quand il part en vacances, ses collègues ouvrent le Store, trouvent les apps, et continuent le travail. Le knowledge graph suggère automatiquement de nouvelles apps basées sur les patterns de l’équipe.</w:t>
      </w:r>
    </w:p>
    <w:p>
      <w:r>
        <w:br w:type="page"/>
      </w:r>
    </w:p>
    <w:p>
      <w:pPr>
        <w:pStyle w:val="Heading2"/>
        <w:spacing w:after="150" w:before="300"/>
      </w:pPr>
      <w:r>
        <w:rPr>
          <w:rFonts w:ascii="Arial" w:cs="Arial" w:eastAsia="Arial" w:hAnsi="Arial"/>
          <w:b/>
          <w:bCs/>
          <w:color w:val="2E75B6"/>
          <w:sz w:val="26"/>
          <w:szCs w:val="26"/>
        </w:rPr>
        <w:t xml:space="preserve">3.4 Clara — Commerciale Terrain</w:t>
      </w:r>
    </w:p>
    <w:p>
      <w:pPr>
        <w:spacing w:after="120"/>
        <w:jc w:val="both"/>
      </w:pPr>
      <w:r>
        <w:rPr>
          <w:rFonts w:ascii="Arial" w:cs="Arial" w:eastAsia="Arial" w:hAnsi="Arial"/>
          <w:b/>
          <w:bCs/>
          <w:color w:val="1A1A1A"/>
          <w:sz w:val="21"/>
          <w:szCs w:val="21"/>
        </w:rPr>
        <w:t xml:space="preserve">Profil : </w:t>
      </w:r>
      <w:r>
        <w:rPr>
          <w:rFonts w:ascii="Arial" w:cs="Arial" w:eastAsia="Arial" w:hAnsi="Arial"/>
          <w:color w:val="1A1A1A"/>
          <w:sz w:val="21"/>
          <w:szCs w:val="21"/>
        </w:rPr>
        <w:t xml:space="preserve">Smartphone + email. Zéro appétence technique. Textile, 400 employés. Sur la route 80% du temps.</w:t>
      </w:r>
    </w:p>
    <w:p>
      <w:pPr>
        <w:spacing w:after="120"/>
        <w:jc w:val="both"/>
      </w:pPr>
      <w:r>
        <w:rPr>
          <w:rFonts w:ascii="Arial" w:cs="Arial" w:eastAsia="Arial" w:hAnsi="Arial"/>
          <w:b/>
          <w:bCs/>
          <w:color w:val="C0392B"/>
          <w:sz w:val="21"/>
          <w:szCs w:val="21"/>
        </w:rPr>
        <w:t xml:space="preserve">Problème central : </w:t>
      </w:r>
      <w:r>
        <w:rPr>
          <w:rFonts w:ascii="Arial" w:cs="Arial" w:eastAsia="Arial" w:hAnsi="Arial"/>
          <w:i/>
          <w:iCs/>
          <w:color w:val="1A1A1A"/>
          <w:sz w:val="21"/>
          <w:szCs w:val="21"/>
        </w:rPr>
        <w:t xml:space="preserve">"Le CRM est trop lent sur mon téléphone. Je note tout dans un carnet et je ressaisis le soir."</w:t>
      </w:r>
    </w:p>
    <w:p>
      <w:pPr>
        <w:pStyle w:val="Heading3"/>
        <w:spacing w:after="100" w:before="200"/>
      </w:pPr>
      <w:r>
        <w:rPr>
          <w:rFonts w:ascii="Arial" w:cs="Arial" w:eastAsia="Arial" w:hAnsi="Arial"/>
          <w:b/>
          <w:bCs/>
          <w:color w:val="4472C4"/>
          <w:sz w:val="22"/>
          <w:szCs w:val="22"/>
        </w:rPr>
        <w:t xml:space="preserve">Pain Points validés</w:t>
      </w:r>
    </w:p>
    <w:p>
      <w:pPr>
        <w:pStyle w:val="ListParagraph"/>
        <w:numPr>
          <w:ilvl w:val="0"/>
          <w:numId w:val="2"/>
        </w:numPr>
        <w:spacing w:after="60"/>
      </w:pPr>
      <w:r>
        <w:rPr>
          <w:rFonts w:ascii="Arial" w:cs="Arial" w:eastAsia="Arial" w:hAnsi="Arial"/>
          <w:color w:val="1A1A1A"/>
          <w:sz w:val="21"/>
          <w:szCs w:val="21"/>
        </w:rPr>
        <w:t xml:space="preserve">79% des données terrain ne sont jamais saisies dans le CRM (DevRev/Salesso)</w:t>
      </w:r>
    </w:p>
    <w:p>
      <w:pPr>
        <w:pStyle w:val="ListParagraph"/>
        <w:numPr>
          <w:ilvl w:val="0"/>
          <w:numId w:val="2"/>
        </w:numPr>
        <w:spacing w:after="60"/>
      </w:pPr>
      <w:r>
        <w:rPr>
          <w:rFonts w:ascii="Arial" w:cs="Arial" w:eastAsia="Arial" w:hAnsi="Arial"/>
          <w:color w:val="1A1A1A"/>
          <w:sz w:val="21"/>
          <w:szCs w:val="21"/>
        </w:rPr>
        <w:t xml:space="preserve">80% de la workforce mondiale reçoit 1% du budget logiciel (Emergence Capital)</w:t>
      </w:r>
    </w:p>
    <w:p>
      <w:pPr>
        <w:pStyle w:val="ListParagraph"/>
        <w:numPr>
          <w:ilvl w:val="0"/>
          <w:numId w:val="2"/>
        </w:numPr>
        <w:spacing w:after="60"/>
      </w:pPr>
      <w:r>
        <w:rPr>
          <w:rFonts w:ascii="Arial" w:cs="Arial" w:eastAsia="Arial" w:hAnsi="Arial"/>
          <w:color w:val="1A1A1A"/>
          <w:sz w:val="21"/>
          <w:szCs w:val="21"/>
        </w:rPr>
        <w:t xml:space="preserve">47% des travailleurs terrain disent que les outils sont conçus pour le bureau (Workvivo)</w:t>
      </w:r>
    </w:p>
    <w:p>
      <w:pPr>
        <w:pStyle w:val="ListParagraph"/>
        <w:numPr>
          <w:ilvl w:val="0"/>
          <w:numId w:val="2"/>
        </w:numPr>
        <w:spacing w:after="60"/>
      </w:pPr>
      <w:r>
        <w:rPr>
          <w:rFonts w:ascii="Arial" w:cs="Arial" w:eastAsia="Arial" w:hAnsi="Arial"/>
          <w:color w:val="1A1A1A"/>
          <w:sz w:val="21"/>
          <w:szCs w:val="21"/>
        </w:rPr>
        <w:t xml:space="preserve">69% utilisent des apps de messagerie personnelles comme workaround (SOTI)</w:t>
      </w:r>
    </w:p>
    <w:p>
      <w:pPr>
        <w:pStyle w:val="ListParagraph"/>
        <w:numPr>
          <w:ilvl w:val="0"/>
          <w:numId w:val="2"/>
        </w:numPr>
        <w:spacing w:after="60"/>
      </w:pPr>
      <w:r>
        <w:rPr>
          <w:rFonts w:ascii="Arial" w:cs="Arial" w:eastAsia="Arial" w:hAnsi="Arial"/>
          <w:color w:val="1A1A1A"/>
          <w:sz w:val="21"/>
          <w:szCs w:val="21"/>
        </w:rPr>
        <w:t xml:space="preserve">Les rep terrain perdent 1.5h/jour en saisie manuelle (Voze)</w:t>
      </w:r>
    </w:p>
    <w:p>
      <w:pPr>
        <w:pStyle w:val="ListParagraph"/>
        <w:numPr>
          <w:ilvl w:val="0"/>
          <w:numId w:val="2"/>
        </w:numPr>
        <w:spacing w:after="60"/>
      </w:pPr>
      <w:r>
        <w:rPr>
          <w:rFonts w:ascii="Arial" w:cs="Arial" w:eastAsia="Arial" w:hAnsi="Arial"/>
          <w:color w:val="1A1A1A"/>
          <w:sz w:val="21"/>
          <w:szCs w:val="21"/>
        </w:rPr>
        <w:t xml:space="preserve">L’adoption app échoue quand l’app est plus dure à utiliser que le papier (theEMPLOYEEapp)</w:t>
      </w:r>
    </w:p>
    <w:p>
      <w:pPr>
        <w:pStyle w:val="Heading3"/>
        <w:spacing w:after="100" w:before="200"/>
      </w:pPr>
      <w:r>
        <w:rPr>
          <w:rFonts w:ascii="Arial" w:cs="Arial" w:eastAsia="Arial" w:hAnsi="Arial"/>
          <w:b/>
          <w:bCs/>
          <w:color w:val="4472C4"/>
          <w:sz w:val="22"/>
          <w:szCs w:val="22"/>
        </w:rPr>
        <w:t xml:space="preserve">User Story : Clara utilise une app Instack créée par son manager</w:t>
      </w:r>
    </w:p>
    <w:p>
      <w:pPr>
        <w:spacing w:after="120"/>
        <w:jc w:val="both"/>
      </w:pPr>
      <w:r>
        <w:rPr>
          <w:rFonts w:ascii="Arial" w:cs="Arial" w:eastAsia="Arial" w:hAnsi="Arial"/>
          <w:color w:val="1A1A1A"/>
          <w:sz w:val="21"/>
          <w:szCs w:val="21"/>
        </w:rPr>
        <w:t xml:space="preserve">Clara reçoit un lien de son Ops Manager. Elle ouvre l’app sur son téléphone. En 2 taps, elle saisit ses notes de visite client, prend une photo, et les données sont immédiatement dans le fichier Excel partagé de l’équipe. Elle ne sait même pas que c’est Instack. L’app est responsive par défaut, ne nécessite aucune formation, et fonctionne offline. Son manager voit les saisies en temps réel dans le dashboard consolidé.</w:t>
      </w:r>
    </w:p>
    <w:p>
      <w:r>
        <w:br w:type="page"/>
      </w:r>
    </w:p>
    <w:p>
      <w:pPr>
        <w:pStyle w:val="Heading2"/>
        <w:spacing w:after="150" w:before="300"/>
      </w:pPr>
      <w:r>
        <w:rPr>
          <w:rFonts w:ascii="Arial" w:cs="Arial" w:eastAsia="Arial" w:hAnsi="Arial"/>
          <w:b/>
          <w:bCs/>
          <w:color w:val="2E75B6"/>
          <w:sz w:val="26"/>
          <w:szCs w:val="26"/>
        </w:rPr>
        <w:t xml:space="preserve">3.5 Vincent — DG / COO</w:t>
      </w:r>
    </w:p>
    <w:p>
      <w:pPr>
        <w:spacing w:after="120"/>
        <w:jc w:val="both"/>
      </w:pPr>
      <w:r>
        <w:rPr>
          <w:rFonts w:ascii="Arial" w:cs="Arial" w:eastAsia="Arial" w:hAnsi="Arial"/>
          <w:b/>
          <w:bCs/>
          <w:color w:val="1A1A1A"/>
          <w:sz w:val="21"/>
          <w:szCs w:val="21"/>
        </w:rPr>
        <w:t xml:space="preserve">Profil : </w:t>
      </w:r>
      <w:r>
        <w:rPr>
          <w:rFonts w:ascii="Arial" w:cs="Arial" w:eastAsia="Arial" w:hAnsi="Arial"/>
          <w:color w:val="1A1A1A"/>
          <w:sz w:val="21"/>
          <w:szCs w:val="21"/>
        </w:rPr>
        <w:t xml:space="preserve">DG logistique, 600 employés. Lit les KPIs, ne crée rien. Focus ROI et agilité.</w:t>
      </w:r>
    </w:p>
    <w:p>
      <w:pPr>
        <w:spacing w:after="120"/>
        <w:jc w:val="both"/>
      </w:pPr>
      <w:r>
        <w:rPr>
          <w:rFonts w:ascii="Arial" w:cs="Arial" w:eastAsia="Arial" w:hAnsi="Arial"/>
          <w:b/>
          <w:bCs/>
          <w:color w:val="C0392B"/>
          <w:sz w:val="21"/>
          <w:szCs w:val="21"/>
        </w:rPr>
        <w:t xml:space="preserve">Problème central : </w:t>
      </w:r>
      <w:r>
        <w:rPr>
          <w:rFonts w:ascii="Arial" w:cs="Arial" w:eastAsia="Arial" w:hAnsi="Arial"/>
          <w:i/>
          <w:iCs/>
          <w:color w:val="1A1A1A"/>
          <w:sz w:val="21"/>
          <w:szCs w:val="21"/>
        </w:rPr>
        <w:t xml:space="preserve">"Chaque projet IT coûte 80K€ et prend 6 mois. Si mes équipes résolvent 80% de leurs problèmes en self-service, c’est un game changer."</w:t>
      </w:r>
    </w:p>
    <w:p>
      <w:pPr>
        <w:pStyle w:val="Heading3"/>
        <w:spacing w:after="100" w:before="200"/>
      </w:pPr>
      <w:r>
        <w:rPr>
          <w:rFonts w:ascii="Arial" w:cs="Arial" w:eastAsia="Arial" w:hAnsi="Arial"/>
          <w:b/>
          <w:bCs/>
          <w:color w:val="4472C4"/>
          <w:sz w:val="22"/>
          <w:szCs w:val="22"/>
        </w:rPr>
        <w:t xml:space="preserve">Business Case validé par la recherche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Métrique</w:t>
            </w:r>
          </w:p>
        </w:tc>
        <w:tc>
          <w:tcPr>
            <w:tcW w:type="dxa" w:w="3120"/>
            <w:tcBorders>
              <w:top w:val="single" w:color="CCCCCC" w:sz="1"/>
              <w:left w:val="single" w:color="CCCCCC" w:sz="1"/>
              <w:bottom w:val="single" w:color="CCCCCC" w:sz="1"/>
              <w:right w:val="single" w:color="CCCCCC" w:sz="1"/>
            </w:tcBorders>
            <w:shd w:fill="C0392B"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Situation Actuelle</w:t>
            </w:r>
          </w:p>
        </w:tc>
        <w:tc>
          <w:tcPr>
            <w:tcW w:type="dxa" w:w="3120"/>
            <w:tcBorders>
              <w:top w:val="single" w:color="CCCCCC" w:sz="1"/>
              <w:left w:val="single" w:color="CCCCCC" w:sz="1"/>
              <w:bottom w:val="single" w:color="CCCCCC" w:sz="1"/>
              <w:right w:val="single" w:color="CCCCCC" w:sz="1"/>
            </w:tcBorders>
            <w:shd w:fill="27AE60"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Avec Instack</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1A1A1A"/>
                <w:sz w:val="17"/>
                <w:szCs w:val="17"/>
              </w:rPr>
              <w:t xml:space="preserve">Coût moyen projet app interne</w:t>
            </w:r>
          </w:p>
        </w:tc>
        <w:tc>
          <w:tcPr>
            <w:tcW w:type="dxa" w:w="312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$132K (Clutch 2026)</w:t>
            </w:r>
          </w:p>
        </w:tc>
        <w:tc>
          <w:tcPr>
            <w:tcW w:type="dxa" w:w="312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App Instack : €0.031/app</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1A1A1A"/>
                <w:sz w:val="17"/>
                <w:szCs w:val="17"/>
              </w:rPr>
              <w:t xml:space="preserve">Délai moyen livraison</w:t>
            </w:r>
          </w:p>
        </w:tc>
        <w:tc>
          <w:tcPr>
            <w:tcW w:type="dxa" w:w="312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13 mois (Clutch 2026)</w:t>
            </w:r>
          </w:p>
        </w:tc>
        <w:tc>
          <w:tcPr>
            <w:tcW w:type="dxa" w:w="312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90 secondes avec Instack</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1A1A1A"/>
                <w:sz w:val="17"/>
                <w:szCs w:val="17"/>
              </w:rPr>
              <w:t xml:space="preserve">Taux de succès projets IT</w:t>
            </w:r>
          </w:p>
        </w:tc>
        <w:tc>
          <w:tcPr>
            <w:tcW w:type="dxa" w:w="312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31% (Standish CHAOS)</w:t>
            </w:r>
          </w:p>
        </w:tc>
        <w:tc>
          <w:tcPr>
            <w:tcW w:type="dxa" w:w="312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92-95% taux succès Instack</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1A1A1A"/>
                <w:sz w:val="17"/>
                <w:szCs w:val="17"/>
              </w:rPr>
              <w:t xml:space="preserve">Budget dépassement moyen</w:t>
            </w:r>
          </w:p>
        </w:tc>
        <w:tc>
          <w:tcPr>
            <w:tcW w:type="dxa" w:w="312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45% (McKinsey, 5400 projets)</w:t>
            </w:r>
          </w:p>
        </w:tc>
        <w:tc>
          <w:tcPr>
            <w:tcW w:type="dxa" w:w="312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Coût fixe prévisible</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1A1A1A"/>
                <w:sz w:val="17"/>
                <w:szCs w:val="17"/>
              </w:rPr>
              <w:t xml:space="preserve">Temps devs sur outils internes</w:t>
            </w:r>
          </w:p>
        </w:tc>
        <w:tc>
          <w:tcPr>
            <w:tcW w:type="dxa" w:w="312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33% (Retool Survey)</w:t>
            </w:r>
          </w:p>
        </w:tc>
        <w:tc>
          <w:tcPr>
            <w:tcW w:type="dxa" w:w="312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0% — self-service métier</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1A1A1A"/>
                <w:sz w:val="17"/>
                <w:szCs w:val="17"/>
              </w:rPr>
              <w:t xml:space="preserve">ROI low-code (Forrester)</w:t>
            </w:r>
          </w:p>
        </w:tc>
        <w:tc>
          <w:tcPr>
            <w:tcW w:type="dxa" w:w="312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206-506%</w:t>
            </w:r>
          </w:p>
        </w:tc>
        <w:tc>
          <w:tcPr>
            <w:tcW w:type="dxa" w:w="312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ROI supérieur : zéro formation</w:t>
            </w:r>
          </w:p>
        </w:tc>
      </w:tr>
    </w:tbl>
    <w:p>
      <w:r>
        <w:br w:type="page"/>
      </w:r>
    </w:p>
    <w:p>
      <w:pPr>
        <w:pStyle w:val="Heading1"/>
        <w:spacing w:after="200" w:before="400"/>
      </w:pPr>
      <w:r>
        <w:rPr>
          <w:rFonts w:ascii="Arial" w:cs="Arial" w:eastAsia="Arial" w:hAnsi="Arial"/>
          <w:b/>
          <w:bCs/>
          <w:color w:val="1B3A5C"/>
          <w:sz w:val="32"/>
          <w:szCs w:val="32"/>
        </w:rPr>
        <w:t xml:space="preserve">4. User Stories Prioritisées par Impact</w:t>
      </w:r>
    </w:p>
    <w:p>
      <w:pPr>
        <w:spacing w:after="120"/>
        <w:jc w:val="both"/>
      </w:pPr>
      <w:r>
        <w:rPr>
          <w:rFonts w:ascii="Arial" w:cs="Arial" w:eastAsia="Arial" w:hAnsi="Arial"/>
          <w:color w:val="1A1A1A"/>
          <w:sz w:val="21"/>
          <w:szCs w:val="21"/>
        </w:rPr>
        <w:t xml:space="preserve">Les user stories sont classées par score de priorité, calculé selon : Sévérité du pain × Fréquence des témoignages × Fit produit Instack. Chaque story est ancrée dans des données terrain réelles.</w:t>
      </w:r>
    </w:p>
    <w:p>
      <w:pPr>
        <w:pStyle w:val="Heading2"/>
        <w:spacing w:after="150" w:before="300"/>
      </w:pPr>
      <w:r>
        <w:rPr>
          <w:rFonts w:ascii="Arial" w:cs="Arial" w:eastAsia="Arial" w:hAnsi="Arial"/>
          <w:b/>
          <w:bCs/>
          <w:color w:val="2E75B6"/>
          <w:sz w:val="26"/>
          <w:szCs w:val="26"/>
        </w:rPr>
        <w:t xml:space="preserve">4.1 Priorité P0 — Must Have (Score ≥ 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630"/>
        <w:gridCol w:w="4030"/>
      </w:tblGrid>
      <w:tr>
        <w:tc>
          <w:tcPr>
            <w:tcW w:type="dxa" w:w="700"/>
            <w:tcBorders>
              <w:top w:val="single" w:color="CCCCCC" w:sz="1"/>
              <w:left w:val="single" w:color="CCCCCC" w:sz="1"/>
              <w:bottom w:val="single" w:color="CCCCCC" w:sz="1"/>
              <w:right w:val="single" w:color="CCCCCC" w:sz="1"/>
            </w:tcBorders>
            <w:shd w:fill="C0392B"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ID</w:t>
            </w:r>
          </w:p>
        </w:tc>
        <w:tc>
          <w:tcPr>
            <w:tcW w:type="dxa" w:w="4630"/>
            <w:tcBorders>
              <w:top w:val="single" w:color="CCCCCC" w:sz="1"/>
              <w:left w:val="single" w:color="CCCCCC" w:sz="1"/>
              <w:bottom w:val="single" w:color="CCCCCC" w:sz="1"/>
              <w:right w:val="single" w:color="CCCCCC" w:sz="1"/>
            </w:tcBorders>
            <w:shd w:fill="C0392B"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User Story</w:t>
            </w:r>
          </w:p>
        </w:tc>
        <w:tc>
          <w:tcPr>
            <w:tcW w:type="dxa" w:w="4030"/>
            <w:tcBorders>
              <w:top w:val="single" w:color="CCCCCC" w:sz="1"/>
              <w:left w:val="single" w:color="CCCCCC" w:sz="1"/>
              <w:bottom w:val="single" w:color="CCCCCC" w:sz="1"/>
              <w:right w:val="single" w:color="CCCCCC" w:sz="1"/>
            </w:tcBorders>
            <w:shd w:fill="C0392B"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Validation Terrain (sources)</w:t>
            </w:r>
          </w:p>
        </w:tc>
      </w:tr>
      <w:tr>
        <w:tc>
          <w:tcPr>
            <w:tcW w:type="dxa" w:w="7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rFonts w:ascii="Arial" w:cs="Arial" w:eastAsia="Arial" w:hAnsi="Arial"/>
                <w:b/>
                <w:bCs/>
                <w:color w:val="1A1A1A"/>
                <w:sz w:val="17"/>
                <w:szCs w:val="17"/>
              </w:rPr>
              <w:t xml:space="preserve">US-001</w:t>
            </w:r>
          </w:p>
        </w:tc>
        <w:tc>
          <w:tcPr>
            <w:tcW w:type="dxa" w:w="463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En tant qu’Ops Manager, je veux créer une app métier en décrivant mon besoin en langage naturel, pour ne plus attendre 13 mois l’IT.</w:t>
            </w:r>
          </w:p>
        </w:tc>
        <w:tc>
          <w:tcPr>
            <w:tcW w:type="dxa" w:w="403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82% des entreprises ont un backlog non résorbable. $104M/an perdus en frustration IT. 13 mois de délai moyen.</w:t>
            </w:r>
          </w:p>
        </w:tc>
      </w:tr>
      <w:tr>
        <w:tc>
          <w:tcPr>
            <w:tcW w:type="dxa" w:w="7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rFonts w:ascii="Arial" w:cs="Arial" w:eastAsia="Arial" w:hAnsi="Arial"/>
                <w:b/>
                <w:bCs/>
                <w:color w:val="1A1A1A"/>
                <w:sz w:val="17"/>
                <w:szCs w:val="17"/>
              </w:rPr>
              <w:t xml:space="preserve">US-002</w:t>
            </w:r>
          </w:p>
        </w:tc>
        <w:tc>
          <w:tcPr>
            <w:tcW w:type="dxa" w:w="46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En tant que DSI, je veux voir toutes les apps créées et les données qu’elles touchent dans un cockpit unique, pour éliminer le shadow IT.</w:t>
            </w:r>
          </w:p>
        </w:tc>
        <w:tc>
          <w:tcPr>
            <w:tcW w:type="dxa" w:w="40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97% des apps cloud inconnues de l’IT en France. $4.63M coût moyen brèche shadow AI. 90% SaaS non gérés.</w:t>
            </w:r>
          </w:p>
        </w:tc>
      </w:tr>
      <w:tr>
        <w:tc>
          <w:tcPr>
            <w:tcW w:type="dxa" w:w="7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rFonts w:ascii="Arial" w:cs="Arial" w:eastAsia="Arial" w:hAnsi="Arial"/>
                <w:b/>
                <w:bCs/>
                <w:color w:val="1A1A1A"/>
                <w:sz w:val="17"/>
                <w:szCs w:val="17"/>
              </w:rPr>
              <w:t xml:space="preserve">US-003</w:t>
            </w:r>
          </w:p>
        </w:tc>
        <w:tc>
          <w:tcPr>
            <w:tcW w:type="dxa" w:w="463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En tant qu’utilisateur Excel, je veux que l’app se connecte directement à mon fichier existant sans migration, pour éviter la double saisie.</w:t>
            </w:r>
          </w:p>
        </w:tc>
        <w:tc>
          <w:tcPr>
            <w:tcW w:type="dxa" w:w="403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90% des spreadsheets ont des erreurs. $6.2B perte London Whale. 10-15h/sem gaspillées.</w:t>
            </w:r>
          </w:p>
        </w:tc>
      </w:tr>
      <w:tr>
        <w:tc>
          <w:tcPr>
            <w:tcW w:type="dxa" w:w="7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rFonts w:ascii="Arial" w:cs="Arial" w:eastAsia="Arial" w:hAnsi="Arial"/>
                <w:b/>
                <w:bCs/>
                <w:color w:val="1A1A1A"/>
                <w:sz w:val="17"/>
                <w:szCs w:val="17"/>
              </w:rPr>
              <w:t xml:space="preserve">US-004</w:t>
            </w:r>
          </w:p>
        </w:tc>
        <w:tc>
          <w:tcPr>
            <w:tcW w:type="dxa" w:w="46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En tant que créateur d’app, je veux partager mon app en un clic avec mon équipe, pour que mes collègues l’utilisent immédiatement.</w:t>
            </w:r>
          </w:p>
        </w:tc>
        <w:tc>
          <w:tcPr>
            <w:tcW w:type="dxa" w:w="40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79% des données terrain jamais saisies dans le CRM. K-factor 0.3-0.5 par créateur.</w:t>
            </w:r>
          </w:p>
        </w:tc>
      </w:tr>
      <w:tr>
        <w:tc>
          <w:tcPr>
            <w:tcW w:type="dxa" w:w="7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rFonts w:ascii="Arial" w:cs="Arial" w:eastAsia="Arial" w:hAnsi="Arial"/>
                <w:b/>
                <w:bCs/>
                <w:color w:val="1A1A1A"/>
                <w:sz w:val="17"/>
                <w:szCs w:val="17"/>
              </w:rPr>
              <w:t xml:space="preserve">US-005</w:t>
            </w:r>
          </w:p>
        </w:tc>
        <w:tc>
          <w:tcPr>
            <w:tcW w:type="dxa" w:w="463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En tant que DSI français, je veux que les données ne quittent jamais mon tenant M365/GDrive, pour être conforme RGPD sans effort.</w:t>
            </w:r>
          </w:p>
        </w:tc>
        <w:tc>
          <w:tcPr>
            <w:tcW w:type="dxa" w:w="403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61% CIOs EU restreignent cloud US. €7.1B amendes RGPD cumulées. Sovereign cloud $80B.</w:t>
            </w:r>
          </w:p>
        </w:tc>
      </w:tr>
      <w:tr>
        <w:tc>
          <w:tcPr>
            <w:tcW w:type="dxa" w:w="7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rFonts w:ascii="Arial" w:cs="Arial" w:eastAsia="Arial" w:hAnsi="Arial"/>
                <w:b/>
                <w:bCs/>
                <w:color w:val="1A1A1A"/>
                <w:sz w:val="17"/>
                <w:szCs w:val="17"/>
              </w:rPr>
              <w:t xml:space="preserve">US-006</w:t>
            </w:r>
          </w:p>
        </w:tc>
        <w:tc>
          <w:tcPr>
            <w:tcW w:type="dxa" w:w="46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En tant que terrain, je veux utiliser l’app sur mon téléphone avec une UX aussi simple qu’un formulaire papier.</w:t>
            </w:r>
          </w:p>
        </w:tc>
        <w:tc>
          <w:tcPr>
            <w:tcW w:type="dxa" w:w="40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80% workforce = 1% budget logiciel. 47% disent outils conçus pour le bureau.</w:t>
            </w:r>
          </w:p>
        </w:tc>
      </w:tr>
    </w:tbl>
    <w:p>
      <w:pPr>
        <w:pStyle w:val="Heading2"/>
        <w:spacing w:after="150" w:before="300"/>
      </w:pPr>
      <w:r>
        <w:rPr>
          <w:rFonts w:ascii="Arial" w:cs="Arial" w:eastAsia="Arial" w:hAnsi="Arial"/>
          <w:b/>
          <w:bCs/>
          <w:color w:val="2E75B6"/>
          <w:sz w:val="26"/>
          <w:szCs w:val="26"/>
        </w:rPr>
        <w:t xml:space="preserve">4.2 Priorité P1 — Should Have (Score 20-23)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630"/>
        <w:gridCol w:w="4030"/>
      </w:tblGrid>
      <w:tr>
        <w:tc>
          <w:tcPr>
            <w:tcW w:type="dxa" w:w="700"/>
            <w:tcBorders>
              <w:top w:val="single" w:color="CCCCCC" w:sz="1"/>
              <w:left w:val="single" w:color="CCCCCC" w:sz="1"/>
              <w:bottom w:val="single" w:color="CCCCCC" w:sz="1"/>
              <w:right w:val="single" w:color="CCCCCC" w:sz="1"/>
            </w:tcBorders>
            <w:shd w:fill="E67E22"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ID</w:t>
            </w:r>
          </w:p>
        </w:tc>
        <w:tc>
          <w:tcPr>
            <w:tcW w:type="dxa" w:w="4630"/>
            <w:tcBorders>
              <w:top w:val="single" w:color="CCCCCC" w:sz="1"/>
              <w:left w:val="single" w:color="CCCCCC" w:sz="1"/>
              <w:bottom w:val="single" w:color="CCCCCC" w:sz="1"/>
              <w:right w:val="single" w:color="CCCCCC" w:sz="1"/>
            </w:tcBorders>
            <w:shd w:fill="E67E2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User Story</w:t>
            </w:r>
          </w:p>
        </w:tc>
        <w:tc>
          <w:tcPr>
            <w:tcW w:type="dxa" w:w="4030"/>
            <w:tcBorders>
              <w:top w:val="single" w:color="CCCCCC" w:sz="1"/>
              <w:left w:val="single" w:color="CCCCCC" w:sz="1"/>
              <w:bottom w:val="single" w:color="CCCCCC" w:sz="1"/>
              <w:right w:val="single" w:color="CCCCCC" w:sz="1"/>
            </w:tcBorders>
            <w:shd w:fill="E67E2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Validation Terrain</w:t>
            </w:r>
          </w:p>
        </w:tc>
      </w:tr>
      <w:tr>
        <w:tc>
          <w:tcPr>
            <w:tcW w:type="dxa" w:w="70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bCs/>
                <w:color w:val="1A1A1A"/>
                <w:sz w:val="17"/>
                <w:szCs w:val="17"/>
              </w:rPr>
              <w:t xml:space="preserve">US-007</w:t>
            </w:r>
          </w:p>
        </w:tc>
        <w:tc>
          <w:tcPr>
            <w:tcW w:type="dxa" w:w="463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En tant que DSI, je veux définir des politiques d’expiration et de quotas par équipe, pour gouverner sans bloquer.</w:t>
            </w:r>
          </w:p>
        </w:tc>
        <w:tc>
          <w:tcPr>
            <w:tcW w:type="dxa" w:w="403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$65M gaspillés en zombie apps (Clearsense). $300B/an dette technique (Stripe).</w:t>
            </w:r>
          </w:p>
        </w:tc>
      </w:tr>
      <w:tr>
        <w:tc>
          <w:tcPr>
            <w:tcW w:type="dxa" w:w="70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bCs/>
                <w:color w:val="1A1A1A"/>
                <w:sz w:val="17"/>
                <w:szCs w:val="17"/>
              </w:rPr>
              <w:t xml:space="preserve">US-008</w:t>
            </w:r>
          </w:p>
        </w:tc>
        <w:tc>
          <w:tcPr>
            <w:tcW w:type="dxa" w:w="46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En tant qu’employé, je veux cloner une app existante et l’adapter à mon contexte en 2 minutes.</w:t>
            </w:r>
          </w:p>
        </w:tc>
        <w:tc>
          <w:tcPr>
            <w:tcW w:type="dxa" w:w="40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82% échec citizen dev (Deloitte). 66% apps invisibles IT (Gartner).</w:t>
            </w:r>
          </w:p>
        </w:tc>
      </w:tr>
      <w:tr>
        <w:tc>
          <w:tcPr>
            <w:tcW w:type="dxa" w:w="70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bCs/>
                <w:color w:val="1A1A1A"/>
                <w:sz w:val="17"/>
                <w:szCs w:val="17"/>
              </w:rPr>
              <w:t xml:space="preserve">US-009</w:t>
            </w:r>
          </w:p>
        </w:tc>
        <w:tc>
          <w:tcPr>
            <w:tcW w:type="dxa" w:w="463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En tant que COO, je veux un ROI calculator montrant les économies vs dev interne classique.</w:t>
            </w:r>
          </w:p>
        </w:tc>
        <w:tc>
          <w:tcPr>
            <w:tcW w:type="dxa" w:w="403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$132K moy. projet interne. 33% temps devs sur outils internes. 206-506% ROI low-code.</w:t>
            </w:r>
          </w:p>
        </w:tc>
      </w:tr>
      <w:tr>
        <w:tc>
          <w:tcPr>
            <w:tcW w:type="dxa" w:w="70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bCs/>
                <w:color w:val="1A1A1A"/>
                <w:sz w:val="17"/>
                <w:szCs w:val="17"/>
              </w:rPr>
              <w:t xml:space="preserve">US-010</w:t>
            </w:r>
          </w:p>
        </w:tc>
        <w:tc>
          <w:tcPr>
            <w:tcW w:type="dxa" w:w="46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En tant que créateur, je veux que l’IA me suggère des apps basées sur les patterns de mon équipe.</w:t>
            </w:r>
          </w:p>
        </w:tc>
        <w:tc>
          <w:tcPr>
            <w:tcW w:type="dxa" w:w="40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Knowledge graph enrichi par chaque app. Taux succès passe de 92% à 97%+.</w:t>
            </w:r>
          </w:p>
        </w:tc>
      </w:tr>
      <w:tr>
        <w:tc>
          <w:tcPr>
            <w:tcW w:type="dxa" w:w="70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bCs/>
                <w:color w:val="1A1A1A"/>
                <w:sz w:val="17"/>
                <w:szCs w:val="17"/>
              </w:rPr>
              <w:t xml:space="preserve">US-011</w:t>
            </w:r>
          </w:p>
        </w:tc>
        <w:tc>
          <w:tcPr>
            <w:tcW w:type="dxa" w:w="463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En tant qu’IT, je veux un audit trail complet de toutes les actions sur chaque app.</w:t>
            </w:r>
          </w:p>
        </w:tc>
        <w:tc>
          <w:tcPr>
            <w:tcW w:type="dxa" w:w="403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91.5% vulnérabilités AI apps (Trend Micro). Zéro audit trail sur v0/bolt.new.</w:t>
            </w:r>
          </w:p>
        </w:tc>
      </w:tr>
      <w:tr>
        <w:tc>
          <w:tcPr>
            <w:tcW w:type="dxa" w:w="70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bCs/>
                <w:color w:val="1A1A1A"/>
                <w:sz w:val="17"/>
                <w:szCs w:val="17"/>
              </w:rPr>
              <w:t xml:space="preserve">US-012</w:t>
            </w:r>
          </w:p>
        </w:tc>
        <w:tc>
          <w:tcPr>
            <w:tcW w:type="dxa" w:w="46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En tant qu’employé terrain retail, je veux des templates prêt-à-l’emploi pour audits, checklists, inventaire.</w:t>
            </w:r>
          </w:p>
        </w:tc>
        <w:tc>
          <w:tcPr>
            <w:tcW w:type="dxa" w:w="40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54% retail managers burnoutés. 4-6 systèmes pour l’inventaire seul (BC4).</w:t>
            </w:r>
          </w:p>
        </w:tc>
      </w:tr>
      <w:tr>
        <w:tc>
          <w:tcPr>
            <w:tcW w:type="dxa" w:w="70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bCs/>
                <w:color w:val="1A1A1A"/>
                <w:sz w:val="17"/>
                <w:szCs w:val="17"/>
              </w:rPr>
              <w:t xml:space="preserve">US-013</w:t>
            </w:r>
          </w:p>
        </w:tc>
        <w:tc>
          <w:tcPr>
            <w:tcW w:type="dxa" w:w="463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En tant que DSI, je veux choisir entre Microsoft et Google comme écosystème de données.</w:t>
            </w:r>
          </w:p>
        </w:tc>
        <w:tc>
          <w:tcPr>
            <w:tcW w:type="dxa" w:w="403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40% du marché sur Google. Agnosticisme = différenciateur unique.</w:t>
            </w:r>
          </w:p>
        </w:tc>
      </w:tr>
      <w:tr>
        <w:tc>
          <w:tcPr>
            <w:tcW w:type="dxa" w:w="70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bCs/>
                <w:color w:val="1A1A1A"/>
                <w:sz w:val="17"/>
                <w:szCs w:val="17"/>
              </w:rPr>
              <w:t xml:space="preserve">US-014</w:t>
            </w:r>
          </w:p>
        </w:tc>
        <w:tc>
          <w:tcPr>
            <w:tcW w:type="dxa" w:w="46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En tant qu’admin IT, je veux un mode sandbox avec données démo pour tester sans admin consent.</w:t>
            </w:r>
          </w:p>
        </w:tc>
        <w:tc>
          <w:tcPr>
            <w:tcW w:type="dxa" w:w="40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Friction OAuth admin consent = bloqueur #1 adoption (Score risque 9/10).</w:t>
            </w:r>
          </w:p>
        </w:tc>
      </w:tr>
    </w:tbl>
    <w:p>
      <w:pPr>
        <w:pStyle w:val="Heading2"/>
        <w:spacing w:after="150" w:before="300"/>
      </w:pPr>
      <w:r>
        <w:rPr>
          <w:rFonts w:ascii="Arial" w:cs="Arial" w:eastAsia="Arial" w:hAnsi="Arial"/>
          <w:b/>
          <w:bCs/>
          <w:color w:val="2E75B6"/>
          <w:sz w:val="26"/>
          <w:szCs w:val="26"/>
        </w:rPr>
        <w:t xml:space="preserve">4.3 Priorité P2 — Nice to Have (Score &lt; 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630"/>
        <w:gridCol w:w="4030"/>
      </w:tblGrid>
      <w:tr>
        <w:tc>
          <w:tcPr>
            <w:tcW w:type="dxa" w:w="700"/>
            <w:tcBorders>
              <w:top w:val="single" w:color="CCCCCC" w:sz="1"/>
              <w:left w:val="single" w:color="CCCCCC" w:sz="1"/>
              <w:bottom w:val="single" w:color="CCCCCC" w:sz="1"/>
              <w:right w:val="single" w:color="CCCCCC" w:sz="1"/>
            </w:tcBorders>
            <w:shd w:fill="F39C12"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ID</w:t>
            </w:r>
          </w:p>
        </w:tc>
        <w:tc>
          <w:tcPr>
            <w:tcW w:type="dxa" w:w="4630"/>
            <w:tcBorders>
              <w:top w:val="single" w:color="CCCCCC" w:sz="1"/>
              <w:left w:val="single" w:color="CCCCCC" w:sz="1"/>
              <w:bottom w:val="single" w:color="CCCCCC" w:sz="1"/>
              <w:right w:val="single" w:color="CCCCCC" w:sz="1"/>
            </w:tcBorders>
            <w:shd w:fill="F39C1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User Story</w:t>
            </w:r>
          </w:p>
        </w:tc>
        <w:tc>
          <w:tcPr>
            <w:tcW w:type="dxa" w:w="4030"/>
            <w:tcBorders>
              <w:top w:val="single" w:color="CCCCCC" w:sz="1"/>
              <w:left w:val="single" w:color="CCCCCC" w:sz="1"/>
              <w:bottom w:val="single" w:color="CCCCCC" w:sz="1"/>
              <w:right w:val="single" w:color="CCCCCC" w:sz="1"/>
            </w:tcBorders>
            <w:shd w:fill="F39C1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Validation Terrain</w:t>
            </w:r>
          </w:p>
        </w:tc>
      </w:tr>
      <w:tr>
        <w:tc>
          <w:tcPr>
            <w:tcW w:type="dxa" w:w="7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center"/>
            </w:pPr>
            <w:r>
              <w:rPr>
                <w:rFonts w:ascii="Arial" w:cs="Arial" w:eastAsia="Arial" w:hAnsi="Arial"/>
                <w:b/>
                <w:bCs/>
                <w:color w:val="1A1A1A"/>
                <w:sz w:val="17"/>
                <w:szCs w:val="17"/>
              </w:rPr>
              <w:t xml:space="preserve">US-015</w:t>
            </w:r>
          </w:p>
        </w:tc>
        <w:tc>
          <w:tcPr>
            <w:tcW w:type="dxa" w:w="463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En tant que créateur, je veux publier mon app en template dans la marketplace inter-entreprises.</w:t>
            </w:r>
          </w:p>
        </w:tc>
        <w:tc>
          <w:tcPr>
            <w:tcW w:type="dxa" w:w="403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Effet Figma Community. 500+ templates visés à M18.</w:t>
            </w:r>
          </w:p>
        </w:tc>
      </w:tr>
      <w:tr>
        <w:tc>
          <w:tcPr>
            <w:tcW w:type="dxa" w:w="7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center"/>
            </w:pPr>
            <w:r>
              <w:rPr>
                <w:rFonts w:ascii="Arial" w:cs="Arial" w:eastAsia="Arial" w:hAnsi="Arial"/>
                <w:b/>
                <w:bCs/>
                <w:color w:val="1A1A1A"/>
                <w:sz w:val="17"/>
                <w:szCs w:val="17"/>
              </w:rPr>
              <w:t xml:space="preserve">US-016</w:t>
            </w:r>
          </w:p>
        </w:tc>
        <w:tc>
          <w:tcPr>
            <w:tcW w:type="dxa" w:w="46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En tant que DG, je veux un dashboard de santé plateforme montrant l’adoption par département.</w:t>
            </w:r>
          </w:p>
        </w:tc>
        <w:tc>
          <w:tcPr>
            <w:tcW w:type="dxa" w:w="40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Scoring engagement 0-100 en temps réel.</w:t>
            </w:r>
          </w:p>
        </w:tc>
      </w:tr>
      <w:tr>
        <w:tc>
          <w:tcPr>
            <w:tcW w:type="dxa" w:w="7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center"/>
            </w:pPr>
            <w:r>
              <w:rPr>
                <w:rFonts w:ascii="Arial" w:cs="Arial" w:eastAsia="Arial" w:hAnsi="Arial"/>
                <w:b/>
                <w:bCs/>
                <w:color w:val="1A1A1A"/>
                <w:sz w:val="17"/>
                <w:szCs w:val="17"/>
              </w:rPr>
              <w:t xml:space="preserve">US-017</w:t>
            </w:r>
          </w:p>
        </w:tc>
        <w:tc>
          <w:tcPr>
            <w:tcW w:type="dxa" w:w="463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En tant qu’employé, je veux un badge LinkedIn ‘Instack Creator’ après 5 apps créées.</w:t>
            </w:r>
          </w:p>
        </w:tc>
        <w:tc>
          <w:tcPr>
            <w:tcW w:type="dxa" w:w="403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Génère du reach organique LinkedIn.</w:t>
            </w:r>
          </w:p>
        </w:tc>
      </w:tr>
      <w:tr>
        <w:tc>
          <w:tcPr>
            <w:tcW w:type="dxa" w:w="7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center"/>
            </w:pPr>
            <w:r>
              <w:rPr>
                <w:rFonts w:ascii="Arial" w:cs="Arial" w:eastAsia="Arial" w:hAnsi="Arial"/>
                <w:b/>
                <w:bCs/>
                <w:color w:val="1A1A1A"/>
                <w:sz w:val="17"/>
                <w:szCs w:val="17"/>
              </w:rPr>
              <w:t xml:space="preserve">US-018</w:t>
            </w:r>
          </w:p>
        </w:tc>
        <w:tc>
          <w:tcPr>
            <w:tcW w:type="dxa" w:w="46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En tant que DSI, je veux intégrer Instack dans mon SSO Azure AD en un clic.</w:t>
            </w:r>
          </w:p>
        </w:tc>
        <w:tc>
          <w:tcPr>
            <w:tcW w:type="dxa" w:w="40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OAuth 2.0 + Admin Consent. 6 étapes onboarding DSI.</w:t>
            </w:r>
          </w:p>
        </w:tc>
      </w:tr>
    </w:tbl>
    <w:p>
      <w:r>
        <w:br w:type="page"/>
      </w:r>
    </w:p>
    <w:p>
      <w:pPr>
        <w:pStyle w:val="Heading1"/>
        <w:spacing w:after="200" w:before="400"/>
      </w:pPr>
      <w:r>
        <w:rPr>
          <w:rFonts w:ascii="Arial" w:cs="Arial" w:eastAsia="Arial" w:hAnsi="Arial"/>
          <w:b/>
          <w:bCs/>
          <w:color w:val="1B3A5C"/>
          <w:sz w:val="32"/>
          <w:szCs w:val="32"/>
        </w:rPr>
        <w:t xml:space="preserve">5. Analyse Concurrentielle des Pain Points</w:t>
      </w:r>
    </w:p>
    <w:p>
      <w:pPr>
        <w:spacing w:after="120"/>
        <w:jc w:val="both"/>
      </w:pPr>
      <w:r>
        <w:rPr>
          <w:rFonts w:ascii="Arial" w:cs="Arial" w:eastAsia="Arial" w:hAnsi="Arial"/>
          <w:color w:val="1A1A1A"/>
          <w:sz w:val="21"/>
          <w:szCs w:val="21"/>
        </w:rPr>
        <w:t xml:space="preserve">La recherche terrain a révélé des failles précises chez chaque concurrent, directement exploitables par Instack.</w:t>
      </w:r>
    </w:p>
    <w:p>
      <w:pPr>
        <w:pStyle w:val="Heading2"/>
        <w:spacing w:after="150" w:before="300"/>
      </w:pPr>
      <w:r>
        <w:rPr>
          <w:rFonts w:ascii="Arial" w:cs="Arial" w:eastAsia="Arial" w:hAnsi="Arial"/>
          <w:b/>
          <w:bCs/>
          <w:color w:val="2E75B6"/>
          <w:sz w:val="26"/>
          <w:szCs w:val="26"/>
        </w:rPr>
        <w:t xml:space="preserve">5.1 Microsoft Power Apps — L’ennemi principal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Faille Power Apps</w:t>
            </w:r>
          </w:p>
        </w:tc>
        <w:tc>
          <w:tcPr>
            <w:tcW w:type="dxa" w:w="37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Preuve Terrain</w:t>
            </w:r>
          </w:p>
        </w:tc>
        <w:tc>
          <w:tcPr>
            <w:tcW w:type="dxa" w:w="3780"/>
            <w:tcBorders>
              <w:top w:val="single" w:color="CCCCCC" w:sz="1"/>
              <w:left w:val="single" w:color="CCCCCC" w:sz="1"/>
              <w:bottom w:val="single" w:color="CCCCCC" w:sz="1"/>
              <w:right w:val="single" w:color="CCCCCC" w:sz="1"/>
            </w:tcBorders>
            <w:shd w:fill="27AE60"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Avantage Instack</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1A1A1A"/>
                <w:sz w:val="17"/>
                <w:szCs w:val="17"/>
              </w:rPr>
              <w:t xml:space="preserve">Sprawl incontrôlé</w:t>
            </w:r>
          </w:p>
        </w:tc>
        <w:tc>
          <w:tcPr>
            <w:tcW w:type="dxa" w:w="378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3-5x plus d’apps que prévu. 40-60% sans propriétaire.</w:t>
            </w:r>
          </w:p>
        </w:tc>
        <w:tc>
          <w:tcPr>
            <w:tcW w:type="dxa" w:w="378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App Store gouverné avec lifecycle management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1A1A1A"/>
                <w:sz w:val="17"/>
                <w:szCs w:val="17"/>
              </w:rPr>
              <w:t xml:space="preserve">Complexité Power Fx</w:t>
            </w:r>
          </w:p>
        </w:tc>
        <w:tc>
          <w:tcPr>
            <w:tcW w:type="dxa" w:w="378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"Learning curve insurmountable" pour business users</w:t>
            </w:r>
          </w:p>
        </w:tc>
        <w:tc>
          <w:tcPr>
            <w:tcW w:type="dxa" w:w="378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Langage naturel, zéro formule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1A1A1A"/>
                <w:sz w:val="17"/>
                <w:szCs w:val="17"/>
              </w:rPr>
              <w:t xml:space="preserve">Performance SharePoint</w:t>
            </w:r>
          </w:p>
        </w:tc>
        <w:tc>
          <w:tcPr>
            <w:tcW w:type="dxa" w:w="378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Dégradation au-delà de 2000 lignes (delegation limit)</w:t>
            </w:r>
          </w:p>
        </w:tc>
        <w:tc>
          <w:tcPr>
            <w:tcW w:type="dxa" w:w="378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PostgreSQL source de vérité + sync</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1A1A1A"/>
                <w:sz w:val="17"/>
                <w:szCs w:val="17"/>
              </w:rPr>
              <w:t xml:space="preserve">Coût caché</w:t>
            </w:r>
          </w:p>
        </w:tc>
        <w:tc>
          <w:tcPr>
            <w:tcW w:type="dxa" w:w="378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Premium connectors 5x le budget. $5/app plan supprimé Jan 2026</w:t>
            </w:r>
          </w:p>
        </w:tc>
        <w:tc>
          <w:tcPr>
            <w:tcW w:type="dxa" w:w="378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Pricing transparent €299/mois tout inclus</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1A1A1A"/>
                <w:sz w:val="17"/>
                <w:szCs w:val="17"/>
              </w:rPr>
              <w:t xml:space="preserve">Départ citizen dev</w:t>
            </w:r>
          </w:p>
        </w:tc>
        <w:tc>
          <w:tcPr>
            <w:tcW w:type="dxa" w:w="378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Semaines d’interruption quand le créateur quitte</w:t>
            </w:r>
          </w:p>
        </w:tc>
        <w:tc>
          <w:tcPr>
            <w:tcW w:type="dxa" w:w="378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Apps déclaratives JSON, transférables</w:t>
            </w:r>
          </w:p>
        </w:tc>
      </w:tr>
    </w:tbl>
    <w:p>
      <w:pPr>
        <w:pStyle w:val="Heading2"/>
        <w:spacing w:after="150" w:before="300"/>
      </w:pPr>
      <w:r>
        <w:rPr>
          <w:rFonts w:ascii="Arial" w:cs="Arial" w:eastAsia="Arial" w:hAnsi="Arial"/>
          <w:b/>
          <w:bCs/>
          <w:color w:val="2E75B6"/>
          <w:sz w:val="26"/>
          <w:szCs w:val="26"/>
        </w:rPr>
        <w:t xml:space="preserve">5.2 Copilot Studio — La menace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Faille Copilot Studio</w:t>
            </w:r>
          </w:p>
        </w:tc>
        <w:tc>
          <w:tcPr>
            <w:tcW w:type="dxa" w:w="37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Donnée Terrain</w:t>
            </w:r>
          </w:p>
        </w:tc>
        <w:tc>
          <w:tcPr>
            <w:tcW w:type="dxa" w:w="3780"/>
            <w:tcBorders>
              <w:top w:val="single" w:color="CCCCCC" w:sz="1"/>
              <w:left w:val="single" w:color="CCCCCC" w:sz="1"/>
              <w:bottom w:val="single" w:color="CCCCCC" w:sz="1"/>
              <w:right w:val="single" w:color="CCCCCC" w:sz="1"/>
            </w:tcBorders>
            <w:shd w:fill="27AE60"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Opportunité Instack</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1A1A1A"/>
                <w:sz w:val="17"/>
                <w:szCs w:val="17"/>
              </w:rPr>
              <w:t xml:space="preserve">Pénétration faible</w:t>
            </w:r>
          </w:p>
        </w:tc>
        <w:tc>
          <w:tcPr>
            <w:tcW w:type="dxa" w:w="3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3.3% de M365 (15M/450M seats)</w:t>
            </w:r>
          </w:p>
        </w:tc>
        <w:tc>
          <w:tcPr>
            <w:tcW w:type="dxa" w:w="378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Marché massivement non converti</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1A1A1A"/>
                <w:sz w:val="17"/>
                <w:szCs w:val="17"/>
              </w:rPr>
              <w:t xml:space="preserve">NPS négatif</w:t>
            </w:r>
          </w:p>
        </w:tc>
        <w:tc>
          <w:tcPr>
            <w:tcW w:type="dxa" w:w="37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-24.1 sur la précision des réponses</w:t>
            </w:r>
          </w:p>
        </w:tc>
        <w:tc>
          <w:tcPr>
            <w:tcW w:type="dxa" w:w="378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Génération contrainte = 92-95% succès</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1A1A1A"/>
                <w:sz w:val="17"/>
                <w:szCs w:val="17"/>
              </w:rPr>
              <w:t xml:space="preserve">Churn élevé</w:t>
            </w:r>
          </w:p>
        </w:tc>
        <w:tc>
          <w:tcPr>
            <w:tcW w:type="dxa" w:w="3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44.2% quittent par manque de confiance</w:t>
            </w:r>
          </w:p>
        </w:tc>
        <w:tc>
          <w:tcPr>
            <w:tcW w:type="dxa" w:w="378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Composants pré-sécurisés, résultat fiable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1A1A1A"/>
                <w:sz w:val="17"/>
                <w:szCs w:val="17"/>
              </w:rPr>
              <w:t xml:space="preserve">Pas de ROI</w:t>
            </w:r>
          </w:p>
        </w:tc>
        <w:tc>
          <w:tcPr>
            <w:tcW w:type="dxa" w:w="37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74% ne peuvent montrer de ROI mesurable</w:t>
            </w:r>
          </w:p>
        </w:tc>
        <w:tc>
          <w:tcPr>
            <w:tcW w:type="dxa" w:w="378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ROI calculator intégré</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1A1A1A"/>
                <w:sz w:val="17"/>
                <w:szCs w:val="17"/>
              </w:rPr>
              <w:t xml:space="preserve">Cibles réduites 50%</w:t>
            </w:r>
          </w:p>
        </w:tc>
        <w:tc>
          <w:tcPr>
            <w:tcW w:type="dxa" w:w="3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Microsoft a réduit ses objectifs de vente IA de 50%</w:t>
            </w:r>
          </w:p>
        </w:tc>
        <w:tc>
          <w:tcPr>
            <w:tcW w:type="dxa" w:w="378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Fenêtre d’opportunité élargie</w:t>
            </w:r>
          </w:p>
        </w:tc>
      </w:tr>
    </w:tbl>
    <w:p>
      <w:r>
        <w:br w:type="page"/>
      </w:r>
    </w:p>
    <w:p>
      <w:pPr>
        <w:pStyle w:val="Heading1"/>
        <w:spacing w:after="200" w:before="400"/>
      </w:pPr>
      <w:r>
        <w:rPr>
          <w:rFonts w:ascii="Arial" w:cs="Arial" w:eastAsia="Arial" w:hAnsi="Arial"/>
          <w:b/>
          <w:bCs/>
          <w:color w:val="1B3A5C"/>
          <w:sz w:val="32"/>
          <w:szCs w:val="32"/>
        </w:rPr>
        <w:t xml:space="preserve">6. Recommandations CPO</w:t>
      </w:r>
    </w:p>
    <w:p>
      <w:pPr>
        <w:spacing w:after="120"/>
        <w:jc w:val="both"/>
      </w:pPr>
      <w:r>
        <w:rPr>
          <w:rFonts w:ascii="Arial" w:cs="Arial" w:eastAsia="Arial" w:hAnsi="Arial"/>
          <w:color w:val="1A1A1A"/>
          <w:sz w:val="21"/>
          <w:szCs w:val="21"/>
        </w:rPr>
        <w:t xml:space="preserve">Sur la base des 264 témoignages analysés, voici les 10 recommandations prioritaires pour l’équipe produit Instack.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5660"/>
        <w:gridCol w:w="1000"/>
      </w:tblGrid>
      <w:tr>
        <w:tc>
          <w:tcPr>
            <w:tcW w:type="dxa" w:w="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Recommandation</w:t>
            </w:r>
          </w:p>
        </w:tc>
        <w:tc>
          <w:tcPr>
            <w:tcW w:type="dxa" w:w="56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Justification terrain</w:t>
            </w:r>
          </w:p>
        </w:tc>
        <w:tc>
          <w:tcPr>
            <w:tcW w:type="dxa" w:w="1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Prio</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color w:val="1A1A1A"/>
                <w:sz w:val="17"/>
                <w:szCs w:val="17"/>
              </w:rPr>
              <w:t xml:space="preserve">#1</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1A1A1A"/>
                <w:sz w:val="17"/>
                <w:szCs w:val="17"/>
              </w:rPr>
              <w:t xml:space="preserve">Lancer 50 interviews clients immédiatement</w:t>
            </w:r>
          </w:p>
        </w:tc>
        <w:tc>
          <w:tcPr>
            <w:tcW w:type="dxa" w:w="5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La recherche internet confirme les pain points mais ne remplace pas le contact direct. Cibler les Ops Managers retail qui ont essayé et abandonné Power Apps. Objectif : 30 lettres d’intention.</w:t>
            </w:r>
          </w:p>
        </w:tc>
        <w:tc>
          <w:tcPr>
            <w:tcW w:type="dxa" w:w="10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rFonts w:ascii="Arial" w:cs="Arial" w:eastAsia="Arial" w:hAnsi="Arial"/>
                <w:b/>
                <w:bCs/>
                <w:color w:val="1A1A1A"/>
                <w:sz w:val="17"/>
                <w:szCs w:val="17"/>
              </w:rPr>
              <w:t xml:space="preserve">P0</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1A1A1A"/>
                <w:sz w:val="17"/>
                <w:szCs w:val="17"/>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1A1A1A"/>
                <w:sz w:val="17"/>
                <w:szCs w:val="17"/>
              </w:rPr>
              <w:t xml:space="preserve">Construire la démo "Excel → App en 90 secondes"</w:t>
            </w:r>
          </w:p>
        </w:tc>
        <w:tc>
          <w:tcPr>
            <w:tcW w:type="dxa" w:w="5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C’est le moment magique #1. La recherche montre que 90% des spreadsheets ont des erreurs et que les ops managers perdent 10-15h/sem. La démo doit être la vidéo virale de lancement.</w:t>
            </w:r>
          </w:p>
        </w:tc>
        <w:tc>
          <w:tcPr>
            <w:tcW w:type="dxa" w:w="10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rFonts w:ascii="Arial" w:cs="Arial" w:eastAsia="Arial" w:hAnsi="Arial"/>
                <w:b/>
                <w:bCs/>
                <w:color w:val="1A1A1A"/>
                <w:sz w:val="17"/>
                <w:szCs w:val="17"/>
              </w:rPr>
              <w:t xml:space="preserve">P0</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color w:val="1A1A1A"/>
                <w:sz w:val="17"/>
                <w:szCs w:val="17"/>
              </w:rPr>
              <w:t xml:space="preserve">#3</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1A1A1A"/>
                <w:sz w:val="17"/>
                <w:szCs w:val="17"/>
              </w:rPr>
              <w:t xml:space="preserve">Développer le Cockpit DSI en parallèle du MVP</w:t>
            </w:r>
          </w:p>
        </w:tc>
        <w:tc>
          <w:tcPr>
            <w:tcW w:type="dxa" w:w="5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97% des apps cloud sont inconnues de l’IT en France. Le cockpit n’est pas un nice-to-have : c’est l’outil de vente #1 pour l’Enterprise.</w:t>
            </w:r>
          </w:p>
        </w:tc>
        <w:tc>
          <w:tcPr>
            <w:tcW w:type="dxa" w:w="10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rFonts w:ascii="Arial" w:cs="Arial" w:eastAsia="Arial" w:hAnsi="Arial"/>
                <w:b/>
                <w:bCs/>
                <w:color w:val="1A1A1A"/>
                <w:sz w:val="17"/>
                <w:szCs w:val="17"/>
              </w:rPr>
              <w:t xml:space="preserve">P0</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1A1A1A"/>
                <w:sz w:val="17"/>
                <w:szCs w:val="17"/>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1A1A1A"/>
                <w:sz w:val="17"/>
                <w:szCs w:val="17"/>
              </w:rPr>
              <w:t xml:space="preserve">Positionner sur "Alternative Power Apps" en SEO</w:t>
            </w:r>
          </w:p>
        </w:tc>
        <w:tc>
          <w:tcPr>
            <w:tcW w:type="dxa" w:w="5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Les termes "alternative Power Apps" sont sous-exploités. Nos findings montrent un mécontentement massif et documenté : 18 témoignages réels.</w:t>
            </w:r>
          </w:p>
        </w:tc>
        <w:tc>
          <w:tcPr>
            <w:tcW w:type="dxa" w:w="10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rFonts w:ascii="Arial" w:cs="Arial" w:eastAsia="Arial" w:hAnsi="Arial"/>
                <w:b/>
                <w:bCs/>
                <w:color w:val="1A1A1A"/>
                <w:sz w:val="17"/>
                <w:szCs w:val="17"/>
              </w:rPr>
              <w:t xml:space="preserve">P0</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color w:val="1A1A1A"/>
                <w:sz w:val="17"/>
                <w:szCs w:val="17"/>
              </w:rPr>
              <w:t xml:space="preserve">#5</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1A1A1A"/>
                <w:sz w:val="17"/>
                <w:szCs w:val="17"/>
              </w:rPr>
              <w:t xml:space="preserve">Créer les battle cards avec preuves terrain</w:t>
            </w:r>
          </w:p>
        </w:tc>
        <w:tc>
          <w:tcPr>
            <w:tcW w:type="dxa" w:w="5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Chaque battle card doit inclure des verbatims réels : "worst thing to happen to SharePoint", NPS -24.1, 40-60% sans propriétaire.</w:t>
            </w:r>
          </w:p>
        </w:tc>
        <w:tc>
          <w:tcPr>
            <w:tcW w:type="dxa" w:w="100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bCs/>
                <w:color w:val="1A1A1A"/>
                <w:sz w:val="17"/>
                <w:szCs w:val="17"/>
              </w:rPr>
              <w:t xml:space="preserve">P1</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1A1A1A"/>
                <w:sz w:val="17"/>
                <w:szCs w:val="17"/>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1A1A1A"/>
                <w:sz w:val="17"/>
                <w:szCs w:val="17"/>
              </w:rPr>
              <w:t xml:space="preserve">Programme DSI Early Access dès M0</w:t>
            </w:r>
          </w:p>
        </w:tc>
        <w:tc>
          <w:tcPr>
            <w:tcW w:type="dxa" w:w="5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La recherche confirme que les DSI français sont des gatekeepers, pas des late adopters. Les embarquer dès le jour 1 est une stratégie de survie, pas de croissance.</w:t>
            </w:r>
          </w:p>
        </w:tc>
        <w:tc>
          <w:tcPr>
            <w:tcW w:type="dxa" w:w="10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rFonts w:ascii="Arial" w:cs="Arial" w:eastAsia="Arial" w:hAnsi="Arial"/>
                <w:b/>
                <w:bCs/>
                <w:color w:val="1A1A1A"/>
                <w:sz w:val="17"/>
                <w:szCs w:val="17"/>
              </w:rPr>
              <w:t xml:space="preserve">P0</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color w:val="1A1A1A"/>
                <w:sz w:val="17"/>
                <w:szCs w:val="17"/>
              </w:rPr>
              <w:t xml:space="preserve">#7</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1A1A1A"/>
                <w:sz w:val="17"/>
                <w:szCs w:val="17"/>
              </w:rPr>
              <w:t xml:space="preserve">Templates retail/logistique prêt-à-l’emploi</w:t>
            </w:r>
          </w:p>
        </w:tc>
        <w:tc>
          <w:tcPr>
            <w:tcW w:type="dxa" w:w="5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54% de burnout retail, 10-15h/sem Excel, 4-6 systèmes pour l’inventaire seul. Les templates sectoriels accélèrent l’adoption.</w:t>
            </w:r>
          </w:p>
        </w:tc>
        <w:tc>
          <w:tcPr>
            <w:tcW w:type="dxa" w:w="100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bCs/>
                <w:color w:val="1A1A1A"/>
                <w:sz w:val="17"/>
                <w:szCs w:val="17"/>
              </w:rPr>
              <w:t xml:space="preserve">P1</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1A1A1A"/>
                <w:sz w:val="17"/>
                <w:szCs w:val="17"/>
              </w:rPr>
              <w:t xml:space="preserve">#8</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1A1A1A"/>
                <w:sz w:val="17"/>
                <w:szCs w:val="17"/>
              </w:rPr>
              <w:t xml:space="preserve">Formaliser DPA + SCCs avec Anthropic</w:t>
            </w:r>
          </w:p>
        </w:tc>
        <w:tc>
          <w:tcPr>
            <w:tcW w:type="dxa" w:w="5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$80B sovereign cloud, 61% CIOs restreignent US cloud. Sans couverture juridique, zéro client enterprise français.</w:t>
            </w:r>
          </w:p>
        </w:tc>
        <w:tc>
          <w:tcPr>
            <w:tcW w:type="dxa" w:w="10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rFonts w:ascii="Arial" w:cs="Arial" w:eastAsia="Arial" w:hAnsi="Arial"/>
                <w:b/>
                <w:bCs/>
                <w:color w:val="1A1A1A"/>
                <w:sz w:val="17"/>
                <w:szCs w:val="17"/>
              </w:rPr>
              <w:t xml:space="preserve">P0</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color w:val="1A1A1A"/>
                <w:sz w:val="17"/>
                <w:szCs w:val="17"/>
              </w:rPr>
              <w:t xml:space="preserve">#9</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1A1A1A"/>
                <w:sz w:val="17"/>
                <w:szCs w:val="17"/>
              </w:rPr>
              <w:t xml:space="preserve">Ajouter le tier Team à 49-79€/mois</w:t>
            </w:r>
          </w:p>
        </w:tc>
        <w:tc>
          <w:tcPr>
            <w:tcW w:type="dxa" w:w="5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Le gouffre Free → Pro à 299€ tue la conversion PLG. 76% des executives remplacent les logiciels par frustration du backlog.</w:t>
            </w:r>
          </w:p>
        </w:tc>
        <w:tc>
          <w:tcPr>
            <w:tcW w:type="dxa" w:w="100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bCs/>
                <w:color w:val="1A1A1A"/>
                <w:sz w:val="17"/>
                <w:szCs w:val="17"/>
              </w:rPr>
              <w:t xml:space="preserve">P1</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1A1A1A"/>
                <w:sz w:val="17"/>
                <w:szCs w:val="17"/>
              </w:rPr>
              <w:t xml:space="preserve">#10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1A1A1A"/>
                <w:sz w:val="17"/>
                <w:szCs w:val="17"/>
              </w:rPr>
              <w:t xml:space="preserve">Publier le Manifeste Éphémère comme thought leadership</w:t>
            </w:r>
          </w:p>
        </w:tc>
        <w:tc>
          <w:tcPr>
            <w:tcW w:type="dxa" w:w="5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1A1A1A"/>
                <w:sz w:val="17"/>
                <w:szCs w:val="17"/>
              </w:rPr>
              <w:t xml:space="preserve">La category creation nécessite un manifeste. Les données terrain fournissent les preuves : $300B dette technique, 82% échec citizen dev, $21M SaaS gaspillés.</w:t>
            </w:r>
          </w:p>
        </w:tc>
        <w:tc>
          <w:tcPr>
            <w:tcW w:type="dxa" w:w="100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bCs/>
                <w:color w:val="1A1A1A"/>
                <w:sz w:val="17"/>
                <w:szCs w:val="17"/>
              </w:rPr>
              <w:t xml:space="preserve">P1</w:t>
            </w:r>
          </w:p>
        </w:tc>
      </w:tr>
    </w:tbl>
    <w:p>
      <w:r>
        <w:br w:type="page"/>
      </w:r>
    </w:p>
    <w:p>
      <w:pPr>
        <w:pStyle w:val="Heading1"/>
        <w:spacing w:after="200" w:before="400"/>
      </w:pPr>
      <w:r>
        <w:rPr>
          <w:rFonts w:ascii="Arial" w:cs="Arial" w:eastAsia="Arial" w:hAnsi="Arial"/>
          <w:b/>
          <w:bCs/>
          <w:color w:val="1B3A5C"/>
          <w:sz w:val="32"/>
          <w:szCs w:val="32"/>
        </w:rPr>
        <w:t xml:space="preserve">7. Conclusion</w:t>
      </w:r>
    </w:p>
    <w:p>
      <w:pPr>
        <w:spacing w:after="120"/>
        <w:jc w:val="both"/>
      </w:pPr>
      <w:r>
        <w:rPr>
          <w:rFonts w:ascii="Arial" w:cs="Arial" w:eastAsia="Arial" w:hAnsi="Arial"/>
          <w:color w:val="1A1A1A"/>
          <w:sz w:val="21"/>
          <w:szCs w:val="21"/>
        </w:rPr>
        <w:t xml:space="preserve">Cette user research constitue la première confrontation au réel demandée par la War Room. Les 264 témoignages et données collectés confirment sans ambiguïté que les 6 pain points fondamentaux d’Instack sont réels, massifs et sous-servis.</w:t>
      </w:r>
    </w:p>
    <w:p>
      <w:pPr>
        <w:pStyle w:val="Heading2"/>
        <w:spacing w:after="150" w:before="300"/>
      </w:pPr>
      <w:r>
        <w:rPr>
          <w:rFonts w:ascii="Arial" w:cs="Arial" w:eastAsia="Arial" w:hAnsi="Arial"/>
          <w:b/>
          <w:bCs/>
          <w:color w:val="2E75B6"/>
          <w:sz w:val="26"/>
          <w:szCs w:val="26"/>
        </w:rPr>
        <w:t xml:space="preserve">Ce que la recherche prouve</w:t>
      </w:r>
    </w:p>
    <w:p>
      <w:pPr>
        <w:pStyle w:val="ListParagraph"/>
        <w:numPr>
          <w:ilvl w:val="0"/>
          <w:numId w:val="2"/>
        </w:numPr>
        <w:spacing w:after="60"/>
      </w:pPr>
      <w:r>
        <w:rPr>
          <w:rFonts w:ascii="Arial" w:cs="Arial" w:eastAsia="Arial" w:hAnsi="Arial"/>
          <w:color w:val="1A1A1A"/>
          <w:sz w:val="21"/>
          <w:szCs w:val="21"/>
        </w:rPr>
        <w:t xml:space="preserve">Le marché est prêt. Les problèmes ne sont pas théoriques : $21M/an de gaspillage SaaS, 82% d’IT backlogs non résorbables, 90% de spreadsheets erronés, 82% d’échec citizen dev.</w:t>
      </w:r>
    </w:p>
    <w:p>
      <w:pPr>
        <w:pStyle w:val="ListParagraph"/>
        <w:numPr>
          <w:ilvl w:val="0"/>
          <w:numId w:val="2"/>
        </w:numPr>
        <w:spacing w:after="60"/>
      </w:pPr>
      <w:r>
        <w:rPr>
          <w:rFonts w:ascii="Arial" w:cs="Arial" w:eastAsia="Arial" w:hAnsi="Arial"/>
          <w:color w:val="1A1A1A"/>
          <w:sz w:val="21"/>
          <w:szCs w:val="21"/>
        </w:rPr>
        <w:t xml:space="preserve">Power Apps est vulnérable. 18 témoignages de frustration documentés, 40-60% d’apps sans propriétaire, sprawl 3-5x les prévisions. Le NPS Copilot à -24.1 confirme l’insatisfaction.</w:t>
      </w:r>
    </w:p>
    <w:p>
      <w:pPr>
        <w:pStyle w:val="ListParagraph"/>
        <w:numPr>
          <w:ilvl w:val="0"/>
          <w:numId w:val="2"/>
        </w:numPr>
        <w:spacing w:after="60"/>
      </w:pPr>
      <w:r>
        <w:rPr>
          <w:rFonts w:ascii="Arial" w:cs="Arial" w:eastAsia="Arial" w:hAnsi="Arial"/>
          <w:color w:val="1A1A1A"/>
          <w:sz w:val="21"/>
          <w:szCs w:val="21"/>
        </w:rPr>
        <w:t xml:space="preserve">La souveraineté est un tailwind structurel. 61% des CIOs EU restreignent le cloud US. $80B de marché sovereign cloud. Airbus investit €50M+ pour migrer vers du cloud européen.</w:t>
      </w:r>
    </w:p>
    <w:p>
      <w:pPr>
        <w:pStyle w:val="ListParagraph"/>
        <w:numPr>
          <w:ilvl w:val="0"/>
          <w:numId w:val="2"/>
        </w:numPr>
        <w:spacing w:after="60"/>
      </w:pPr>
      <w:r>
        <w:rPr>
          <w:rFonts w:ascii="Arial" w:cs="Arial" w:eastAsia="Arial" w:hAnsi="Arial"/>
          <w:color w:val="1A1A1A"/>
          <w:sz w:val="21"/>
          <w:szCs w:val="21"/>
        </w:rPr>
        <w:t xml:space="preserve">Le marché français est particulièrement réceptif. 97% d’apps cloud inconnues de la DSI, 87% de PME sans vision digitale, 51 jours perdus/employé/an par friction digitale.</w:t>
      </w:r>
    </w:p>
    <w:p>
      <w:pPr>
        <w:pStyle w:val="ListParagraph"/>
        <w:numPr>
          <w:ilvl w:val="0"/>
          <w:numId w:val="2"/>
        </w:numPr>
        <w:spacing w:after="60"/>
      </w:pPr>
      <w:r>
        <w:rPr>
          <w:rFonts w:ascii="Arial" w:cs="Arial" w:eastAsia="Arial" w:hAnsi="Arial"/>
          <w:color w:val="1A1A1A"/>
          <w:sz w:val="21"/>
          <w:szCs w:val="21"/>
        </w:rPr>
        <w:t xml:space="preserve">La fenêtre est ouverte. Copilot Studio à 3.3% de pénétration et NPS négatif. Les cibles de vente AI réduites de 50% par Microsoft. Le moment est maintenant.</w:t>
      </w:r>
    </w:p>
    <w:p>
      <w:pPr>
        <w:pBdr>
          <w:bottom w:val="single" w:color="D5E8F0" w:sz="2" w:space="8"/>
        </w:pBdr>
        <w:spacing w:after="200" w:before="200"/>
      </w:pPr>
    </w:p>
    <w:p>
      <w:pPr>
        <w:spacing w:after="100" w:before="200"/>
        <w:jc w:val="center"/>
      </w:pPr>
      <w:r>
        <w:rPr>
          <w:rFonts w:ascii="Arial" w:cs="Arial" w:eastAsia="Arial" w:hAnsi="Arial"/>
          <w:i/>
          <w:iCs/>
          <w:color w:val="666666"/>
          <w:sz w:val="22"/>
          <w:szCs w:val="22"/>
        </w:rPr>
        <w:t xml:space="preserve">"La qualité d’une stratégie ne se mesure pas à l’élégance du plan,</w:t>
      </w:r>
    </w:p>
    <w:p>
      <w:pPr>
        <w:spacing w:after="100"/>
        <w:jc w:val="center"/>
      </w:pPr>
      <w:r>
        <w:rPr>
          <w:rFonts w:ascii="Arial" w:cs="Arial" w:eastAsia="Arial" w:hAnsi="Arial"/>
          <w:i/>
          <w:iCs/>
          <w:color w:val="666666"/>
          <w:sz w:val="22"/>
          <w:szCs w:val="22"/>
        </w:rPr>
        <w:t xml:space="preserve">mais à la vitesse à laquelle elle se confronte au réel."</w:t>
      </w:r>
    </w:p>
    <w:p>
      <w:pPr>
        <w:spacing w:after="200"/>
        <w:jc w:val="center"/>
      </w:pPr>
      <w:r>
        <w:rPr>
          <w:rFonts w:ascii="Arial" w:cs="Arial" w:eastAsia="Arial" w:hAnsi="Arial"/>
          <w:color w:val="666666"/>
          <w:sz w:val="18"/>
          <w:szCs w:val="18"/>
        </w:rPr>
        <w:t xml:space="preserve">— CPO Office, Instack — Avril 2026</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E8F0" w:sz="1" w:space="4"/>
      </w:pBdr>
      <w:spacing w:before="0"/>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 CPO Office — Avril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E8F0" w:sz="1" w:space="4"/>
      </w:pBdr>
      <w:spacing w:after="0"/>
      <w:jc w:val="right"/>
    </w:pPr>
    <w:r>
      <w:rPr>
        <w:rFonts w:ascii="Arial" w:cs="Arial" w:eastAsia="Arial" w:hAnsi="Arial"/>
        <w:b/>
        <w:bCs/>
        <w:color w:val="1B3A5C"/>
        <w:sz w:val="16"/>
        <w:szCs w:val="16"/>
      </w:rPr>
      <w:t xml:space="preserve">INSTACK </w:t>
    </w:r>
    <w:r>
      <w:rPr>
        <w:rFonts w:ascii="Arial" w:cs="Arial" w:eastAsia="Arial" w:hAnsi="Arial"/>
        <w:color w:val="666666"/>
        <w:sz w:val="16"/>
        <w:szCs w:val="16"/>
      </w:rPr>
      <w:t xml:space="preserve">| User Research Report | Confidentiel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A5C"/>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472C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2026-04-25T14:03:10.331Z</dcterms:created>
  <dcterms:modified xsi:type="dcterms:W3CDTF">2026-04-25T14:03:10.332Z</dcterms:modified>
</cp:coreProperties>
</file>

<file path=docProps/custom.xml><?xml version="1.0" encoding="utf-8"?>
<Properties xmlns="http://schemas.openxmlformats.org/officeDocument/2006/custom-properties" xmlns:vt="http://schemas.openxmlformats.org/officeDocument/2006/docPropsVTypes"/>
</file>