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4FA02D"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The Dark Side of Unlicensed Sober Living Homes</w:t>
      </w:r>
    </w:p>
    <w:p w14:paraId="4FC0E2F8" w14:textId="1119A8D1" w:rsidR="00787424" w:rsidRDefault="00787424"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 xml:space="preserve">A group is forming at a neighbor’s beautiful three-bedroom apartment in Hollywood, Calif. I enter cautiously because even though I’ve lived two doors down from this person for the past two years, we’ve never met. </w:t>
      </w:r>
    </w:p>
    <w:p w14:paraId="35D0316A" w14:textId="77777777" w:rsidR="00787424" w:rsidRDefault="00787424" w:rsidP="00787424">
      <w:pPr>
        <w:autoSpaceDE w:val="0"/>
        <w:autoSpaceDN w:val="0"/>
        <w:adjustRightInd w:val="0"/>
        <w:rPr>
          <w:rFonts w:ascii="Helvetica" w:hAnsi="Helvetica" w:cs="Helvetica"/>
          <w:color w:val="000000"/>
          <w:kern w:val="1"/>
          <w:sz w:val="22"/>
          <w:szCs w:val="22"/>
        </w:rPr>
      </w:pPr>
    </w:p>
    <w:p w14:paraId="0F0489E0" w14:textId="3B1DBAAC" w:rsidR="00787424" w:rsidRDefault="00787424"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As neighbor after neighbor packs in, it dawns on me: This neighborhood</w:t>
      </w:r>
      <w:r w:rsidR="00320C77">
        <w:rPr>
          <w:rFonts w:ascii="Helvetica" w:hAnsi="Helvetica" w:cs="Helvetica"/>
          <w:color w:val="000000"/>
          <w:kern w:val="1"/>
          <w:sz w:val="22"/>
          <w:szCs w:val="22"/>
        </w:rPr>
        <w:t>-</w:t>
      </w:r>
      <w:r>
        <w:rPr>
          <w:rFonts w:ascii="Helvetica" w:hAnsi="Helvetica" w:cs="Helvetica"/>
          <w:color w:val="000000"/>
          <w:kern w:val="1"/>
          <w:sz w:val="22"/>
          <w:szCs w:val="22"/>
        </w:rPr>
        <w:t>watch meeting is not your normal get together.</w:t>
      </w:r>
    </w:p>
    <w:p w14:paraId="3C2A0C19" w14:textId="77777777" w:rsidR="00787424" w:rsidRDefault="00787424" w:rsidP="00787424">
      <w:pPr>
        <w:autoSpaceDE w:val="0"/>
        <w:autoSpaceDN w:val="0"/>
        <w:adjustRightInd w:val="0"/>
        <w:rPr>
          <w:rFonts w:ascii="Helvetica" w:hAnsi="Helvetica" w:cs="Helvetica"/>
          <w:color w:val="000000"/>
          <w:kern w:val="1"/>
          <w:sz w:val="22"/>
          <w:szCs w:val="22"/>
        </w:rPr>
      </w:pPr>
    </w:p>
    <w:p w14:paraId="341EFDFD" w14:textId="0E707B37" w:rsidR="00787424" w:rsidRDefault="00320C77"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That’s because</w:t>
      </w:r>
      <w:r w:rsidR="00787424">
        <w:rPr>
          <w:rFonts w:ascii="Helvetica" w:hAnsi="Helvetica" w:cs="Helvetica"/>
          <w:color w:val="000000"/>
          <w:kern w:val="1"/>
          <w:sz w:val="22"/>
          <w:szCs w:val="22"/>
        </w:rPr>
        <w:t xml:space="preserve"> a few blocks away an unlicensed sober</w:t>
      </w:r>
      <w:r>
        <w:rPr>
          <w:rFonts w:ascii="Helvetica" w:hAnsi="Helvetica" w:cs="Helvetica"/>
          <w:color w:val="000000"/>
          <w:kern w:val="1"/>
          <w:sz w:val="22"/>
          <w:szCs w:val="22"/>
        </w:rPr>
        <w:t>-</w:t>
      </w:r>
      <w:r w:rsidR="00787424">
        <w:rPr>
          <w:rFonts w:ascii="Helvetica" w:hAnsi="Helvetica" w:cs="Helvetica"/>
          <w:color w:val="000000"/>
          <w:kern w:val="1"/>
          <w:sz w:val="22"/>
          <w:szCs w:val="22"/>
        </w:rPr>
        <w:t>living facility just opened.</w:t>
      </w:r>
    </w:p>
    <w:p w14:paraId="2402A3C3" w14:textId="77777777" w:rsidR="00787424" w:rsidRDefault="00787424" w:rsidP="00787424">
      <w:pPr>
        <w:autoSpaceDE w:val="0"/>
        <w:autoSpaceDN w:val="0"/>
        <w:adjustRightInd w:val="0"/>
        <w:rPr>
          <w:rFonts w:ascii="Helvetica" w:hAnsi="Helvetica" w:cs="Helvetica"/>
          <w:color w:val="000000"/>
          <w:kern w:val="1"/>
          <w:sz w:val="22"/>
          <w:szCs w:val="22"/>
        </w:rPr>
      </w:pPr>
    </w:p>
    <w:p w14:paraId="145122F2" w14:textId="77777777" w:rsidR="00787424" w:rsidRDefault="00787424"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The owner living next door to this new facility is here tonight. He’s not the first to talk.</w:t>
      </w:r>
    </w:p>
    <w:p w14:paraId="07B64CBF" w14:textId="77777777" w:rsidR="00787424" w:rsidRDefault="00787424" w:rsidP="00787424">
      <w:pPr>
        <w:autoSpaceDE w:val="0"/>
        <w:autoSpaceDN w:val="0"/>
        <w:adjustRightInd w:val="0"/>
        <w:rPr>
          <w:rFonts w:ascii="Helvetica" w:hAnsi="Helvetica" w:cs="Helvetica"/>
          <w:color w:val="000000"/>
          <w:kern w:val="1"/>
          <w:sz w:val="22"/>
          <w:szCs w:val="22"/>
        </w:rPr>
      </w:pPr>
    </w:p>
    <w:p w14:paraId="77AB0304" w14:textId="71938666" w:rsidR="00787424" w:rsidRDefault="00320C77"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First,</w:t>
      </w:r>
      <w:r w:rsidR="00787424">
        <w:rPr>
          <w:rFonts w:ascii="Helvetica" w:hAnsi="Helvetica" w:cs="Helvetica"/>
          <w:color w:val="000000"/>
          <w:kern w:val="1"/>
          <w:sz w:val="22"/>
          <w:szCs w:val="22"/>
        </w:rPr>
        <w:t xml:space="preserve"> we listen to a member of our city council explain the housing laws as they stand. The Americans with Disabilities Act (ADA) protects many from </w:t>
      </w:r>
      <w:r>
        <w:rPr>
          <w:rFonts w:ascii="Helvetica" w:hAnsi="Helvetica" w:cs="Helvetica"/>
          <w:color w:val="000000"/>
          <w:kern w:val="1"/>
          <w:sz w:val="22"/>
          <w:szCs w:val="22"/>
        </w:rPr>
        <w:t>prejudice</w:t>
      </w:r>
      <w:r w:rsidR="00787424">
        <w:rPr>
          <w:rFonts w:ascii="Helvetica" w:hAnsi="Helvetica" w:cs="Helvetica"/>
          <w:color w:val="000000"/>
          <w:kern w:val="1"/>
          <w:sz w:val="22"/>
          <w:szCs w:val="22"/>
        </w:rPr>
        <w:t xml:space="preserve"> w</w:t>
      </w:r>
      <w:r>
        <w:rPr>
          <w:rFonts w:ascii="Helvetica" w:hAnsi="Helvetica" w:cs="Helvetica"/>
          <w:color w:val="000000"/>
          <w:kern w:val="1"/>
          <w:sz w:val="22"/>
          <w:szCs w:val="22"/>
        </w:rPr>
        <w:t>hen</w:t>
      </w:r>
      <w:r w:rsidR="00787424">
        <w:rPr>
          <w:rFonts w:ascii="Helvetica" w:hAnsi="Helvetica" w:cs="Helvetica"/>
          <w:color w:val="000000"/>
          <w:kern w:val="1"/>
          <w:sz w:val="22"/>
          <w:szCs w:val="22"/>
        </w:rPr>
        <w:t xml:space="preserve"> buying a home. It’s a good law, and it was crafted with </w:t>
      </w:r>
      <w:r>
        <w:rPr>
          <w:rFonts w:ascii="Helvetica" w:hAnsi="Helvetica" w:cs="Helvetica"/>
          <w:color w:val="000000"/>
          <w:kern w:val="1"/>
          <w:sz w:val="22"/>
          <w:szCs w:val="22"/>
        </w:rPr>
        <w:t xml:space="preserve">the </w:t>
      </w:r>
      <w:r w:rsidR="00787424">
        <w:rPr>
          <w:rFonts w:ascii="Helvetica" w:hAnsi="Helvetica" w:cs="Helvetica"/>
          <w:color w:val="000000"/>
          <w:kern w:val="1"/>
          <w:sz w:val="22"/>
          <w:szCs w:val="22"/>
        </w:rPr>
        <w:t xml:space="preserve">best </w:t>
      </w:r>
      <w:r>
        <w:rPr>
          <w:rFonts w:ascii="Helvetica" w:hAnsi="Helvetica" w:cs="Helvetica"/>
          <w:color w:val="000000"/>
          <w:kern w:val="1"/>
          <w:sz w:val="22"/>
          <w:szCs w:val="22"/>
        </w:rPr>
        <w:t xml:space="preserve">of </w:t>
      </w:r>
      <w:r w:rsidR="00787424">
        <w:rPr>
          <w:rFonts w:ascii="Helvetica" w:hAnsi="Helvetica" w:cs="Helvetica"/>
          <w:color w:val="000000"/>
          <w:kern w:val="1"/>
          <w:sz w:val="22"/>
          <w:szCs w:val="22"/>
        </w:rPr>
        <w:t>intentions.</w:t>
      </w:r>
    </w:p>
    <w:p w14:paraId="769FA32A" w14:textId="77777777" w:rsidR="00787424" w:rsidRDefault="00787424" w:rsidP="00787424">
      <w:pPr>
        <w:autoSpaceDE w:val="0"/>
        <w:autoSpaceDN w:val="0"/>
        <w:adjustRightInd w:val="0"/>
        <w:rPr>
          <w:rFonts w:ascii="Helvetica" w:hAnsi="Helvetica" w:cs="Helvetica"/>
          <w:color w:val="000000"/>
          <w:kern w:val="1"/>
          <w:sz w:val="22"/>
          <w:szCs w:val="22"/>
        </w:rPr>
      </w:pPr>
    </w:p>
    <w:p w14:paraId="6543860E" w14:textId="07B050C7" w:rsidR="00787424" w:rsidRDefault="00787424"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 xml:space="preserve">Unfortunately, some unlicensed sober living facilities use those best intentions as a loophole to create unsupervised, self-governed and overfilled halfway homes. </w:t>
      </w:r>
    </w:p>
    <w:p w14:paraId="6A7AB467" w14:textId="77777777" w:rsidR="00787424" w:rsidRDefault="00787424" w:rsidP="00787424">
      <w:pPr>
        <w:autoSpaceDE w:val="0"/>
        <w:autoSpaceDN w:val="0"/>
        <w:adjustRightInd w:val="0"/>
        <w:rPr>
          <w:rFonts w:ascii="Helvetica" w:hAnsi="Helvetica" w:cs="Helvetica"/>
          <w:color w:val="000000"/>
          <w:kern w:val="1"/>
          <w:sz w:val="22"/>
          <w:szCs w:val="22"/>
        </w:rPr>
      </w:pPr>
    </w:p>
    <w:p w14:paraId="0067D426" w14:textId="37A1CD3F" w:rsidR="00787424" w:rsidRDefault="00787424" w:rsidP="00787424">
      <w:pPr>
        <w:autoSpaceDE w:val="0"/>
        <w:autoSpaceDN w:val="0"/>
        <w:adjustRightInd w:val="0"/>
        <w:rPr>
          <w:rFonts w:ascii="Helvetica" w:hAnsi="Helvetica" w:cs="Helvetica"/>
          <w:color w:val="000000"/>
          <w:kern w:val="1"/>
          <w:sz w:val="22"/>
          <w:szCs w:val="22"/>
        </w:rPr>
      </w:pPr>
      <w:r>
        <w:rPr>
          <w:rFonts w:ascii="Helvetica" w:hAnsi="Helvetica" w:cs="Helvetica"/>
          <w:color w:val="000000"/>
          <w:kern w:val="1"/>
          <w:sz w:val="22"/>
          <w:szCs w:val="22"/>
        </w:rPr>
        <w:t xml:space="preserve">You might imagine the value of that neighbor’s home </w:t>
      </w:r>
      <w:r w:rsidR="00C40FB0">
        <w:rPr>
          <w:rFonts w:ascii="Helvetica" w:hAnsi="Helvetica" w:cs="Helvetica"/>
          <w:color w:val="000000"/>
          <w:kern w:val="1"/>
          <w:sz w:val="22"/>
          <w:szCs w:val="22"/>
        </w:rPr>
        <w:t>taking</w:t>
      </w:r>
      <w:r>
        <w:rPr>
          <w:rFonts w:ascii="Helvetica" w:hAnsi="Helvetica" w:cs="Helvetica"/>
          <w:color w:val="000000"/>
          <w:kern w:val="1"/>
          <w:sz w:val="22"/>
          <w:szCs w:val="22"/>
        </w:rPr>
        <w:t xml:space="preserve"> an immediate nosedive. And </w:t>
      </w:r>
      <w:r w:rsidR="00C40FB0">
        <w:rPr>
          <w:rFonts w:ascii="Helvetica" w:hAnsi="Helvetica" w:cs="Helvetica"/>
          <w:color w:val="000000"/>
          <w:kern w:val="1"/>
          <w:sz w:val="22"/>
          <w:szCs w:val="22"/>
        </w:rPr>
        <w:t xml:space="preserve">here </w:t>
      </w:r>
      <w:r>
        <w:rPr>
          <w:rFonts w:ascii="Helvetica" w:hAnsi="Helvetica" w:cs="Helvetica"/>
          <w:color w:val="000000"/>
          <w:kern w:val="1"/>
          <w:sz w:val="22"/>
          <w:szCs w:val="22"/>
        </w:rPr>
        <w:t>he had just put in a pool, sweat equity he said. Now that</w:t>
      </w:r>
      <w:r w:rsidR="00C40FB0">
        <w:rPr>
          <w:rFonts w:ascii="Helvetica" w:hAnsi="Helvetica" w:cs="Helvetica"/>
          <w:color w:val="000000"/>
          <w:kern w:val="1"/>
          <w:sz w:val="22"/>
          <w:szCs w:val="22"/>
        </w:rPr>
        <w:t xml:space="preserve"> added value has</w:t>
      </w:r>
      <w:r>
        <w:rPr>
          <w:rFonts w:ascii="Helvetica" w:hAnsi="Helvetica" w:cs="Helvetica"/>
          <w:color w:val="000000"/>
          <w:kern w:val="1"/>
          <w:sz w:val="22"/>
          <w:szCs w:val="22"/>
        </w:rPr>
        <w:t xml:space="preserve"> all gone down the drain.</w:t>
      </w:r>
    </w:p>
    <w:p w14:paraId="2A426B88" w14:textId="77777777" w:rsidR="00787424" w:rsidRDefault="00787424" w:rsidP="00787424">
      <w:pPr>
        <w:autoSpaceDE w:val="0"/>
        <w:autoSpaceDN w:val="0"/>
        <w:adjustRightInd w:val="0"/>
        <w:rPr>
          <w:rFonts w:ascii="Helvetica" w:hAnsi="Helvetica" w:cs="Helvetica"/>
          <w:color w:val="000000"/>
          <w:kern w:val="1"/>
          <w:sz w:val="22"/>
          <w:szCs w:val="22"/>
        </w:rPr>
      </w:pPr>
    </w:p>
    <w:p w14:paraId="5123FCF3"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A Caveat</w:t>
      </w:r>
    </w:p>
    <w:p w14:paraId="6CABD582" w14:textId="42D67067" w:rsidR="00787424" w:rsidRDefault="00787424" w:rsidP="00787424">
      <w:pPr>
        <w:autoSpaceDE w:val="0"/>
        <w:autoSpaceDN w:val="0"/>
        <w:adjustRightInd w:val="0"/>
        <w:rPr>
          <w:rFonts w:ascii="Helvetica" w:hAnsi="Helvetica" w:cs="Helvetica"/>
          <w:color w:val="000000"/>
          <w:kern w:val="1"/>
          <w:sz w:val="22"/>
          <w:szCs w:val="22"/>
        </w:rPr>
      </w:pPr>
      <w:r>
        <w:rPr>
          <w:rFonts w:ascii="Trebuchet MS" w:hAnsi="Trebuchet MS" w:cs="Trebuchet MS"/>
          <w:color w:val="000000"/>
          <w:kern w:val="1"/>
          <w:sz w:val="22"/>
          <w:szCs w:val="22"/>
        </w:rPr>
        <w:t xml:space="preserve">It should be said: </w:t>
      </w:r>
      <w:r>
        <w:rPr>
          <w:rFonts w:ascii="Trebuchet MS" w:hAnsi="Trebuchet MS" w:cs="Trebuchet MS"/>
          <w:b/>
          <w:bCs/>
          <w:color w:val="000000"/>
          <w:kern w:val="1"/>
          <w:sz w:val="22"/>
          <w:szCs w:val="22"/>
        </w:rPr>
        <w:t>not all sober living homes are bad</w:t>
      </w:r>
      <w:r>
        <w:rPr>
          <w:rFonts w:ascii="Helvetica" w:hAnsi="Helvetica" w:cs="Helvetica"/>
          <w:color w:val="000000"/>
          <w:kern w:val="1"/>
          <w:sz w:val="22"/>
          <w:szCs w:val="22"/>
        </w:rPr>
        <w:t xml:space="preserve">. Not all </w:t>
      </w:r>
      <w:r w:rsidR="0088678A">
        <w:rPr>
          <w:rFonts w:ascii="Helvetica" w:hAnsi="Helvetica" w:cs="Helvetica"/>
          <w:color w:val="000000"/>
          <w:kern w:val="1"/>
          <w:sz w:val="22"/>
          <w:szCs w:val="22"/>
        </w:rPr>
        <w:t xml:space="preserve">facilities </w:t>
      </w:r>
      <w:r>
        <w:rPr>
          <w:rFonts w:ascii="Helvetica" w:hAnsi="Helvetica" w:cs="Helvetica"/>
          <w:color w:val="000000"/>
          <w:kern w:val="1"/>
          <w:sz w:val="22"/>
          <w:szCs w:val="22"/>
        </w:rPr>
        <w:t xml:space="preserve">engage in objectionable practices. Not every single </w:t>
      </w:r>
      <w:r w:rsidR="0088678A">
        <w:rPr>
          <w:rFonts w:ascii="Helvetica" w:hAnsi="Helvetica" w:cs="Helvetica"/>
          <w:color w:val="000000"/>
          <w:kern w:val="1"/>
          <w:sz w:val="22"/>
          <w:szCs w:val="22"/>
        </w:rPr>
        <w:t>location</w:t>
      </w:r>
      <w:r>
        <w:rPr>
          <w:rFonts w:ascii="Helvetica" w:hAnsi="Helvetica" w:cs="Helvetica"/>
          <w:color w:val="000000"/>
          <w:kern w:val="1"/>
          <w:sz w:val="22"/>
          <w:szCs w:val="22"/>
        </w:rPr>
        <w:t xml:space="preserve"> is appalling. </w:t>
      </w:r>
    </w:p>
    <w:p w14:paraId="172AD743" w14:textId="77777777" w:rsidR="00787424" w:rsidRDefault="00787424" w:rsidP="00787424">
      <w:pPr>
        <w:autoSpaceDE w:val="0"/>
        <w:autoSpaceDN w:val="0"/>
        <w:adjustRightInd w:val="0"/>
        <w:rPr>
          <w:rFonts w:ascii="Helvetica" w:hAnsi="Helvetica" w:cs="Helvetica"/>
          <w:color w:val="000000"/>
          <w:kern w:val="1"/>
          <w:sz w:val="22"/>
          <w:szCs w:val="22"/>
        </w:rPr>
      </w:pPr>
    </w:p>
    <w:p w14:paraId="6190E2B4"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But there are many across the entire country that fit that bill.</w:t>
      </w:r>
    </w:p>
    <w:p w14:paraId="0E560A88"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It should also be said that the portion of our society struggling with addiction deserves our attention, respect and compassion. These are human beings just like the rest of us and are protected under the same laws as everyone else. </w:t>
      </w:r>
    </w:p>
    <w:p w14:paraId="15DEAF8B" w14:textId="76717E45" w:rsidR="00787424" w:rsidRDefault="00A81B91"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I do not mean</w:t>
      </w:r>
      <w:r w:rsidR="00787424">
        <w:rPr>
          <w:rFonts w:ascii="Trebuchet MS" w:hAnsi="Trebuchet MS" w:cs="Trebuchet MS"/>
          <w:color w:val="000000"/>
          <w:kern w:val="1"/>
          <w:sz w:val="22"/>
          <w:szCs w:val="22"/>
        </w:rPr>
        <w:t xml:space="preserve"> to vilify those </w:t>
      </w:r>
      <w:r>
        <w:rPr>
          <w:rFonts w:ascii="Trebuchet MS" w:hAnsi="Trebuchet MS" w:cs="Trebuchet MS"/>
          <w:color w:val="000000"/>
          <w:kern w:val="1"/>
          <w:sz w:val="22"/>
          <w:szCs w:val="22"/>
        </w:rPr>
        <w:t xml:space="preserve">looking for help and </w:t>
      </w:r>
      <w:r w:rsidR="00787424">
        <w:rPr>
          <w:rFonts w:ascii="Trebuchet MS" w:hAnsi="Trebuchet MS" w:cs="Trebuchet MS"/>
          <w:color w:val="000000"/>
          <w:kern w:val="1"/>
          <w:sz w:val="22"/>
          <w:szCs w:val="22"/>
        </w:rPr>
        <w:t>trying to kick the habit. My concern is with unlicensed sober living proprietors abusing legal loopholes to spread substandard living conditions to bucolic neighborhoods across the nation.</w:t>
      </w:r>
    </w:p>
    <w:p w14:paraId="1B011A73" w14:textId="2FB1390B"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It’s an unfortunate roll of the dice that lands one of these businesses next to your home. And there is very little legal recourse </w:t>
      </w:r>
      <w:r w:rsidR="00A81B91">
        <w:rPr>
          <w:rFonts w:ascii="Trebuchet MS" w:hAnsi="Trebuchet MS" w:cs="Trebuchet MS"/>
          <w:color w:val="000000"/>
          <w:kern w:val="1"/>
          <w:sz w:val="22"/>
          <w:szCs w:val="22"/>
        </w:rPr>
        <w:t xml:space="preserve">for one </w:t>
      </w:r>
      <w:r>
        <w:rPr>
          <w:rFonts w:ascii="Trebuchet MS" w:hAnsi="Trebuchet MS" w:cs="Trebuchet MS"/>
          <w:color w:val="000000"/>
          <w:kern w:val="1"/>
          <w:sz w:val="22"/>
          <w:szCs w:val="22"/>
        </w:rPr>
        <w:t xml:space="preserve">to recover that sudden dip in home value if that </w:t>
      </w:r>
      <w:r w:rsidR="00A81B91">
        <w:rPr>
          <w:rFonts w:ascii="Trebuchet MS" w:hAnsi="Trebuchet MS" w:cs="Trebuchet MS"/>
          <w:color w:val="000000"/>
          <w:kern w:val="1"/>
          <w:sz w:val="22"/>
          <w:szCs w:val="22"/>
        </w:rPr>
        <w:t xml:space="preserve">nearby </w:t>
      </w:r>
      <w:r>
        <w:rPr>
          <w:rFonts w:ascii="Trebuchet MS" w:hAnsi="Trebuchet MS" w:cs="Trebuchet MS"/>
          <w:color w:val="000000"/>
          <w:kern w:val="1"/>
          <w:sz w:val="22"/>
          <w:szCs w:val="22"/>
        </w:rPr>
        <w:t xml:space="preserve">facility turns foul. </w:t>
      </w:r>
    </w:p>
    <w:p w14:paraId="1460750A"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History of Sober Living in Los Angeles</w:t>
      </w:r>
    </w:p>
    <w:p w14:paraId="5376AA24" w14:textId="415127FE"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The goal is to find quiet, tucked away single-family homes that are near but removed from the environment the recovering addict is </w:t>
      </w:r>
      <w:r w:rsidR="00A81B91">
        <w:rPr>
          <w:rFonts w:ascii="Trebuchet MS" w:hAnsi="Trebuchet MS" w:cs="Trebuchet MS"/>
          <w:color w:val="000000"/>
          <w:kern w:val="1"/>
          <w:sz w:val="22"/>
          <w:szCs w:val="22"/>
        </w:rPr>
        <w:t>escaping</w:t>
      </w:r>
      <w:r>
        <w:rPr>
          <w:rFonts w:ascii="Trebuchet MS" w:hAnsi="Trebuchet MS" w:cs="Trebuchet MS"/>
          <w:color w:val="000000"/>
          <w:kern w:val="1"/>
          <w:sz w:val="22"/>
          <w:szCs w:val="22"/>
        </w:rPr>
        <w:t xml:space="preserve">. So, by definition, these facilities appear in </w:t>
      </w:r>
      <w:r>
        <w:rPr>
          <w:rFonts w:ascii="Trebuchet MS" w:hAnsi="Trebuchet MS" w:cs="Trebuchet MS"/>
          <w:color w:val="000000"/>
          <w:kern w:val="1"/>
          <w:sz w:val="22"/>
          <w:szCs w:val="22"/>
        </w:rPr>
        <w:lastRenderedPageBreak/>
        <w:t>quiet residential neighborhoods. Essentially, these are the same areas that most homeowners consider a great place to raise a family.</w:t>
      </w:r>
    </w:p>
    <w:p w14:paraId="0A6A190C" w14:textId="7C6D838E"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This has created a decades-long fight between homeowners and </w:t>
      </w:r>
      <w:r w:rsidR="00A81B91">
        <w:rPr>
          <w:rFonts w:ascii="Trebuchet MS" w:hAnsi="Trebuchet MS" w:cs="Trebuchet MS"/>
          <w:color w:val="000000"/>
          <w:kern w:val="1"/>
          <w:sz w:val="22"/>
          <w:szCs w:val="22"/>
        </w:rPr>
        <w:t>their municipalities</w:t>
      </w:r>
      <w:r>
        <w:rPr>
          <w:rFonts w:ascii="Trebuchet MS" w:hAnsi="Trebuchet MS" w:cs="Trebuchet MS"/>
          <w:color w:val="000000"/>
          <w:kern w:val="1"/>
          <w:sz w:val="22"/>
          <w:szCs w:val="22"/>
        </w:rPr>
        <w:t xml:space="preserve"> in </w:t>
      </w:r>
      <w:r w:rsidR="00A81B91">
        <w:rPr>
          <w:rFonts w:ascii="Trebuchet MS" w:hAnsi="Trebuchet MS" w:cs="Trebuchet MS"/>
          <w:color w:val="000000"/>
          <w:kern w:val="1"/>
          <w:sz w:val="22"/>
          <w:szCs w:val="22"/>
        </w:rPr>
        <w:t>an</w:t>
      </w:r>
      <w:r>
        <w:rPr>
          <w:rFonts w:ascii="Trebuchet MS" w:hAnsi="Trebuchet MS" w:cs="Trebuchet MS"/>
          <w:color w:val="000000"/>
          <w:kern w:val="1"/>
          <w:sz w:val="22"/>
          <w:szCs w:val="22"/>
        </w:rPr>
        <w:t xml:space="preserve"> attempt to define operational parameters and create stronger oversight in the manner that these sites are run.</w:t>
      </w:r>
    </w:p>
    <w:p w14:paraId="234F9F67"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Laws as they stand</w:t>
      </w:r>
    </w:p>
    <w:p w14:paraId="40A2F52E" w14:textId="1760B189"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Currently, there are few laws regulating the location, quality and acceptable staffing </w:t>
      </w:r>
      <w:r w:rsidR="00A81B91">
        <w:rPr>
          <w:rFonts w:ascii="Trebuchet MS" w:hAnsi="Trebuchet MS" w:cs="Trebuchet MS"/>
          <w:color w:val="000000"/>
          <w:kern w:val="1"/>
          <w:sz w:val="22"/>
          <w:szCs w:val="22"/>
        </w:rPr>
        <w:t>of</w:t>
      </w:r>
      <w:r>
        <w:rPr>
          <w:rFonts w:ascii="Trebuchet MS" w:hAnsi="Trebuchet MS" w:cs="Trebuchet MS"/>
          <w:color w:val="000000"/>
          <w:kern w:val="1"/>
          <w:sz w:val="22"/>
          <w:szCs w:val="22"/>
        </w:rPr>
        <w:t xml:space="preserve"> these group homes. A statement released in August of 2006, by the County of Los Angeles’ chief administrative office states</w:t>
      </w:r>
      <w:r w:rsidR="00A81B91">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 “Sober living homes do not require licensing and consequently are unregulated as such.” He adds, “These facilities sometimes come to the attention of code enforcement personnel due to associated code violations relating to unsanitary and substandard housing conditions.”</w:t>
      </w:r>
    </w:p>
    <w:p w14:paraId="46A4B97B" w14:textId="72E3B42D"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All in all, the</w:t>
      </w:r>
      <w:r w:rsidR="00A81B91">
        <w:rPr>
          <w:rFonts w:ascii="Trebuchet MS" w:hAnsi="Trebuchet MS" w:cs="Trebuchet MS"/>
          <w:color w:val="000000"/>
          <w:kern w:val="1"/>
          <w:sz w:val="22"/>
          <w:szCs w:val="22"/>
        </w:rPr>
        <w:t>re will be no intervention</w:t>
      </w:r>
      <w:r>
        <w:rPr>
          <w:rFonts w:ascii="Trebuchet MS" w:hAnsi="Trebuchet MS" w:cs="Trebuchet MS"/>
          <w:color w:val="000000"/>
          <w:kern w:val="1"/>
          <w:sz w:val="22"/>
          <w:szCs w:val="22"/>
        </w:rPr>
        <w:t xml:space="preserve"> until the property falls far enough into disrepair as to be deemed unsanitary and substandard. This </w:t>
      </w:r>
      <w:r w:rsidR="00A81B91">
        <w:rPr>
          <w:rFonts w:ascii="Trebuchet MS" w:hAnsi="Trebuchet MS" w:cs="Trebuchet MS"/>
          <w:color w:val="000000"/>
          <w:kern w:val="1"/>
          <w:sz w:val="22"/>
          <w:szCs w:val="22"/>
        </w:rPr>
        <w:t>should</w:t>
      </w:r>
      <w:r>
        <w:rPr>
          <w:rFonts w:ascii="Trebuchet MS" w:hAnsi="Trebuchet MS" w:cs="Trebuchet MS"/>
          <w:color w:val="000000"/>
          <w:kern w:val="1"/>
          <w:sz w:val="22"/>
          <w:szCs w:val="22"/>
        </w:rPr>
        <w:t xml:space="preserve"> make any neighbor’s skin crawl. Especially those who aren’t too keen on seeing the neighboring property repurposed for this use, knowing full well that nothing can be done until </w:t>
      </w:r>
      <w:r w:rsidR="00A81B91">
        <w:rPr>
          <w:rFonts w:ascii="Trebuchet MS" w:hAnsi="Trebuchet MS" w:cs="Trebuchet MS"/>
          <w:color w:val="000000"/>
          <w:kern w:val="1"/>
          <w:sz w:val="22"/>
          <w:szCs w:val="22"/>
        </w:rPr>
        <w:t xml:space="preserve">it </w:t>
      </w:r>
      <w:r>
        <w:rPr>
          <w:rFonts w:ascii="Trebuchet MS" w:hAnsi="Trebuchet MS" w:cs="Trebuchet MS"/>
          <w:color w:val="000000"/>
          <w:kern w:val="1"/>
          <w:sz w:val="22"/>
          <w:szCs w:val="22"/>
        </w:rPr>
        <w:t>falls into squalid disrepair.</w:t>
      </w:r>
    </w:p>
    <w:p w14:paraId="386C805F" w14:textId="2BA763EF"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The reason the legal avenues are restricted when combatting the proliferation of these sober</w:t>
      </w:r>
      <w:r w:rsidR="0020407B">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living group homes is due to their protection under the Fair Housing Act (FHA) </w:t>
      </w:r>
      <w:r w:rsidR="0020407B">
        <w:rPr>
          <w:rFonts w:ascii="Trebuchet MS" w:hAnsi="Trebuchet MS" w:cs="Trebuchet MS"/>
          <w:color w:val="000000"/>
          <w:kern w:val="1"/>
          <w:sz w:val="22"/>
          <w:szCs w:val="22"/>
        </w:rPr>
        <w:t>and</w:t>
      </w:r>
      <w:r>
        <w:rPr>
          <w:rFonts w:ascii="Trebuchet MS" w:hAnsi="Trebuchet MS" w:cs="Trebuchet MS"/>
          <w:color w:val="000000"/>
          <w:kern w:val="1"/>
          <w:sz w:val="22"/>
          <w:szCs w:val="22"/>
        </w:rPr>
        <w:t xml:space="preserve"> the Americans with Disabilities Act (ADA).</w:t>
      </w:r>
    </w:p>
    <w:p w14:paraId="35858A70" w14:textId="09C71E63"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Moreover, since the legal definition of a </w:t>
      </w:r>
      <w:r>
        <w:rPr>
          <w:rFonts w:ascii="Trebuchet MS" w:hAnsi="Trebuchet MS" w:cs="Trebuchet MS"/>
          <w:i/>
          <w:iCs/>
          <w:color w:val="000000"/>
          <w:kern w:val="1"/>
          <w:sz w:val="22"/>
          <w:szCs w:val="22"/>
        </w:rPr>
        <w:t>sober</w:t>
      </w:r>
      <w:r w:rsidR="00987423">
        <w:rPr>
          <w:rFonts w:ascii="Trebuchet MS" w:hAnsi="Trebuchet MS" w:cs="Trebuchet MS"/>
          <w:i/>
          <w:iCs/>
          <w:color w:val="000000"/>
          <w:kern w:val="1"/>
          <w:sz w:val="22"/>
          <w:szCs w:val="22"/>
        </w:rPr>
        <w:t>-</w:t>
      </w:r>
      <w:r>
        <w:rPr>
          <w:rFonts w:ascii="Trebuchet MS" w:hAnsi="Trebuchet MS" w:cs="Trebuchet MS"/>
          <w:i/>
          <w:iCs/>
          <w:color w:val="000000"/>
          <w:kern w:val="1"/>
          <w:sz w:val="22"/>
          <w:szCs w:val="22"/>
        </w:rPr>
        <w:t>living home</w:t>
      </w:r>
      <w:r>
        <w:rPr>
          <w:rFonts w:ascii="Trebuchet MS" w:hAnsi="Trebuchet MS" w:cs="Trebuchet MS"/>
          <w:color w:val="000000"/>
          <w:kern w:val="1"/>
          <w:sz w:val="22"/>
          <w:szCs w:val="22"/>
        </w:rPr>
        <w:t xml:space="preserve"> precludes </w:t>
      </w:r>
      <w:r w:rsidR="00987423">
        <w:rPr>
          <w:rFonts w:ascii="Trebuchet MS" w:hAnsi="Trebuchet MS" w:cs="Trebuchet MS"/>
          <w:color w:val="000000"/>
          <w:kern w:val="1"/>
          <w:sz w:val="22"/>
          <w:szCs w:val="22"/>
        </w:rPr>
        <w:t>any</w:t>
      </w:r>
      <w:r>
        <w:rPr>
          <w:rFonts w:ascii="Trebuchet MS" w:hAnsi="Trebuchet MS" w:cs="Trebuchet MS"/>
          <w:color w:val="000000"/>
          <w:kern w:val="1"/>
          <w:sz w:val="22"/>
          <w:szCs w:val="22"/>
        </w:rPr>
        <w:t xml:space="preserve"> inclusion of medical assistance, the regulations enforced on </w:t>
      </w:r>
      <w:r>
        <w:rPr>
          <w:rFonts w:ascii="Trebuchet MS" w:hAnsi="Trebuchet MS" w:cs="Trebuchet MS"/>
          <w:i/>
          <w:iCs/>
          <w:color w:val="000000"/>
          <w:kern w:val="1"/>
          <w:sz w:val="22"/>
          <w:szCs w:val="22"/>
        </w:rPr>
        <w:t>residential</w:t>
      </w:r>
      <w:r w:rsidR="00987423">
        <w:rPr>
          <w:rFonts w:ascii="Trebuchet MS" w:hAnsi="Trebuchet MS" w:cs="Trebuchet MS"/>
          <w:i/>
          <w:iCs/>
          <w:color w:val="000000"/>
          <w:kern w:val="1"/>
          <w:sz w:val="22"/>
          <w:szCs w:val="22"/>
        </w:rPr>
        <w:t>-</w:t>
      </w:r>
      <w:r>
        <w:rPr>
          <w:rFonts w:ascii="Trebuchet MS" w:hAnsi="Trebuchet MS" w:cs="Trebuchet MS"/>
          <w:i/>
          <w:iCs/>
          <w:color w:val="000000"/>
          <w:kern w:val="1"/>
          <w:sz w:val="22"/>
          <w:szCs w:val="22"/>
        </w:rPr>
        <w:t>care facilities</w:t>
      </w:r>
      <w:r>
        <w:rPr>
          <w:rFonts w:ascii="Trebuchet MS" w:hAnsi="Trebuchet MS" w:cs="Trebuchet MS"/>
          <w:color w:val="000000"/>
          <w:kern w:val="1"/>
          <w:sz w:val="22"/>
          <w:szCs w:val="22"/>
        </w:rPr>
        <w:t xml:space="preserve"> do not apply. The Department of Alcohol and Drug Program’s (DADP) fact sheet explains, “[Sober</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living homes] are not required (or eligible) to be </w:t>
      </w:r>
      <w:proofErr w:type="gramStart"/>
      <w:r>
        <w:rPr>
          <w:rFonts w:ascii="Trebuchet MS" w:hAnsi="Trebuchet MS" w:cs="Trebuchet MS"/>
          <w:color w:val="000000"/>
          <w:kern w:val="1"/>
          <w:sz w:val="22"/>
          <w:szCs w:val="22"/>
        </w:rPr>
        <w:t>licensed, and</w:t>
      </w:r>
      <w:proofErr w:type="gramEnd"/>
      <w:r>
        <w:rPr>
          <w:rFonts w:ascii="Trebuchet MS" w:hAnsi="Trebuchet MS" w:cs="Trebuchet MS"/>
          <w:color w:val="000000"/>
          <w:kern w:val="1"/>
          <w:sz w:val="22"/>
          <w:szCs w:val="22"/>
        </w:rPr>
        <w:t xml:space="preserve"> are not subject to Department of Alcohol and Drug Program [DADP] oversight and regulatory requirements.”</w:t>
      </w:r>
    </w:p>
    <w:p w14:paraId="5F1CC0EE"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This shifts enforcement of these homes from DADP to the Department of Social Services (DSS), which means reasoning to evict falls along similar guidelines as ousting your average homeowner.</w:t>
      </w:r>
    </w:p>
    <w:p w14:paraId="6D2246EC" w14:textId="679E318A"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But, since the occupants of sober</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living homes are legally defined as disabled there are </w:t>
      </w:r>
      <w:r w:rsidR="00987423">
        <w:rPr>
          <w:rFonts w:ascii="Trebuchet MS" w:hAnsi="Trebuchet MS" w:cs="Trebuchet MS"/>
          <w:color w:val="000000"/>
          <w:kern w:val="1"/>
          <w:sz w:val="22"/>
          <w:szCs w:val="22"/>
        </w:rPr>
        <w:t>many additional</w:t>
      </w:r>
      <w:r>
        <w:rPr>
          <w:rFonts w:ascii="Trebuchet MS" w:hAnsi="Trebuchet MS" w:cs="Trebuchet MS"/>
          <w:color w:val="000000"/>
          <w:kern w:val="1"/>
          <w:sz w:val="22"/>
          <w:szCs w:val="22"/>
        </w:rPr>
        <w:t xml:space="preserve"> protections provided to them under the law. And rightfully so. Those with disabilities may not have the means to protect their own rights. However, we’ve found that it’s not the afflicted that are truly at fault when sober</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living group homes veer towards squalid. </w:t>
      </w:r>
    </w:p>
    <w:p w14:paraId="5707AB1E"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It’s the proprietors.</w:t>
      </w:r>
    </w:p>
    <w:p w14:paraId="5C3C8094" w14:textId="25C937CE"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Single-family homes are not meant to house 10-12 unrelated individuals. In many cases, occupants share one bathroom. Garages </w:t>
      </w:r>
      <w:r w:rsidR="00987423">
        <w:rPr>
          <w:rFonts w:ascii="Trebuchet MS" w:hAnsi="Trebuchet MS" w:cs="Trebuchet MS"/>
          <w:color w:val="000000"/>
          <w:kern w:val="1"/>
          <w:sz w:val="22"/>
          <w:szCs w:val="22"/>
        </w:rPr>
        <w:t xml:space="preserve">become </w:t>
      </w:r>
      <w:r>
        <w:rPr>
          <w:rFonts w:ascii="Trebuchet MS" w:hAnsi="Trebuchet MS" w:cs="Trebuchet MS"/>
          <w:color w:val="000000"/>
          <w:kern w:val="1"/>
          <w:sz w:val="22"/>
          <w:szCs w:val="22"/>
        </w:rPr>
        <w:t>used as additional bedrooms, and bunk beds litter the living room</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 </w:t>
      </w:r>
      <w:r w:rsidR="00987423">
        <w:rPr>
          <w:rFonts w:ascii="Trebuchet MS" w:hAnsi="Trebuchet MS" w:cs="Trebuchet MS"/>
          <w:color w:val="000000"/>
          <w:kern w:val="1"/>
          <w:sz w:val="22"/>
          <w:szCs w:val="22"/>
        </w:rPr>
        <w:t xml:space="preserve">This </w:t>
      </w:r>
      <w:r>
        <w:rPr>
          <w:rFonts w:ascii="Trebuchet MS" w:hAnsi="Trebuchet MS" w:cs="Trebuchet MS"/>
          <w:color w:val="000000"/>
          <w:kern w:val="1"/>
          <w:sz w:val="22"/>
          <w:szCs w:val="22"/>
        </w:rPr>
        <w:t>all make</w:t>
      </w:r>
      <w:r w:rsidR="00987423">
        <w:rPr>
          <w:rFonts w:ascii="Trebuchet MS" w:hAnsi="Trebuchet MS" w:cs="Trebuchet MS"/>
          <w:color w:val="000000"/>
          <w:kern w:val="1"/>
          <w:sz w:val="22"/>
          <w:szCs w:val="22"/>
        </w:rPr>
        <w:t>s</w:t>
      </w:r>
      <w:r>
        <w:rPr>
          <w:rFonts w:ascii="Trebuchet MS" w:hAnsi="Trebuchet MS" w:cs="Trebuchet MS"/>
          <w:color w:val="000000"/>
          <w:kern w:val="1"/>
          <w:sz w:val="22"/>
          <w:szCs w:val="22"/>
        </w:rPr>
        <w:t xml:space="preserve"> these homes seem like high-priced dorm rooms with </w:t>
      </w:r>
      <w:r>
        <w:rPr>
          <w:rFonts w:ascii="Trebuchet MS" w:hAnsi="Trebuchet MS" w:cs="Trebuchet MS"/>
          <w:color w:val="000000"/>
          <w:kern w:val="1"/>
          <w:sz w:val="22"/>
          <w:szCs w:val="22"/>
        </w:rPr>
        <w:lastRenderedPageBreak/>
        <w:t xml:space="preserve">grown men packed </w:t>
      </w:r>
      <w:r w:rsidR="00987423">
        <w:rPr>
          <w:rFonts w:ascii="Trebuchet MS" w:hAnsi="Trebuchet MS" w:cs="Trebuchet MS"/>
          <w:color w:val="000000"/>
          <w:kern w:val="1"/>
          <w:sz w:val="22"/>
          <w:szCs w:val="22"/>
        </w:rPr>
        <w:t xml:space="preserve">in </w:t>
      </w:r>
      <w:r>
        <w:rPr>
          <w:rFonts w:ascii="Trebuchet MS" w:hAnsi="Trebuchet MS" w:cs="Trebuchet MS"/>
          <w:color w:val="000000"/>
          <w:kern w:val="1"/>
          <w:sz w:val="22"/>
          <w:szCs w:val="22"/>
        </w:rPr>
        <w:t>like sardines. This is a far cry from what is truly needed for recovery: The comforting respite from addiction.</w:t>
      </w:r>
    </w:p>
    <w:p w14:paraId="181D9013"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It’s true that the improperly run facilities are in the minority, but this is a noisy minority. </w:t>
      </w:r>
    </w:p>
    <w:p w14:paraId="412CE85E" w14:textId="43B15C9F"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In 2007, Los Angeles City Council passed an ordinance limiting sober</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living facilities to six occupants. The ordinance also forces the operator to apply for a reasonable</w:t>
      </w:r>
      <w:r w:rsidR="00987423">
        <w:rPr>
          <w:rFonts w:ascii="Trebuchet MS" w:hAnsi="Trebuchet MS" w:cs="Trebuchet MS"/>
          <w:color w:val="000000"/>
          <w:kern w:val="1"/>
          <w:sz w:val="22"/>
          <w:szCs w:val="22"/>
        </w:rPr>
        <w:t>-</w:t>
      </w:r>
      <w:r>
        <w:rPr>
          <w:rFonts w:ascii="Trebuchet MS" w:hAnsi="Trebuchet MS" w:cs="Trebuchet MS"/>
          <w:color w:val="000000"/>
          <w:kern w:val="1"/>
          <w:sz w:val="22"/>
          <w:szCs w:val="22"/>
        </w:rPr>
        <w:t>accommodation permit, regardless of tenant count.</w:t>
      </w:r>
    </w:p>
    <w:p w14:paraId="72DB3237" w14:textId="732C1F84"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This ordinance had gone </w:t>
      </w:r>
      <w:r w:rsidR="00987423">
        <w:rPr>
          <w:rFonts w:ascii="Trebuchet MS" w:hAnsi="Trebuchet MS" w:cs="Trebuchet MS"/>
          <w:color w:val="000000"/>
          <w:kern w:val="1"/>
          <w:sz w:val="22"/>
          <w:szCs w:val="22"/>
        </w:rPr>
        <w:t>mostly</w:t>
      </w:r>
      <w:r>
        <w:rPr>
          <w:rFonts w:ascii="Trebuchet MS" w:hAnsi="Trebuchet MS" w:cs="Trebuchet MS"/>
          <w:color w:val="000000"/>
          <w:kern w:val="1"/>
          <w:sz w:val="22"/>
          <w:szCs w:val="22"/>
        </w:rPr>
        <w:t xml:space="preserve"> unenforced until late 2012. On the night of November 1</w:t>
      </w:r>
      <w:r>
        <w:rPr>
          <w:rFonts w:ascii="Trebuchet MS" w:hAnsi="Trebuchet MS" w:cs="Trebuchet MS"/>
          <w:color w:val="000000"/>
          <w:kern w:val="1"/>
          <w:sz w:val="14"/>
          <w:szCs w:val="14"/>
          <w:vertAlign w:val="superscript"/>
        </w:rPr>
        <w:t>st</w:t>
      </w:r>
      <w:r>
        <w:rPr>
          <w:rFonts w:ascii="Trebuchet MS" w:hAnsi="Trebuchet MS" w:cs="Trebuchet MS"/>
          <w:color w:val="000000"/>
          <w:kern w:val="1"/>
          <w:sz w:val="22"/>
          <w:szCs w:val="22"/>
        </w:rPr>
        <w:t xml:space="preserve">, 2012, a sober living group home on El Sereno Avenue in Pasadena erupted in flames claiming the lives of two men and severely injuring another while also doing $1.35 million in damage </w:t>
      </w:r>
      <w:r w:rsidR="00987423">
        <w:rPr>
          <w:rFonts w:ascii="Trebuchet MS" w:hAnsi="Trebuchet MS" w:cs="Trebuchet MS"/>
          <w:color w:val="000000"/>
          <w:kern w:val="1"/>
          <w:sz w:val="22"/>
          <w:szCs w:val="22"/>
        </w:rPr>
        <w:t>to</w:t>
      </w:r>
      <w:r>
        <w:rPr>
          <w:rFonts w:ascii="Trebuchet MS" w:hAnsi="Trebuchet MS" w:cs="Trebuchet MS"/>
          <w:color w:val="000000"/>
          <w:kern w:val="1"/>
          <w:sz w:val="22"/>
          <w:szCs w:val="22"/>
        </w:rPr>
        <w:t xml:space="preserve"> both neighboring residences.</w:t>
      </w:r>
    </w:p>
    <w:p w14:paraId="5E22608A" w14:textId="0BEC663B"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This event </w:t>
      </w:r>
      <w:r w:rsidR="00AC19C8">
        <w:rPr>
          <w:rFonts w:ascii="Trebuchet MS" w:hAnsi="Trebuchet MS" w:cs="Trebuchet MS"/>
          <w:color w:val="000000"/>
          <w:kern w:val="1"/>
          <w:sz w:val="22"/>
          <w:szCs w:val="22"/>
        </w:rPr>
        <w:t>renewed</w:t>
      </w:r>
      <w:r>
        <w:rPr>
          <w:rFonts w:ascii="Trebuchet MS" w:hAnsi="Trebuchet MS" w:cs="Trebuchet MS"/>
          <w:color w:val="000000"/>
          <w:kern w:val="1"/>
          <w:sz w:val="22"/>
          <w:szCs w:val="22"/>
        </w:rPr>
        <w:t xml:space="preserve"> interest in addressing the concerns and legal recourse for group houses stricken with substandard living conditions. However, interest alone will not change the federal laws protecting these unlicensed facilities from operating in their current state.</w:t>
      </w:r>
    </w:p>
    <w:p w14:paraId="67DE7203"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Currently, the FHA states that homeowners cannot disclose the existence of nearby facilities. </w:t>
      </w:r>
      <w:r>
        <w:rPr>
          <w:rFonts w:ascii="Trebuchet MS" w:hAnsi="Trebuchet MS" w:cs="Trebuchet MS"/>
          <w:i/>
          <w:iCs/>
          <w:color w:val="000000"/>
          <w:kern w:val="1"/>
          <w:sz w:val="22"/>
          <w:szCs w:val="22"/>
        </w:rPr>
        <w:t>Soberlivingcertification.com</w:t>
      </w:r>
      <w:r>
        <w:rPr>
          <w:rFonts w:ascii="Trebuchet MS" w:hAnsi="Trebuchet MS" w:cs="Trebuchet MS"/>
          <w:color w:val="000000"/>
          <w:kern w:val="1"/>
          <w:sz w:val="22"/>
          <w:szCs w:val="22"/>
        </w:rPr>
        <w:t xml:space="preserve"> puts it frankly through the analogy that “It would be just as wrong to tell a prospective home buyer that there is a sober living home nearby as it would to say there is a person with AIDS in the neighborhood or an African American family living next door.”</w:t>
      </w:r>
    </w:p>
    <w:p w14:paraId="5BC8BBCC" w14:textId="710D8974"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The justification is sound, but it puts the responsibility on the prospective homeowner to do their own exhaustive research of their new surrounding neighborhood</w:t>
      </w:r>
      <w:r w:rsidR="00AC19C8">
        <w:rPr>
          <w:rFonts w:ascii="Trebuchet MS" w:hAnsi="Trebuchet MS" w:cs="Trebuchet MS"/>
          <w:color w:val="000000"/>
          <w:kern w:val="1"/>
          <w:sz w:val="22"/>
          <w:szCs w:val="22"/>
        </w:rPr>
        <w:t xml:space="preserve"> before entering escrow</w:t>
      </w:r>
      <w:r>
        <w:rPr>
          <w:rFonts w:ascii="Trebuchet MS" w:hAnsi="Trebuchet MS" w:cs="Trebuchet MS"/>
          <w:color w:val="000000"/>
          <w:kern w:val="1"/>
          <w:sz w:val="22"/>
          <w:szCs w:val="22"/>
        </w:rPr>
        <w:t>.</w:t>
      </w:r>
    </w:p>
    <w:p w14:paraId="3ED971BA"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What’s really going on</w:t>
      </w:r>
    </w:p>
    <w:p w14:paraId="36ECC6A3" w14:textId="250E1D9C"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Again, it should be said that </w:t>
      </w:r>
      <w:r>
        <w:rPr>
          <w:rFonts w:ascii="Trebuchet MS" w:hAnsi="Trebuchet MS" w:cs="Trebuchet MS"/>
          <w:b/>
          <w:bCs/>
          <w:color w:val="000000"/>
          <w:kern w:val="1"/>
          <w:sz w:val="22"/>
          <w:szCs w:val="22"/>
        </w:rPr>
        <w:t>not all sober living facilities operate this way</w:t>
      </w:r>
      <w:r>
        <w:rPr>
          <w:rFonts w:ascii="Trebuchet MS" w:hAnsi="Trebuchet MS" w:cs="Trebuchet MS"/>
          <w:color w:val="000000"/>
          <w:kern w:val="1"/>
          <w:sz w:val="22"/>
          <w:szCs w:val="22"/>
        </w:rPr>
        <w:t>. Some homes are a welcome relief from the alleys where these addicts are sure to return if not given a chance to right the wrongs in their life. However, this topic has become such a hot button issue due to the cases of things go</w:t>
      </w:r>
      <w:r w:rsidR="00AC19C8">
        <w:rPr>
          <w:rFonts w:ascii="Trebuchet MS" w:hAnsi="Trebuchet MS" w:cs="Trebuchet MS"/>
          <w:color w:val="000000"/>
          <w:kern w:val="1"/>
          <w:sz w:val="22"/>
          <w:szCs w:val="22"/>
        </w:rPr>
        <w:t>ing</w:t>
      </w:r>
      <w:r>
        <w:rPr>
          <w:rFonts w:ascii="Trebuchet MS" w:hAnsi="Trebuchet MS" w:cs="Trebuchet MS"/>
          <w:color w:val="000000"/>
          <w:kern w:val="1"/>
          <w:sz w:val="22"/>
          <w:szCs w:val="22"/>
        </w:rPr>
        <w:t xml:space="preserve"> sour. This means that it is often hard to start a dialogue about sober</w:t>
      </w:r>
      <w:r w:rsidR="007B66AB">
        <w:rPr>
          <w:rFonts w:ascii="Trebuchet MS" w:hAnsi="Trebuchet MS" w:cs="Trebuchet MS"/>
          <w:color w:val="000000"/>
          <w:kern w:val="1"/>
          <w:sz w:val="22"/>
          <w:szCs w:val="22"/>
        </w:rPr>
        <w:t>-</w:t>
      </w:r>
      <w:r>
        <w:rPr>
          <w:rFonts w:ascii="Trebuchet MS" w:hAnsi="Trebuchet MS" w:cs="Trebuchet MS"/>
          <w:color w:val="000000"/>
          <w:kern w:val="1"/>
          <w:sz w:val="22"/>
          <w:szCs w:val="22"/>
        </w:rPr>
        <w:t>living facilities at all.</w:t>
      </w:r>
    </w:p>
    <w:p w14:paraId="348D1B6E"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It may help to explain some legal prescience at the center of what makes these facilities so appetizing for unscrupulous landlords, and by extension a headache for neighbors. In the 1992 court case Oxford House, Inc. v. Township of Cherry Hill (CIV. No. 92-1150) the plaintiff presents itself as such:</w:t>
      </w:r>
    </w:p>
    <w:p w14:paraId="246217FD" w14:textId="77777777" w:rsidR="00787424" w:rsidRDefault="00787424" w:rsidP="00787424">
      <w:pPr>
        <w:autoSpaceDE w:val="0"/>
        <w:autoSpaceDN w:val="0"/>
        <w:adjustRightInd w:val="0"/>
        <w:spacing w:after="200" w:line="276" w:lineRule="auto"/>
        <w:ind w:left="720"/>
        <w:rPr>
          <w:rFonts w:ascii="Trebuchet MS" w:hAnsi="Trebuchet MS" w:cs="Trebuchet MS"/>
          <w:color w:val="000000"/>
          <w:kern w:val="1"/>
          <w:sz w:val="22"/>
          <w:szCs w:val="22"/>
        </w:rPr>
      </w:pPr>
      <w:r>
        <w:rPr>
          <w:rFonts w:ascii="Trebuchet MS" w:hAnsi="Trebuchet MS" w:cs="Trebuchet MS"/>
          <w:color w:val="000000"/>
          <w:kern w:val="1"/>
          <w:sz w:val="22"/>
          <w:szCs w:val="22"/>
        </w:rPr>
        <w:t>“Oxford Houses are not health care facilities, rehabilitation centers, or supervised halfway houses. They are simply residential dwellings rented by a group of individuals who are recovering from alcoholism and drug addiction.”</w:t>
      </w:r>
    </w:p>
    <w:p w14:paraId="623F1442" w14:textId="32501F85"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Part of </w:t>
      </w:r>
      <w:r w:rsidR="007B66AB">
        <w:rPr>
          <w:rFonts w:ascii="Trebuchet MS" w:hAnsi="Trebuchet MS" w:cs="Trebuchet MS"/>
          <w:color w:val="000000"/>
          <w:kern w:val="1"/>
          <w:sz w:val="22"/>
          <w:szCs w:val="22"/>
        </w:rPr>
        <w:t>the</w:t>
      </w:r>
      <w:r>
        <w:rPr>
          <w:rFonts w:ascii="Trebuchet MS" w:hAnsi="Trebuchet MS" w:cs="Trebuchet MS"/>
          <w:color w:val="000000"/>
          <w:kern w:val="1"/>
          <w:sz w:val="22"/>
          <w:szCs w:val="22"/>
        </w:rPr>
        <w:t xml:space="preserve"> company structure includes the stipulation that the facility must be “democratically self-governed by its residents.”</w:t>
      </w:r>
    </w:p>
    <w:p w14:paraId="28F90F87"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lastRenderedPageBreak/>
        <w:t>Another major component in their self-description includes another incredibly important factor:</w:t>
      </w:r>
    </w:p>
    <w:p w14:paraId="75D588EE" w14:textId="77777777" w:rsidR="00787424" w:rsidRDefault="00787424" w:rsidP="00787424">
      <w:pPr>
        <w:autoSpaceDE w:val="0"/>
        <w:autoSpaceDN w:val="0"/>
        <w:adjustRightInd w:val="0"/>
        <w:spacing w:after="200" w:line="276" w:lineRule="auto"/>
        <w:ind w:left="720"/>
        <w:rPr>
          <w:rFonts w:ascii="Trebuchet MS" w:hAnsi="Trebuchet MS" w:cs="Trebuchet MS"/>
          <w:color w:val="000000"/>
          <w:kern w:val="1"/>
          <w:sz w:val="22"/>
          <w:szCs w:val="22"/>
        </w:rPr>
      </w:pPr>
      <w:r>
        <w:rPr>
          <w:rFonts w:ascii="Trebuchet MS" w:hAnsi="Trebuchet MS" w:cs="Trebuchet MS"/>
          <w:color w:val="000000"/>
          <w:kern w:val="1"/>
          <w:sz w:val="22"/>
          <w:szCs w:val="22"/>
        </w:rPr>
        <w:t>“No professional treatment, therapy, or paid staff is provided. Unlike a boarding house, where a proprietor is responsible to run and operate the premises, at Oxford House, the residents are responsible for their own food and care as well as for running the home.”</w:t>
      </w:r>
    </w:p>
    <w:p w14:paraId="1BF2F8F7" w14:textId="7C72EF11"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The Oxford House claims that in the event someone relapses into use of drugs or alcohol, they are to </w:t>
      </w:r>
      <w:r w:rsidR="007B66AB">
        <w:rPr>
          <w:rFonts w:ascii="Trebuchet MS" w:hAnsi="Trebuchet MS" w:cs="Trebuchet MS"/>
          <w:color w:val="000000"/>
          <w:kern w:val="1"/>
          <w:sz w:val="22"/>
          <w:szCs w:val="22"/>
        </w:rPr>
        <w:t>self-</w:t>
      </w:r>
      <w:r>
        <w:rPr>
          <w:rFonts w:ascii="Trebuchet MS" w:hAnsi="Trebuchet MS" w:cs="Trebuchet MS"/>
          <w:color w:val="000000"/>
          <w:kern w:val="1"/>
          <w:sz w:val="22"/>
          <w:szCs w:val="22"/>
        </w:rPr>
        <w:t>evict.</w:t>
      </w:r>
    </w:p>
    <w:p w14:paraId="5345E1CA"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Wait right there.</w:t>
      </w:r>
    </w:p>
    <w:p w14:paraId="3AF3D5DB" w14:textId="2C5E6754"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b/>
          <w:bCs/>
          <w:color w:val="000000"/>
          <w:kern w:val="1"/>
          <w:sz w:val="22"/>
          <w:szCs w:val="22"/>
        </w:rPr>
        <w:t xml:space="preserve">A completely self-governed facility with zero oversight is somehow meant to expel those that relapse. </w:t>
      </w:r>
      <w:r>
        <w:rPr>
          <w:rFonts w:ascii="Trebuchet MS" w:hAnsi="Trebuchet MS" w:cs="Trebuchet MS"/>
          <w:color w:val="000000"/>
          <w:kern w:val="1"/>
          <w:sz w:val="22"/>
          <w:szCs w:val="22"/>
        </w:rPr>
        <w:t xml:space="preserve">Essentially the Oxford House, which has a nationwide footprint </w:t>
      </w:r>
      <w:r w:rsidR="007B66AB">
        <w:rPr>
          <w:rFonts w:ascii="Trebuchet MS" w:hAnsi="Trebuchet MS" w:cs="Trebuchet MS"/>
          <w:color w:val="000000"/>
          <w:kern w:val="1"/>
          <w:sz w:val="22"/>
          <w:szCs w:val="22"/>
        </w:rPr>
        <w:t>of</w:t>
      </w:r>
      <w:r>
        <w:rPr>
          <w:rFonts w:ascii="Trebuchet MS" w:hAnsi="Trebuchet MS" w:cs="Trebuchet MS"/>
          <w:color w:val="000000"/>
          <w:kern w:val="1"/>
          <w:sz w:val="22"/>
          <w:szCs w:val="22"/>
        </w:rPr>
        <w:t xml:space="preserve"> 1,607 homes in 45 states, is requesting relapsing drug addicts to use the honor system and just decide to leave if they break their sobriety.</w:t>
      </w:r>
    </w:p>
    <w:p w14:paraId="375FF35F"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And go where?</w:t>
      </w:r>
    </w:p>
    <w:p w14:paraId="770861EB"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Since the occupants are protected under the FHA’s description of the disabled, the Oxford House won its suit against the Township of Cherry Hill and remained open and unregulated.</w:t>
      </w:r>
    </w:p>
    <w:p w14:paraId="17A16F7B" w14:textId="17C31143"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This same logic is </w:t>
      </w:r>
      <w:r w:rsidR="007B66AB">
        <w:rPr>
          <w:rFonts w:ascii="Trebuchet MS" w:hAnsi="Trebuchet MS" w:cs="Trebuchet MS"/>
          <w:color w:val="000000"/>
          <w:kern w:val="1"/>
          <w:sz w:val="22"/>
          <w:szCs w:val="22"/>
        </w:rPr>
        <w:t>used all across the country</w:t>
      </w:r>
      <w:r>
        <w:rPr>
          <w:rFonts w:ascii="Trebuchet MS" w:hAnsi="Trebuchet MS" w:cs="Trebuchet MS"/>
          <w:color w:val="000000"/>
          <w:kern w:val="1"/>
          <w:sz w:val="22"/>
          <w:szCs w:val="22"/>
        </w:rPr>
        <w:t>. No medical assistance, no onsite staff, no governmental oversight.</w:t>
      </w:r>
    </w:p>
    <w:p w14:paraId="273E85F2"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Mind you, Paul Molloy, the Oxford House CEO, admits that their success rate is right around 75%.</w:t>
      </w:r>
    </w:p>
    <w:p w14:paraId="24A55A99" w14:textId="4892BD82"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This leaves a 25% chance that the largest network of these unlicensed homes could create a nuisance problem in your neighborhood</w:t>
      </w:r>
      <w:r w:rsidR="007B66AB">
        <w:rPr>
          <w:rFonts w:ascii="Trebuchet MS" w:hAnsi="Trebuchet MS" w:cs="Trebuchet MS"/>
          <w:color w:val="000000"/>
          <w:kern w:val="1"/>
          <w:sz w:val="22"/>
          <w:szCs w:val="22"/>
        </w:rPr>
        <w:t xml:space="preserve"> should they open a location near you</w:t>
      </w:r>
      <w:r>
        <w:rPr>
          <w:rFonts w:ascii="Trebuchet MS" w:hAnsi="Trebuchet MS" w:cs="Trebuchet MS"/>
          <w:color w:val="000000"/>
          <w:kern w:val="1"/>
          <w:sz w:val="22"/>
          <w:szCs w:val="22"/>
        </w:rPr>
        <w:t>.</w:t>
      </w:r>
    </w:p>
    <w:p w14:paraId="76917692"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“You can’t take the newly recovering person and put them in the crack neighborhood where they were using crack. You </w:t>
      </w:r>
      <w:proofErr w:type="spellStart"/>
      <w:r>
        <w:rPr>
          <w:rFonts w:ascii="Trebuchet MS" w:hAnsi="Trebuchet MS" w:cs="Trebuchet MS"/>
          <w:color w:val="000000"/>
          <w:kern w:val="1"/>
          <w:sz w:val="22"/>
          <w:szCs w:val="22"/>
        </w:rPr>
        <w:t>gotta</w:t>
      </w:r>
      <w:proofErr w:type="spellEnd"/>
      <w:r>
        <w:rPr>
          <w:rFonts w:ascii="Trebuchet MS" w:hAnsi="Trebuchet MS" w:cs="Trebuchet MS"/>
          <w:color w:val="000000"/>
          <w:kern w:val="1"/>
          <w:sz w:val="22"/>
          <w:szCs w:val="22"/>
        </w:rPr>
        <w:t xml:space="preserve"> open houses and rent houses in good neighborhoods,” Malloy adds.</w:t>
      </w:r>
    </w:p>
    <w:p w14:paraId="457EBAD2" w14:textId="46074E3F" w:rsidR="00787424" w:rsidRDefault="007B66AB"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I</w:t>
      </w:r>
      <w:r w:rsidR="00787424">
        <w:rPr>
          <w:rFonts w:ascii="Trebuchet MS" w:hAnsi="Trebuchet MS" w:cs="Trebuchet MS"/>
          <w:color w:val="000000"/>
          <w:kern w:val="1"/>
          <w:sz w:val="22"/>
          <w:szCs w:val="22"/>
        </w:rPr>
        <w:t xml:space="preserve"> do not mean to suggest that those in need don’t deserve all the help they can get. </w:t>
      </w:r>
      <w:proofErr w:type="gramStart"/>
      <w:r w:rsidR="00787424">
        <w:rPr>
          <w:rFonts w:ascii="Trebuchet MS" w:hAnsi="Trebuchet MS" w:cs="Trebuchet MS"/>
          <w:color w:val="000000"/>
          <w:kern w:val="1"/>
          <w:sz w:val="22"/>
          <w:szCs w:val="22"/>
        </w:rPr>
        <w:t>But,</w:t>
      </w:r>
      <w:proofErr w:type="gramEnd"/>
      <w:r w:rsidR="00787424">
        <w:rPr>
          <w:rFonts w:ascii="Trebuchet MS" w:hAnsi="Trebuchet MS" w:cs="Trebuchet MS"/>
          <w:color w:val="000000"/>
          <w:kern w:val="1"/>
          <w:sz w:val="22"/>
          <w:szCs w:val="22"/>
        </w:rPr>
        <w:t xml:space="preserve"> any rational person would concede that a sober</w:t>
      </w:r>
      <w:r>
        <w:rPr>
          <w:rFonts w:ascii="Trebuchet MS" w:hAnsi="Trebuchet MS" w:cs="Trebuchet MS"/>
          <w:color w:val="000000"/>
          <w:kern w:val="1"/>
          <w:sz w:val="22"/>
          <w:szCs w:val="22"/>
        </w:rPr>
        <w:t>-</w:t>
      </w:r>
      <w:r w:rsidR="00787424">
        <w:rPr>
          <w:rFonts w:ascii="Trebuchet MS" w:hAnsi="Trebuchet MS" w:cs="Trebuchet MS"/>
          <w:color w:val="000000"/>
          <w:kern w:val="1"/>
          <w:sz w:val="22"/>
          <w:szCs w:val="22"/>
        </w:rPr>
        <w:t>living home protected by both the FHA and ADA should also include some stipulation concerning oversight and accountability.</w:t>
      </w:r>
    </w:p>
    <w:p w14:paraId="29D1E6D4"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Because there currently is none.</w:t>
      </w:r>
    </w:p>
    <w:p w14:paraId="74911300" w14:textId="17E2D75D" w:rsidR="00787424" w:rsidRDefault="007B66AB"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The Oxford House’s</w:t>
      </w:r>
      <w:r w:rsidR="00787424">
        <w:rPr>
          <w:rFonts w:ascii="Trebuchet MS" w:hAnsi="Trebuchet MS" w:cs="Trebuchet MS"/>
          <w:color w:val="000000"/>
          <w:kern w:val="1"/>
          <w:sz w:val="22"/>
          <w:szCs w:val="22"/>
        </w:rPr>
        <w:t xml:space="preserve"> </w:t>
      </w:r>
      <w:r>
        <w:rPr>
          <w:rFonts w:ascii="Trebuchet MS" w:hAnsi="Trebuchet MS" w:cs="Trebuchet MS"/>
          <w:color w:val="000000"/>
          <w:kern w:val="1"/>
          <w:sz w:val="22"/>
          <w:szCs w:val="22"/>
        </w:rPr>
        <w:t>victory</w:t>
      </w:r>
      <w:r w:rsidR="0046526C">
        <w:rPr>
          <w:rFonts w:ascii="Trebuchet MS" w:hAnsi="Trebuchet MS" w:cs="Trebuchet MS"/>
          <w:color w:val="000000"/>
          <w:kern w:val="1"/>
          <w:sz w:val="22"/>
          <w:szCs w:val="22"/>
        </w:rPr>
        <w:t xml:space="preserve"> in court</w:t>
      </w:r>
      <w:r w:rsidR="00787424">
        <w:rPr>
          <w:rFonts w:ascii="Trebuchet MS" w:hAnsi="Trebuchet MS" w:cs="Trebuchet MS"/>
          <w:color w:val="000000"/>
          <w:kern w:val="1"/>
          <w:sz w:val="22"/>
          <w:szCs w:val="22"/>
        </w:rPr>
        <w:t xml:space="preserve"> was two decades ago, yet the systemic abuse of this legal loophole remains to this day and continues</w:t>
      </w:r>
      <w:r w:rsidR="0046526C">
        <w:rPr>
          <w:rFonts w:ascii="Trebuchet MS" w:hAnsi="Trebuchet MS" w:cs="Trebuchet MS"/>
          <w:color w:val="000000"/>
          <w:kern w:val="1"/>
          <w:sz w:val="22"/>
          <w:szCs w:val="22"/>
        </w:rPr>
        <w:t xml:space="preserve"> across the nation</w:t>
      </w:r>
      <w:r w:rsidR="00787424">
        <w:rPr>
          <w:rFonts w:ascii="Trebuchet MS" w:hAnsi="Trebuchet MS" w:cs="Trebuchet MS"/>
          <w:color w:val="000000"/>
          <w:kern w:val="1"/>
          <w:sz w:val="22"/>
          <w:szCs w:val="22"/>
        </w:rPr>
        <w:t>.</w:t>
      </w:r>
    </w:p>
    <w:p w14:paraId="7C92EBD8" w14:textId="77777777" w:rsidR="00787424" w:rsidRDefault="00787424"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What’s being done now</w:t>
      </w:r>
    </w:p>
    <w:p w14:paraId="2B6EBF9F"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lastRenderedPageBreak/>
        <w:t xml:space="preserve">This topic has once again resurfaced in Los Angeles. In 2011, Councilman Paul </w:t>
      </w:r>
      <w:proofErr w:type="spellStart"/>
      <w:r>
        <w:rPr>
          <w:rFonts w:ascii="Trebuchet MS" w:hAnsi="Trebuchet MS" w:cs="Trebuchet MS"/>
          <w:color w:val="000000"/>
          <w:kern w:val="1"/>
          <w:sz w:val="22"/>
          <w:szCs w:val="22"/>
        </w:rPr>
        <w:t>Koretz</w:t>
      </w:r>
      <w:proofErr w:type="spellEnd"/>
      <w:r>
        <w:rPr>
          <w:rFonts w:ascii="Trebuchet MS" w:hAnsi="Trebuchet MS" w:cs="Trebuchet MS"/>
          <w:color w:val="000000"/>
          <w:kern w:val="1"/>
          <w:sz w:val="22"/>
          <w:szCs w:val="22"/>
        </w:rPr>
        <w:t xml:space="preserve"> painted a picture of the true concern of homeowners and parents.</w:t>
      </w:r>
    </w:p>
    <w:p w14:paraId="52B9FDDE" w14:textId="77777777" w:rsidR="00787424" w:rsidRDefault="00787424" w:rsidP="00787424">
      <w:pPr>
        <w:autoSpaceDE w:val="0"/>
        <w:autoSpaceDN w:val="0"/>
        <w:adjustRightInd w:val="0"/>
        <w:spacing w:after="200" w:line="276" w:lineRule="auto"/>
        <w:ind w:left="360"/>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"We had a young family who lived next to a group home and, one day, someone climbed a fence and went into their backyard where their daughter was," </w:t>
      </w:r>
      <w:proofErr w:type="spellStart"/>
      <w:r>
        <w:rPr>
          <w:rFonts w:ascii="Trebuchet MS" w:hAnsi="Trebuchet MS" w:cs="Trebuchet MS"/>
          <w:color w:val="000000"/>
          <w:kern w:val="1"/>
          <w:sz w:val="22"/>
          <w:szCs w:val="22"/>
        </w:rPr>
        <w:t>Koretz</w:t>
      </w:r>
      <w:proofErr w:type="spellEnd"/>
      <w:r>
        <w:rPr>
          <w:rFonts w:ascii="Trebuchet MS" w:hAnsi="Trebuchet MS" w:cs="Trebuchet MS"/>
          <w:color w:val="000000"/>
          <w:kern w:val="1"/>
          <w:sz w:val="22"/>
          <w:szCs w:val="22"/>
        </w:rPr>
        <w:t xml:space="preserve"> explained. "When I went door-to-door, people told me they were moving out because of that. The process we have in place doesn't work."</w:t>
      </w:r>
    </w:p>
    <w:p w14:paraId="444D15F3" w14:textId="092542E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Drafted in 2011, the Los Angeles City Council presented the Community Care Facilities Ordinance (CCFO) to help curtail what Los Angeles resident Sharon Pierce considers “…a vastly profitable illegal business that has been untouchable."</w:t>
      </w:r>
    </w:p>
    <w:p w14:paraId="5C4FDF1F"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While that ordinance aimed to solve some of the headaches currently plaguing homeowners, it was deemed too invasive. Councilman Richard </w:t>
      </w:r>
      <w:proofErr w:type="spellStart"/>
      <w:r>
        <w:rPr>
          <w:rFonts w:ascii="Trebuchet MS" w:hAnsi="Trebuchet MS" w:cs="Trebuchet MS"/>
          <w:color w:val="000000"/>
          <w:kern w:val="1"/>
          <w:sz w:val="22"/>
          <w:szCs w:val="22"/>
        </w:rPr>
        <w:t>Alarcón</w:t>
      </w:r>
      <w:proofErr w:type="spellEnd"/>
      <w:r>
        <w:rPr>
          <w:rFonts w:ascii="Trebuchet MS" w:hAnsi="Trebuchet MS" w:cs="Trebuchet MS"/>
          <w:color w:val="000000"/>
          <w:kern w:val="1"/>
          <w:sz w:val="22"/>
          <w:szCs w:val="22"/>
        </w:rPr>
        <w:t xml:space="preserve"> put it this way, “This ordinance is throwing the baby out with the bathwater and will have an extremely negative impact on the people we want to help.” Ultimately, the ordinance was sent back to committee in January of 2013, and has yet to re-emerge.</w:t>
      </w:r>
    </w:p>
    <w:p w14:paraId="567861CA" w14:textId="0699E46E" w:rsidR="007853A0" w:rsidRPr="007853A0" w:rsidRDefault="007853A0" w:rsidP="00787424">
      <w:pPr>
        <w:autoSpaceDE w:val="0"/>
        <w:autoSpaceDN w:val="0"/>
        <w:adjustRightInd w:val="0"/>
        <w:spacing w:after="200" w:line="276" w:lineRule="auto"/>
        <w:rPr>
          <w:rFonts w:ascii="Times New Roman" w:hAnsi="Times New Roman" w:cs="Times New Roman"/>
          <w:i/>
          <w:iCs/>
          <w:color w:val="3F6CAF"/>
          <w:spacing w:val="15"/>
          <w:kern w:val="1"/>
        </w:rPr>
      </w:pPr>
      <w:r>
        <w:rPr>
          <w:rFonts w:ascii="Times New Roman" w:hAnsi="Times New Roman" w:cs="Times New Roman"/>
          <w:i/>
          <w:iCs/>
          <w:color w:val="3F6CAF"/>
          <w:spacing w:val="15"/>
          <w:kern w:val="1"/>
        </w:rPr>
        <w:t>Where do we go from here?</w:t>
      </w:r>
    </w:p>
    <w:p w14:paraId="5E17802D" w14:textId="20401BD4"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This contentious subject is sure to elicit emotional support on both sides of the argument. We should all be able to agree that recovering addicts and alcoholics deserve the respect of their fellow citizens. They deserve a place to emerge from the throes of their addiction and return to being functional members of society.</w:t>
      </w:r>
    </w:p>
    <w:p w14:paraId="469D150A" w14:textId="7777777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Without safe havens and a place to call home it would be very easy for most to return to their old habits. </w:t>
      </w:r>
    </w:p>
    <w:p w14:paraId="133D008B" w14:textId="420BF407"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Hopefully, we all would agree that something needs to be done. However, the predominant not</w:t>
      </w:r>
      <w:r w:rsidR="001C7BA4">
        <w:rPr>
          <w:rFonts w:ascii="Trebuchet MS" w:hAnsi="Trebuchet MS" w:cs="Trebuchet MS"/>
          <w:color w:val="000000"/>
          <w:kern w:val="1"/>
          <w:sz w:val="22"/>
          <w:szCs w:val="22"/>
        </w:rPr>
        <w:t>-</w:t>
      </w:r>
      <w:r>
        <w:rPr>
          <w:rFonts w:ascii="Trebuchet MS" w:hAnsi="Trebuchet MS" w:cs="Trebuchet MS"/>
          <w:color w:val="000000"/>
          <w:kern w:val="1"/>
          <w:sz w:val="22"/>
          <w:szCs w:val="22"/>
        </w:rPr>
        <w:t>in</w:t>
      </w:r>
      <w:r w:rsidR="001C7BA4">
        <w:rPr>
          <w:rFonts w:ascii="Trebuchet MS" w:hAnsi="Trebuchet MS" w:cs="Trebuchet MS"/>
          <w:color w:val="000000"/>
          <w:kern w:val="1"/>
          <w:sz w:val="22"/>
          <w:szCs w:val="22"/>
        </w:rPr>
        <w:t>-</w:t>
      </w:r>
      <w:r>
        <w:rPr>
          <w:rFonts w:ascii="Trebuchet MS" w:hAnsi="Trebuchet MS" w:cs="Trebuchet MS"/>
          <w:color w:val="000000"/>
          <w:kern w:val="1"/>
          <w:sz w:val="22"/>
          <w:szCs w:val="22"/>
        </w:rPr>
        <w:t>my</w:t>
      </w:r>
      <w:r w:rsidR="001C7BA4">
        <w:rPr>
          <w:rFonts w:ascii="Trebuchet MS" w:hAnsi="Trebuchet MS" w:cs="Trebuchet MS"/>
          <w:color w:val="000000"/>
          <w:kern w:val="1"/>
          <w:sz w:val="22"/>
          <w:szCs w:val="22"/>
        </w:rPr>
        <w:t>-</w:t>
      </w:r>
      <w:r>
        <w:rPr>
          <w:rFonts w:ascii="Trebuchet MS" w:hAnsi="Trebuchet MS" w:cs="Trebuchet MS"/>
          <w:color w:val="000000"/>
          <w:kern w:val="1"/>
          <w:sz w:val="22"/>
          <w:szCs w:val="22"/>
        </w:rPr>
        <w:t xml:space="preserve">backyard </w:t>
      </w:r>
      <w:r w:rsidR="001C7BA4">
        <w:rPr>
          <w:rFonts w:ascii="Trebuchet MS" w:hAnsi="Trebuchet MS" w:cs="Trebuchet MS"/>
          <w:color w:val="000000"/>
          <w:kern w:val="1"/>
          <w:sz w:val="22"/>
          <w:szCs w:val="22"/>
        </w:rPr>
        <w:t xml:space="preserve">mindset </w:t>
      </w:r>
      <w:r>
        <w:rPr>
          <w:rFonts w:ascii="Trebuchet MS" w:hAnsi="Trebuchet MS" w:cs="Trebuchet MS"/>
          <w:color w:val="000000"/>
          <w:kern w:val="1"/>
          <w:sz w:val="22"/>
          <w:szCs w:val="22"/>
        </w:rPr>
        <w:t xml:space="preserve">prevents many from seeing the forest for the trees. And that is understandable. Homelessness in Los Angeles is officially a state of emergency, with an estimated 25,000 </w:t>
      </w:r>
      <w:r w:rsidR="001C7BA4">
        <w:rPr>
          <w:rFonts w:ascii="Trebuchet MS" w:hAnsi="Trebuchet MS" w:cs="Trebuchet MS"/>
          <w:color w:val="000000"/>
          <w:kern w:val="1"/>
          <w:sz w:val="22"/>
          <w:szCs w:val="22"/>
        </w:rPr>
        <w:t>unsheltered</w:t>
      </w:r>
      <w:r>
        <w:rPr>
          <w:rFonts w:ascii="Trebuchet MS" w:hAnsi="Trebuchet MS" w:cs="Trebuchet MS"/>
          <w:color w:val="000000"/>
          <w:kern w:val="1"/>
          <w:sz w:val="22"/>
          <w:szCs w:val="22"/>
        </w:rPr>
        <w:t xml:space="preserve"> residents.</w:t>
      </w:r>
    </w:p>
    <w:p w14:paraId="172F0C06" w14:textId="550A049F" w:rsidR="00787424" w:rsidRDefault="00787424" w:rsidP="00787424">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California must understand the need to protect both neighboring homeowners and those recovering </w:t>
      </w:r>
      <w:r w:rsidR="00F629DE">
        <w:rPr>
          <w:rFonts w:ascii="Trebuchet MS" w:hAnsi="Trebuchet MS" w:cs="Trebuchet MS"/>
          <w:color w:val="000000"/>
          <w:kern w:val="1"/>
          <w:sz w:val="22"/>
          <w:szCs w:val="22"/>
        </w:rPr>
        <w:t>from addiction</w:t>
      </w:r>
      <w:r>
        <w:rPr>
          <w:rFonts w:ascii="Trebuchet MS" w:hAnsi="Trebuchet MS" w:cs="Trebuchet MS"/>
          <w:color w:val="000000"/>
          <w:kern w:val="1"/>
          <w:sz w:val="22"/>
          <w:szCs w:val="22"/>
        </w:rPr>
        <w:t xml:space="preserve">. There needs to be an understanding that money </w:t>
      </w:r>
      <w:r w:rsidR="00F629DE">
        <w:rPr>
          <w:rFonts w:ascii="Trebuchet MS" w:hAnsi="Trebuchet MS" w:cs="Trebuchet MS"/>
          <w:color w:val="000000"/>
          <w:kern w:val="1"/>
          <w:sz w:val="22"/>
          <w:szCs w:val="22"/>
        </w:rPr>
        <w:t>is being made</w:t>
      </w:r>
      <w:r>
        <w:rPr>
          <w:rFonts w:ascii="Trebuchet MS" w:hAnsi="Trebuchet MS" w:cs="Trebuchet MS"/>
          <w:color w:val="000000"/>
          <w:kern w:val="1"/>
          <w:sz w:val="22"/>
          <w:szCs w:val="22"/>
        </w:rPr>
        <w:t xml:space="preserve"> on the backs of those looking for a way out, so protection and oversight is a must.</w:t>
      </w:r>
    </w:p>
    <w:p w14:paraId="4F55B205" w14:textId="511A0ACB" w:rsidR="00603F23" w:rsidRPr="00C94AAA" w:rsidRDefault="00787424" w:rsidP="00C94AAA">
      <w:pPr>
        <w:autoSpaceDE w:val="0"/>
        <w:autoSpaceDN w:val="0"/>
        <w:adjustRightInd w:val="0"/>
        <w:spacing w:after="200" w:line="276" w:lineRule="auto"/>
        <w:rPr>
          <w:rFonts w:ascii="Trebuchet MS" w:hAnsi="Trebuchet MS" w:cs="Trebuchet MS"/>
          <w:color w:val="000000"/>
          <w:kern w:val="1"/>
          <w:sz w:val="22"/>
          <w:szCs w:val="22"/>
        </w:rPr>
      </w:pPr>
      <w:r>
        <w:rPr>
          <w:rFonts w:ascii="Trebuchet MS" w:hAnsi="Trebuchet MS" w:cs="Trebuchet MS"/>
          <w:color w:val="000000"/>
          <w:kern w:val="1"/>
          <w:sz w:val="22"/>
          <w:szCs w:val="22"/>
        </w:rPr>
        <w:t xml:space="preserve">We need to speak up in solidarity and with compassion. We need to ask our </w:t>
      </w:r>
      <w:r w:rsidR="00F629DE">
        <w:rPr>
          <w:rFonts w:ascii="Trebuchet MS" w:hAnsi="Trebuchet MS" w:cs="Trebuchet MS"/>
          <w:color w:val="000000"/>
          <w:kern w:val="1"/>
          <w:sz w:val="22"/>
          <w:szCs w:val="22"/>
        </w:rPr>
        <w:t xml:space="preserve">representatives </w:t>
      </w:r>
      <w:r>
        <w:rPr>
          <w:rFonts w:ascii="Trebuchet MS" w:hAnsi="Trebuchet MS" w:cs="Trebuchet MS"/>
          <w:color w:val="000000"/>
          <w:kern w:val="1"/>
          <w:sz w:val="22"/>
          <w:szCs w:val="22"/>
        </w:rPr>
        <w:t>to approach this problem head on. While these unlicensed facilities may take advantage of legal loopholes, they speak to a larger need</w:t>
      </w:r>
      <w:r w:rsidR="00CD61F5">
        <w:rPr>
          <w:rFonts w:ascii="Trebuchet MS" w:hAnsi="Trebuchet MS" w:cs="Trebuchet MS"/>
          <w:color w:val="000000"/>
          <w:kern w:val="1"/>
          <w:sz w:val="22"/>
          <w:szCs w:val="22"/>
        </w:rPr>
        <w:t xml:space="preserve"> that should remain protected</w:t>
      </w:r>
      <w:r>
        <w:rPr>
          <w:rFonts w:ascii="Trebuchet MS" w:hAnsi="Trebuchet MS" w:cs="Trebuchet MS"/>
          <w:color w:val="000000"/>
          <w:kern w:val="1"/>
          <w:sz w:val="22"/>
          <w:szCs w:val="22"/>
        </w:rPr>
        <w:t>.</w:t>
      </w:r>
    </w:p>
    <w:sectPr w:rsidR="00603F23" w:rsidRPr="00C94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24"/>
    <w:rsid w:val="000E7E3A"/>
    <w:rsid w:val="001C7BA4"/>
    <w:rsid w:val="0020407B"/>
    <w:rsid w:val="002E7FA0"/>
    <w:rsid w:val="00320C77"/>
    <w:rsid w:val="0041402F"/>
    <w:rsid w:val="0046526C"/>
    <w:rsid w:val="005B660A"/>
    <w:rsid w:val="007853A0"/>
    <w:rsid w:val="00787424"/>
    <w:rsid w:val="007B66AB"/>
    <w:rsid w:val="0088678A"/>
    <w:rsid w:val="00987423"/>
    <w:rsid w:val="00A81B91"/>
    <w:rsid w:val="00AC19C8"/>
    <w:rsid w:val="00C40FB0"/>
    <w:rsid w:val="00C94AAA"/>
    <w:rsid w:val="00CB3691"/>
    <w:rsid w:val="00CD61F5"/>
    <w:rsid w:val="00F6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14CEFA"/>
  <w15:chartTrackingRefBased/>
  <w15:docId w15:val="{CEF4DDB5-C38F-5044-8F62-29EFB62C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18</cp:revision>
  <dcterms:created xsi:type="dcterms:W3CDTF">2020-08-05T20:50:00Z</dcterms:created>
  <dcterms:modified xsi:type="dcterms:W3CDTF">2020-08-05T21:22:00Z</dcterms:modified>
</cp:coreProperties>
</file>