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550C2" w14:textId="13E86917" w:rsidR="001D1352" w:rsidRPr="008B1E9F" w:rsidRDefault="00974075" w:rsidP="00250D38">
      <w:pPr>
        <w:pStyle w:val="Heading1"/>
        <w:ind w:left="284"/>
        <w:jc w:val="center"/>
      </w:pPr>
      <w:r w:rsidRPr="008B1E9F">
        <w:t xml:space="preserve">AlphaVariant enables reinforcement learning-guided multisite optimization of </w:t>
      </w:r>
      <w:r w:rsidRPr="008B1E9F">
        <w:br/>
        <w:t>the industrial protease savinase</w:t>
      </w:r>
    </w:p>
    <w:p w14:paraId="62119198" w14:textId="68FC6CA7" w:rsidR="001D1352" w:rsidRPr="008B1E9F" w:rsidRDefault="002910EB" w:rsidP="008B1E9F">
      <w:r w:rsidRPr="008B1E9F">
        <w:t>Xiaopeng Xu</w:t>
      </w:r>
      <w:r w:rsidRPr="008B1E9F">
        <w:rPr>
          <w:vertAlign w:val="superscript"/>
        </w:rPr>
        <w:t>1</w:t>
      </w:r>
      <w:r w:rsidR="00393EDE" w:rsidRPr="008B1E9F">
        <w:rPr>
          <w:vertAlign w:val="superscript"/>
        </w:rPr>
        <w:t>,2,3†</w:t>
      </w:r>
      <w:r w:rsidRPr="008B1E9F">
        <w:t>, Hao Ye</w:t>
      </w:r>
      <w:r w:rsidR="00393EDE" w:rsidRPr="008B1E9F">
        <w:rPr>
          <w:vertAlign w:val="superscript"/>
        </w:rPr>
        <w:t>4†</w:t>
      </w:r>
      <w:r w:rsidRPr="008B1E9F">
        <w:t>, Ziqi Gao</w:t>
      </w:r>
      <w:r w:rsidR="00393EDE" w:rsidRPr="008B1E9F">
        <w:rPr>
          <w:vertAlign w:val="superscript"/>
        </w:rPr>
        <w:t>4</w:t>
      </w:r>
      <w:r w:rsidRPr="008B1E9F">
        <w:rPr>
          <w:vertAlign w:val="superscript"/>
        </w:rPr>
        <w:t>†</w:t>
      </w:r>
      <w:r w:rsidRPr="008B1E9F">
        <w:t xml:space="preserve">, </w:t>
      </w:r>
      <w:r w:rsidR="008821DB" w:rsidRPr="008B1E9F">
        <w:t>Ruochi Zhang</w:t>
      </w:r>
      <w:r w:rsidR="00393EDE" w:rsidRPr="008B1E9F">
        <w:rPr>
          <w:vertAlign w:val="superscript"/>
        </w:rPr>
        <w:t>5</w:t>
      </w:r>
      <w:r w:rsidR="008821DB" w:rsidRPr="008B1E9F">
        <w:t xml:space="preserve">, </w:t>
      </w:r>
      <w:r w:rsidRPr="008B1E9F">
        <w:t xml:space="preserve">Xinhai </w:t>
      </w:r>
      <w:r w:rsidR="008821DB" w:rsidRPr="008B1E9F">
        <w:t>Zhou</w:t>
      </w:r>
      <w:r w:rsidR="00393EDE" w:rsidRPr="008B1E9F">
        <w:rPr>
          <w:vertAlign w:val="superscript"/>
        </w:rPr>
        <w:t>6</w:t>
      </w:r>
      <w:r w:rsidRPr="008B1E9F">
        <w:t xml:space="preserve">, Guiting </w:t>
      </w:r>
      <w:r w:rsidR="008821DB" w:rsidRPr="008B1E9F">
        <w:t>Zhang</w:t>
      </w:r>
      <w:r w:rsidR="00393EDE" w:rsidRPr="008B1E9F">
        <w:rPr>
          <w:vertAlign w:val="superscript"/>
        </w:rPr>
        <w:t>6</w:t>
      </w:r>
      <w:r w:rsidRPr="008B1E9F">
        <w:t>, Tao Guo</w:t>
      </w:r>
      <w:r w:rsidRPr="008B1E9F">
        <w:rPr>
          <w:vertAlign w:val="superscript"/>
        </w:rPr>
        <w:t>1</w:t>
      </w:r>
      <w:r w:rsidR="00393EDE" w:rsidRPr="008B1E9F">
        <w:rPr>
          <w:vertAlign w:val="superscript"/>
        </w:rPr>
        <w:t>,2,3</w:t>
      </w:r>
      <w:r w:rsidRPr="008B1E9F">
        <w:t>, Wenjia He</w:t>
      </w:r>
      <w:r w:rsidRPr="008B1E9F">
        <w:rPr>
          <w:vertAlign w:val="superscript"/>
        </w:rPr>
        <w:t>1</w:t>
      </w:r>
      <w:r w:rsidR="00393EDE" w:rsidRPr="008B1E9F">
        <w:rPr>
          <w:vertAlign w:val="superscript"/>
        </w:rPr>
        <w:t>,2,3</w:t>
      </w:r>
      <w:r w:rsidRPr="008B1E9F">
        <w:t>, Chenjie Feng</w:t>
      </w:r>
      <w:r w:rsidRPr="008B1E9F">
        <w:rPr>
          <w:vertAlign w:val="superscript"/>
        </w:rPr>
        <w:t>1</w:t>
      </w:r>
      <w:r w:rsidR="00393EDE" w:rsidRPr="008B1E9F">
        <w:rPr>
          <w:vertAlign w:val="superscript"/>
        </w:rPr>
        <w:t>,2,3</w:t>
      </w:r>
      <w:r w:rsidRPr="008B1E9F">
        <w:t>, Bin Xiao</w:t>
      </w:r>
      <w:r w:rsidR="00393EDE" w:rsidRPr="008B1E9F">
        <w:rPr>
          <w:vertAlign w:val="superscript"/>
        </w:rPr>
        <w:t>6</w:t>
      </w:r>
      <w:r w:rsidRPr="008B1E9F">
        <w:t>, Feifei Hu</w:t>
      </w:r>
      <w:r w:rsidR="00393EDE" w:rsidRPr="008B1E9F">
        <w:rPr>
          <w:vertAlign w:val="superscript"/>
        </w:rPr>
        <w:t>6</w:t>
      </w:r>
      <w:r w:rsidRPr="008B1E9F">
        <w:t>, Aixi Bai</w:t>
      </w:r>
      <w:r w:rsidR="00393EDE" w:rsidRPr="008B1E9F">
        <w:rPr>
          <w:vertAlign w:val="superscript"/>
        </w:rPr>
        <w:t>6</w:t>
      </w:r>
      <w:r w:rsidR="0064628C" w:rsidRPr="008B1E9F">
        <w:t>, Xiao Zhang</w:t>
      </w:r>
      <w:r w:rsidR="00393EDE" w:rsidRPr="008B1E9F">
        <w:rPr>
          <w:vertAlign w:val="superscript"/>
        </w:rPr>
        <w:t>5</w:t>
      </w:r>
      <w:r w:rsidRPr="008B1E9F">
        <w:t xml:space="preserve">, </w:t>
      </w:r>
      <w:r w:rsidR="008B1E9F">
        <w:br/>
      </w:r>
      <w:r w:rsidRPr="008B1E9F">
        <w:t>Jie Wang</w:t>
      </w:r>
      <w:r w:rsidR="00393EDE" w:rsidRPr="008B1E9F">
        <w:rPr>
          <w:vertAlign w:val="superscript"/>
        </w:rPr>
        <w:t>4</w:t>
      </w:r>
      <w:r w:rsidRPr="008B1E9F">
        <w:rPr>
          <w:rFonts w:ascii="Cambria Math" w:hAnsi="Cambria Math" w:cs="Cambria Math"/>
          <w:vertAlign w:val="superscript"/>
        </w:rPr>
        <w:t>∗</w:t>
      </w:r>
      <w:r w:rsidRPr="008B1E9F">
        <w:t>, and Xin Gao</w:t>
      </w:r>
      <w:r w:rsidRPr="008B1E9F">
        <w:rPr>
          <w:vertAlign w:val="superscript"/>
        </w:rPr>
        <w:t>1</w:t>
      </w:r>
      <w:r w:rsidR="00393EDE" w:rsidRPr="008B1E9F">
        <w:rPr>
          <w:vertAlign w:val="superscript"/>
        </w:rPr>
        <w:t>,2,3*</w:t>
      </w:r>
    </w:p>
    <w:p w14:paraId="6EC26873" w14:textId="21301A4C" w:rsidR="001D1352" w:rsidRPr="008B1E9F" w:rsidRDefault="002910EB" w:rsidP="008B1E9F">
      <w:r w:rsidRPr="008B1E9F">
        <w:rPr>
          <w:vertAlign w:val="superscript"/>
        </w:rPr>
        <w:t>1</w:t>
      </w:r>
      <w:r w:rsidRPr="008B1E9F">
        <w:t>Computer Science Program, Computer, Electrical and Mathematical Science and Engineering (CEMSE), King Abdullah University of Science and Technology (KAUST), Thuwal</w:t>
      </w:r>
      <w:r w:rsidR="008821DB" w:rsidRPr="008B1E9F">
        <w:t>,</w:t>
      </w:r>
      <w:r w:rsidRPr="008B1E9F">
        <w:t xml:space="preserve"> 23955-6900, Kingdom of Saudi Arabia</w:t>
      </w:r>
    </w:p>
    <w:p w14:paraId="02377E7E" w14:textId="53BDC9DF" w:rsidR="008821DB" w:rsidRPr="008B1E9F" w:rsidRDefault="008821DB" w:rsidP="008B1E9F">
      <w:r w:rsidRPr="008B1E9F">
        <w:rPr>
          <w:vertAlign w:val="superscript"/>
        </w:rPr>
        <w:t>2</w:t>
      </w:r>
      <w:r w:rsidRPr="008B1E9F">
        <w:t>Center of Excellence for Smart Health, King Abdullah University of Science and Technology (KAUST), Thuwal, 23955-6900, Kingdom of Saudi Arabia</w:t>
      </w:r>
    </w:p>
    <w:p w14:paraId="5166264A" w14:textId="6EDDD534" w:rsidR="008821DB" w:rsidRPr="008B1E9F" w:rsidRDefault="008821DB" w:rsidP="008B1E9F">
      <w:r w:rsidRPr="008B1E9F">
        <w:rPr>
          <w:vertAlign w:val="superscript"/>
        </w:rPr>
        <w:t>3</w:t>
      </w:r>
      <w:r w:rsidRPr="008B1E9F">
        <w:t>Center of Excellence on GenAI, King Abdullah University of Science and Technology (KAUST), Thuwal, 23955-6900, Kingdom of Saudi Arabia</w:t>
      </w:r>
    </w:p>
    <w:p w14:paraId="07AC0250" w14:textId="4780CE7A" w:rsidR="001D1352" w:rsidRPr="008B1E9F" w:rsidRDefault="008821DB" w:rsidP="008B1E9F">
      <w:r w:rsidRPr="008B1E9F">
        <w:rPr>
          <w:vertAlign w:val="superscript"/>
        </w:rPr>
        <w:t>4</w:t>
      </w:r>
      <w:r w:rsidRPr="008B1E9F">
        <w:t>Department of Chemistry, Southern University of Science and Technology, Shenzhen</w:t>
      </w:r>
      <w:r w:rsidR="00D92B21" w:rsidRPr="008B1E9F">
        <w:t>,</w:t>
      </w:r>
      <w:r w:rsidRPr="008B1E9F">
        <w:t xml:space="preserve"> 518055, China</w:t>
      </w:r>
    </w:p>
    <w:p w14:paraId="6BF2BB1B" w14:textId="23CBF41A" w:rsidR="008821DB" w:rsidRPr="008B1E9F" w:rsidRDefault="008821DB" w:rsidP="008B1E9F">
      <w:pPr>
        <w:rPr>
          <w:vertAlign w:val="superscript"/>
        </w:rPr>
      </w:pPr>
      <w:r w:rsidRPr="008B1E9F">
        <w:rPr>
          <w:vertAlign w:val="superscript"/>
        </w:rPr>
        <w:t>5</w:t>
      </w:r>
      <w:r w:rsidRPr="008B1E9F">
        <w:t>Syneron Opal, 10281, Cayman Island</w:t>
      </w:r>
      <w:r w:rsidRPr="008B1E9F">
        <w:rPr>
          <w:vertAlign w:val="superscript"/>
        </w:rPr>
        <w:t xml:space="preserve"> </w:t>
      </w:r>
    </w:p>
    <w:p w14:paraId="1FAF9713" w14:textId="308BCB27" w:rsidR="001D1352" w:rsidRPr="008B1E9F" w:rsidRDefault="008821DB" w:rsidP="008B1E9F">
      <w:r w:rsidRPr="008B1E9F">
        <w:rPr>
          <w:vertAlign w:val="superscript"/>
        </w:rPr>
        <w:t>6</w:t>
      </w:r>
      <w:r w:rsidRPr="008B1E9F">
        <w:t>Bestzyme Biotech Inc., 860 Centennial Ave. Piscataway, NJ</w:t>
      </w:r>
      <w:r w:rsidR="00D92B21" w:rsidRPr="008B1E9F">
        <w:t>,</w:t>
      </w:r>
      <w:r w:rsidRPr="008B1E9F">
        <w:t xml:space="preserve"> 08854, USA</w:t>
      </w:r>
    </w:p>
    <w:p w14:paraId="397DCB4C" w14:textId="39F0B537" w:rsidR="001D1352" w:rsidRPr="008B1E9F" w:rsidRDefault="002910EB" w:rsidP="008B1E9F">
      <w:r w:rsidRPr="008B1E9F">
        <w:t xml:space="preserve">*Corresponding authors: xin.gao@kaust.edu.sa, </w:t>
      </w:r>
      <w:hyperlink r:id="rId8" w:history="1">
        <w:r w:rsidR="001D1352" w:rsidRPr="008B1E9F">
          <w:t>wangjie@sustech.edu.cn</w:t>
        </w:r>
      </w:hyperlink>
      <w:r w:rsidRPr="008B1E9F">
        <w:t>.</w:t>
      </w:r>
    </w:p>
    <w:p w14:paraId="40F18FED" w14:textId="77777777" w:rsidR="001D1352" w:rsidRPr="008B1E9F" w:rsidRDefault="002910EB" w:rsidP="008B1E9F">
      <w:r w:rsidRPr="008B1E9F">
        <w:rPr>
          <w:iCs/>
          <w:vertAlign w:val="superscript"/>
        </w:rPr>
        <w:t>†</w:t>
      </w:r>
      <w:r w:rsidRPr="008B1E9F">
        <w:t>These authors contributed equally to this work.</w:t>
      </w:r>
    </w:p>
    <w:p w14:paraId="61A03EBF" w14:textId="69FEE1E6" w:rsidR="001D1352" w:rsidRPr="008B1E9F" w:rsidRDefault="002910EB" w:rsidP="008B1E9F">
      <w:pPr>
        <w:pStyle w:val="Heading1"/>
      </w:pPr>
      <w:r w:rsidRPr="008B1E9F">
        <w:t>Summary</w:t>
      </w:r>
    </w:p>
    <w:p w14:paraId="0CCFC207" w14:textId="7C4370D9" w:rsidR="001D1352" w:rsidRPr="008B1E9F" w:rsidRDefault="00A20D0D" w:rsidP="008B1E9F">
      <w:r w:rsidRPr="008B1E9F">
        <w:t>Industrial enzyme engineering is limited by the difficulty of identifying beneficial combinations of mutations from large sequence spaces using small experimental datasets. Here we present AlphaVariant, a reinforcement learning framework that couples a generative protein sequence prior with low-N fitness predictors to prioritize multisite enzyme variants for experimental testing. Across eight benchmark protein fitness landscapes, AlphaVariant performed competitively with leading sequence-optimization methods and ranked strongest on larger multi-site oracle-</w:t>
      </w:r>
      <w:r w:rsidRPr="008B1E9F">
        <w:lastRenderedPageBreak/>
        <w:t>guided landscapes. We then applied the framework to savinase, an industrial subtilisin protease. In two rounds of activity optimization, AlphaVariant-designed libraries achieved improvement rates of 75.4% and 83.8% among screened variants, and the best second-round variant showed more than four-fold higher activity than wild-type savinase. In a third round, we extended the reward function to jointly consider activity, thermostability, and patent</w:t>
      </w:r>
      <w:r w:rsidR="00250D38">
        <w:t xml:space="preserve"> </w:t>
      </w:r>
      <w:r w:rsidRPr="008B1E9F">
        <w:t xml:space="preserve">rule-based IP-conflict avoidance, selecting 32 variants for experimental validation. Three variants outperformed a commercial benchmark in laboratory activity and thermostability assays and improved washing performance under the tested detergent conditions. These results show that reinforcement learning-guided sequence generation can efficiently enrich experimentally useful multi-site enzyme variants, </w:t>
      </w:r>
      <w:commentRangeStart w:id="0"/>
      <w:r w:rsidRPr="008B1E9F">
        <w:t>while also highlighting the importance of curated mutational spaces, reliable fitness predictors, and rigorous experimental validation</w:t>
      </w:r>
      <w:commentRangeEnd w:id="0"/>
      <w:r w:rsidR="005A06AF" w:rsidRPr="008B1E9F">
        <w:rPr>
          <w:rStyle w:val="CommentReference"/>
          <w:sz w:val="24"/>
          <w:szCs w:val="24"/>
        </w:rPr>
        <w:commentReference w:id="0"/>
      </w:r>
      <w:r w:rsidRPr="008B1E9F">
        <w:t>.</w:t>
      </w:r>
    </w:p>
    <w:p w14:paraId="138B9189" w14:textId="422C82D3" w:rsidR="001D1352" w:rsidRPr="008B1E9F" w:rsidRDefault="002910EB" w:rsidP="008B1E9F">
      <w:pPr>
        <w:pStyle w:val="Heading1"/>
      </w:pPr>
      <w:r w:rsidRPr="008B1E9F">
        <w:t>Main text</w:t>
      </w:r>
    </w:p>
    <w:p w14:paraId="3DC87232" w14:textId="25B32A7A" w:rsidR="001D1352" w:rsidRPr="008B1E9F" w:rsidRDefault="002910EB" w:rsidP="008B1E9F">
      <w:pPr>
        <w:pStyle w:val="Heading2"/>
      </w:pPr>
      <w:r w:rsidRPr="008B1E9F">
        <w:t>Introduction</w:t>
      </w:r>
    </w:p>
    <w:p w14:paraId="50FF5B78" w14:textId="217EFA57" w:rsidR="001D1352" w:rsidRPr="008B1E9F" w:rsidRDefault="002F26FC" w:rsidP="008B1E9F">
      <w:pPr>
        <w:rPr>
          <w:rFonts w:eastAsiaTheme="minorEastAsia"/>
        </w:rPr>
      </w:pPr>
      <w:r w:rsidRPr="008B1E9F">
        <w:t>Industrial enzymes are essential catalysts for sustainable manufacturing across sectors such as pharmaceuticals, agriculture, and materials science. Their high specificity and catalytic efficiency can reduce energy use, waste generation, and reliance on harsh chemical processes. Improving enzyme activity, stability, and application-specific performance is therefore an important goal for industrial biotechnology</w:t>
      </w:r>
      <w:r w:rsidR="00AE5AD5" w:rsidRPr="008B1E9F">
        <w:fldChar w:fldCharType="begin"/>
      </w:r>
      <w:r w:rsidR="001B279B" w:rsidRPr="008B1E9F">
        <w:instrText xml:space="preserve"> ADDIN ZOTERO_ITEM CSL_CITATION {"citationID":"6zKhvpjA","properties":{"unsorted":false,"formattedCitation":"\\super 1\\nosupersub{}","plainCitation":"1","noteIndex":0},"citationItems":[{"id":34139,"uris":["http://zotero.org/users/11911261/items/YBAAZJAH"],"itemData":{"id":34139,"type":"article-journal","abstract":"Enzymes are the most proficient catalysts, offering much more competitive processes compared to chemical catalysts. The number of industrial applications for enzymes has exploded in recent years, mainly owing to advances in protein engineering technology and environmental and economic necessities. Herein, we review recent progress in enzyme biocatalysis, and discuss the trends and strategies that are leading to broader industrial enzyme applications. The challenges and opportunities in developing biocatalytic processes are also discussed.","collection-title":"Industrial Biotechnology: Tools and Applications","container-title":"Biotechnology Advances","DOI":"10.1016/j.biotechadv.2015.02.014","ISSN":"0734-9750","issue":"7","journalAbbreviation":"Biotechnology Advances","note":"735 citations (Crossref/DOI) [2026-05-17]","page":"1443-1454","source":"ScienceDirect","title":"Industrial applications of enzyme biocatalysis: Current status and future aspects","title-short":"Industrial applications of enzyme biocatalysis","volume":"33","author":[{"family":"Choi","given":"Jung-Min"},{"family":"Han","given":"Sang-Soo"},{"family":"Kim","given":"Hak-Sung"}],"issued":{"date-parts":[["2015",11,15]]}}}],"schema":"https://github.com/citation-style-language/schema/raw/master/csl-citation.json"} </w:instrText>
      </w:r>
      <w:r w:rsidR="00AE5AD5" w:rsidRPr="008B1E9F">
        <w:fldChar w:fldCharType="separate"/>
      </w:r>
      <w:r w:rsidR="001B279B" w:rsidRPr="008B1E9F">
        <w:rPr>
          <w:rFonts w:eastAsia="SimSun"/>
          <w:vertAlign w:val="superscript"/>
        </w:rPr>
        <w:t>1</w:t>
      </w:r>
      <w:r w:rsidR="00AE5AD5" w:rsidRPr="008B1E9F">
        <w:fldChar w:fldCharType="end"/>
      </w:r>
      <w:r w:rsidR="00AE5AD5" w:rsidRPr="008B1E9F">
        <w:t>.</w:t>
      </w:r>
    </w:p>
    <w:p w14:paraId="6FD89642" w14:textId="295D4987" w:rsidR="001B279B" w:rsidRPr="008B1E9F" w:rsidRDefault="002910EB" w:rsidP="008B1E9F">
      <w:r w:rsidRPr="008B1E9F">
        <w:t xml:space="preserve">However, traditional enzyme engineering strategies face persistent challenges. </w:t>
      </w:r>
      <w:r w:rsidR="008B2E1B" w:rsidRPr="008B1E9F">
        <w:rPr>
          <w:rFonts w:eastAsiaTheme="minorEastAsia"/>
        </w:rPr>
        <w:t>Structure</w:t>
      </w:r>
      <w:r w:rsidR="00AE5AD5" w:rsidRPr="008B1E9F">
        <w:rPr>
          <w:rFonts w:eastAsiaTheme="minorEastAsia"/>
        </w:rPr>
        <w:t>-based rational design remains constrained by limited structural data, challenges in predicting distal mutation effects, and pervasive epistatic interactions, restricting its application to well-characterized systems</w:t>
      </w:r>
      <w:r w:rsidRPr="008B1E9F">
        <w:fldChar w:fldCharType="begin"/>
      </w:r>
      <w:r w:rsidR="001B279B" w:rsidRPr="008B1E9F">
        <w:instrText xml:space="preserve"> ADDIN ZOTERO_ITEM CSL_CITATION {"citationID":"8QpcV57q","properties":{"formattedCitation":"\\super 2,3\\nosupersub{}","plainCitation":"","noteIndex":0},"citationItems":[{"id":34144,"uris":["http://zotero.org/users/11911261/items/U5LGTV9N"],"itemData":{"id":34144,"type":"article-journal","abstract":"The structure, function, and evolution of proteins depend on physical and genetic interactions among amino acids. Recent studies have used new strategies to explore the prevalence, biochemical mechanisms, and evolutionary implications of these interactions—called epistasis—within proteins. Here we describe an emerging picture of pervasive epistasis in which the physical and biological effects of mutations change over the course of evolution in a lineage-specific fashion. Epistasis can restrict the trajectories available to an evolving protein or open new paths to sequences and functions that would otherwise have been inaccessible. We describe two broad classes of epistatic interactions, which arise from different physical mechanisms and have different effects on evolutionary processes. Specific epistasis—in which one mutation influences the phenotypic effect of few other mutations—is caused by direct and indirect physical interactions between mutations, which nonadditively change the protein's physical properties, such as conformation, stability, or affinity for ligands. In contrast, nonspecific epistasis describes mutations that modify the effect of many others; these typically behave additively with respect to the physical properties of a protein but exhibit epistasis because of a nonlinear relationship between the physical properties and their biological effects, such as function or fitness. Both types of interaction are rampant, but specific epistasis has stronger effects on the rate and outcomes of evolution, because it imposes stricter constraints and modulates evolutionary potential more dramatically; it therefore makes evolution more contingent on low-probability historical events and leaves stronger marks on the sequences, structures, and functions of protein families.","container-title":"Protein Science","DOI":"10.1002/pro.2897","ISSN":"1469-896X","issue":"7","language":"en","license":"© 2016 The Protein Society","note":"604 citations (Crossref/DOI) [2026-05-17]\n_eprint: https://onlinelibrary.wiley.com/doi/pdf/10.1002/pro.2897","page":"1204-1218","source":"Wiley Online Library","title":"Epistasis in protein evolution","volume":"25","author":[{"family":"Starr","given":"Tyler N."},{"family":"Thornton","given":"Joseph W."}],"issued":{"date-parts":[["2016"]]}}},{"id":18230,"uris":["http://zotero.org/users/11911261/items/MTTXYWV8"],"itemData":{"id":18230,"type":"article-journal","abstract":"Recent developments in computational chemistry and biology have come together in the “inside-out” approach to enzyme engineering. Proteins have been designed to catalyze reactions not previously accelerated in nature. Some of these proteins fold and act as catalysts, but the success rate is still low. The achievements and limitations of the current technology are highlighted and contrasted to other protein engineering techniques. On its own, computational “inside-out” design can lead to the production of catalytically active and selective proteins, but their kinetic performances fall short of natural enzymes. When combined with directed evolution, molecular dynamics simulations, and crowd-sourced structure-prediction approaches, however, computational designs can be significantly improved in terms of binding, turnover, and thermal stability.","container-title":"Angewandte Chemie International Edition","DOI":"10.1002/anie.201204077","ISSN":"1521-3773","issue":"22","language":"en","license":"Copyright © 2013 WILEY-VCH Verlag GmbH &amp; Co. KGaA, Weinheim","note":"461 citations (Crossref/DOI) [2026-05-17]\n</w:instrText>
      </w:r>
      <w:r w:rsidR="001B279B" w:rsidRPr="008B1E9F">
        <w:rPr>
          <w:rFonts w:ascii="Apple Color Emoji" w:hAnsi="Apple Color Emoji" w:cs="Apple Color Emoji"/>
        </w:rPr>
        <w:instrText>🏷️</w:instrText>
      </w:r>
      <w:r w:rsidR="001B279B" w:rsidRPr="008B1E9F">
        <w:instrText xml:space="preserve"> protein engineering</w:instrText>
      </w:r>
      <w:r w:rsidR="001B279B" w:rsidRPr="008B1E9F">
        <w:rPr>
          <w:rFonts w:eastAsia="SimSun"/>
        </w:rPr>
        <w:instrText>、</w:instrText>
      </w:r>
      <w:r w:rsidR="001B279B" w:rsidRPr="008B1E9F">
        <w:instrText>active-site design</w:instrText>
      </w:r>
      <w:r w:rsidR="001B279B" w:rsidRPr="008B1E9F">
        <w:rPr>
          <w:rFonts w:eastAsia="SimSun"/>
        </w:rPr>
        <w:instrText>、</w:instrText>
      </w:r>
      <w:r w:rsidR="001B279B" w:rsidRPr="008B1E9F">
        <w:instrText>biomolecular catalysis</w:instrText>
      </w:r>
      <w:r w:rsidR="001B279B" w:rsidRPr="008B1E9F">
        <w:rPr>
          <w:rFonts w:eastAsia="SimSun"/>
        </w:rPr>
        <w:instrText>、</w:instrText>
      </w:r>
      <w:r w:rsidR="001B279B" w:rsidRPr="008B1E9F">
        <w:instrText>non-natural reactions</w:instrText>
      </w:r>
      <w:r w:rsidR="001B279B" w:rsidRPr="008B1E9F">
        <w:rPr>
          <w:rFonts w:eastAsia="SimSun"/>
        </w:rPr>
        <w:instrText>、</w:instrText>
      </w:r>
      <w:r w:rsidR="001B279B" w:rsidRPr="008B1E9F">
        <w:instrText>theozymes</w:instrText>
      </w:r>
      <w:r w:rsidR="001B279B" w:rsidRPr="008B1E9F">
        <w:rPr>
          <w:rFonts w:eastAsia="SimSun"/>
        </w:rPr>
        <w:instrText>、</w:instrText>
      </w:r>
      <w:r w:rsidR="001B279B" w:rsidRPr="008B1E9F">
        <w:instrText xml:space="preserve">/unread","page":"5700-5725","source":"Wiley Online Library","title":"Computational Enzyme Design","title-short":"Computational Enzyme Design","volume":"52","author":[{"family":"Kiss","given":"Gert"},{"family":"Çelebi-Ölçüm","given":"Nihan"},{"family":"Moretti","given":"Rocco"},{"family":"Baker","given":"David"},{"family":"Houk","given":"K. N."}],"issued":{"date-parts":[["2013"]]}}}],"schema":"https://github.com/citation-style-language/schema/raw/master/csl-citation.json"} </w:instrText>
      </w:r>
      <w:r w:rsidRPr="008B1E9F">
        <w:fldChar w:fldCharType="separate"/>
      </w:r>
      <w:r w:rsidRPr="008B1E9F">
        <w:fldChar w:fldCharType="end"/>
      </w:r>
      <w:r w:rsidR="004F2DF2" w:rsidRPr="008B1E9F">
        <w:t>.</w:t>
      </w:r>
      <w:r w:rsidR="00AE5AD5" w:rsidRPr="008B1E9F">
        <w:rPr>
          <w:color w:val="0F1115"/>
          <w:shd w:val="clear" w:color="auto" w:fill="FFFFFF"/>
        </w:rPr>
        <w:t xml:space="preserve"> </w:t>
      </w:r>
      <w:r w:rsidR="00AE5AD5" w:rsidRPr="008B1E9F">
        <w:t xml:space="preserve">Although directed evolution emerged as a revolutionary, structure-agnostic alternative that mimics natural selection through iterative mutagenesis, it </w:t>
      </w:r>
      <w:r w:rsidR="00C03748" w:rsidRPr="008B1E9F">
        <w:t xml:space="preserve">is inherently bottlenecked by the vastness of the sequence space. Due to the experimental limitations of high-throughput screening and the cell transformation bottleneck , conventional directed </w:t>
      </w:r>
      <w:r w:rsidR="00C03748" w:rsidRPr="008B1E9F">
        <w:lastRenderedPageBreak/>
        <w:t>evolution can only perform a highly sparse sampling of the protein landscape. Consequently, these resource-intensive optimization cycles suffer from an exceptionally low fraction of improved variants and are frequently impeded by rugged fitness landscapes, limiting their efficiency in exploring novel sequence space</w:t>
      </w:r>
      <w:r w:rsidR="004F2DF2" w:rsidRPr="008B1E9F">
        <w:fldChar w:fldCharType="begin"/>
      </w:r>
      <w:r w:rsidR="008856BD" w:rsidRPr="008B1E9F">
        <w:instrText xml:space="preserve"> ADDIN ZOTERO_ITEM CSL_CITATION {"citationID":"kFxl2dFx","properties":{"unsorted":false,"formattedCitation":"\\super 4,5\\nosupersub{}","plainCitation":"4,5","noteIndex":0},"citationItems":[{"id":34147,"uris":["http://zotero.org/users/11911261/items/V34KLIEE"],"itemData":{"id":34147,"type":"article-journal","abstract":"Enzymes are increasingly being used as biocatalysts in the generation of products that have until now been derived using traditional chemical processes. Such products range from pharmaceutical and agrochemical building blocks to fine and bulk chemicals and, more recently, components of biofuels. For a biocatalyst to be effective in an industrial process, it must be subjected to improvement and optimization, and in this respect the directed evolution of enzymes has emerged as a powerful enabling technology. Directed evolution involves repeated rounds of (i) random gene library generation, (ii) expression of genes in a suitable host and (iii) screening of libraries of variant enzymes for the property of interest. Both in vitro screening–based methods and in vivo selection–based methods have been applied to the evolution of enzyme function and properties. Significant developments have occurred recently, particularly with respect to library design, screening methodology, applications in synthetic transformations and strategies for the generation of new enzyme function.","container-title":"Nature Chemical Biology","DOI":"10.1038/nchembio.203","ISSN":"1552-4469","issue":"8","journalAbbreviation":"Nat Chem Biol","language":"en","license":"2009 Springer Nature America, Inc.","note":"718 citations (Crossref/DOI) [2026-05-17]","page":"567-573","publisher":"Nature Publishing Group","source":"www.nature.com","title":"Directed evolution drives the next generation of biocatalysts","volume":"5","author":[{"family":"Turner","given":"Nicholas J."}],"issued":{"date-parts":[["2009",8]]}}},{"id":40897,"uris":["http://zotero.org/users/11911261/items/SKYI52ZF","http://zotero.org/users/11911261/items/9CHTFZRH"],"itemData":{"id":40897,"type":"article-journal","abstract":"Directed evolution is a cyclic process that alternates between gene diversification and screening for or selection of functional gene variants.Library size limitations can be overcome by focusing library diversity on residues implicated by molecular structures, computational models or phylogenetic data. In cases in which there is limited information, random mutagenesis can be used to interrogate the uncertain determinants of protein function.Recombination methodologies access new combinations of functional variation and can shuffle disparate genetic elements to yield new chimeric proteins.Low-throughput screens can directly measure individual phenotypes and thus accurately isolate desired subpopulations. Screen throughput can be increased using indirect visible reporters that are strongly coupled to the desired phenotypes.Selections isolate functional variants through selective replication schemes or physical segregation. Selections operate simultaneously on entire populations and thus offer unparalleled throughput.","archive_location":"940 </w:instrText>
      </w:r>
      <w:r w:rsidR="008856BD" w:rsidRPr="008B1E9F">
        <w:rPr>
          <w:rFonts w:ascii="Apple Color Emoji" w:hAnsi="Apple Color Emoji" w:cs="Apple Color Emoji"/>
        </w:rPr>
        <w:instrText>📊</w:instrText>
      </w:r>
      <w:r w:rsidR="008856BD" w:rsidRPr="008B1E9F">
        <w:instrText>","call-number":"1","container-title":"Nature Reviews Genetics","DOI":"10.1038/nrg3927","ISSN":"1471-0064","issue":"7","journalAbbreviation":"Nat Rev Genet","language":"en","license":"2015 Springer Nature Limited","note":"</w:instrText>
      </w:r>
      <w:r w:rsidR="008856BD" w:rsidRPr="008B1E9F">
        <w:rPr>
          <w:rFonts w:ascii="Apple Color Emoji" w:hAnsi="Apple Color Emoji" w:cs="Apple Color Emoji"/>
        </w:rPr>
        <w:instrText>🏷️</w:instrText>
      </w:r>
      <w:r w:rsidR="008856BD" w:rsidRPr="008B1E9F">
        <w:instrText xml:space="preserve"> /unread</w:instrText>
      </w:r>
      <w:r w:rsidR="008856BD" w:rsidRPr="008B1E9F">
        <w:rPr>
          <w:rFonts w:eastAsia="SimSun"/>
        </w:rPr>
        <w:instrText>、</w:instrText>
      </w:r>
      <w:r w:rsidR="008856BD" w:rsidRPr="008B1E9F">
        <w:rPr>
          <w:rFonts w:ascii="Apple Color Emoji" w:hAnsi="Apple Color Emoji" w:cs="Apple Color Emoji"/>
        </w:rPr>
        <w:instrText>📒</w:instrText>
      </w:r>
      <w:r w:rsidR="008856BD" w:rsidRPr="008B1E9F">
        <w:rPr>
          <w:rFonts w:eastAsia="SimSun"/>
        </w:rPr>
        <w:instrText>、</w:instrText>
      </w:r>
      <w:r w:rsidR="008856BD" w:rsidRPr="008B1E9F">
        <w:rPr>
          <w:rFonts w:ascii="Apple Color Emoji" w:hAnsi="Apple Color Emoji" w:cs="Apple Color Emoji"/>
        </w:rPr>
        <w:instrText>🤖️</w:instrText>
      </w:r>
      <w:r w:rsidR="008856BD" w:rsidRPr="008B1E9F">
        <w:rPr>
          <w:rFonts w:eastAsia="SimSun"/>
        </w:rPr>
        <w:instrText>、</w:instrText>
      </w:r>
      <w:r w:rsidR="008856BD" w:rsidRPr="008B1E9F">
        <w:instrText>Genetic techniques</w:instrText>
      </w:r>
      <w:r w:rsidR="008856BD" w:rsidRPr="008B1E9F">
        <w:rPr>
          <w:rFonts w:eastAsia="SimSun"/>
        </w:rPr>
        <w:instrText>、</w:instrText>
      </w:r>
      <w:r w:rsidR="008856BD" w:rsidRPr="008B1E9F">
        <w:instrText>High-throughput screening</w:instrText>
      </w:r>
      <w:r w:rsidR="008856BD" w:rsidRPr="008B1E9F">
        <w:rPr>
          <w:rFonts w:eastAsia="SimSun"/>
        </w:rPr>
        <w:instrText>、</w:instrText>
      </w:r>
      <w:r w:rsidR="008856BD" w:rsidRPr="008B1E9F">
        <w:instrText>Molecular engineering</w:instrText>
      </w:r>
      <w:r w:rsidR="008856BD" w:rsidRPr="008B1E9F">
        <w:rPr>
          <w:rFonts w:eastAsia="SimSun"/>
        </w:rPr>
        <w:instrText>、</w:instrText>
      </w:r>
      <w:r w:rsidR="008856BD" w:rsidRPr="008B1E9F">
        <w:instrText>Molecular evolution</w:instrText>
      </w:r>
      <w:r w:rsidR="008856BD" w:rsidRPr="008B1E9F">
        <w:rPr>
          <w:rFonts w:eastAsia="SimSun"/>
        </w:rPr>
        <w:instrText>、</w:instrText>
      </w:r>
      <w:r w:rsidR="008856BD" w:rsidRPr="008B1E9F">
        <w:instrText xml:space="preserve">Mutagenesis","page":"379-394","publisher":"Nature Publishing Group","source":"52.0 (Q1)","title":"Methods for the directed evolution of proteins","volume":"16","author":[{"family":"Packer","given":"Michael S."},{"family":"Liu","given":"David R."}],"issued":{"date-parts":[["2015",7]]}}}],"schema":"https://github.com/citation-style-language/schema/raw/master/csl-citation.json"} </w:instrText>
      </w:r>
      <w:r w:rsidR="004F2DF2" w:rsidRPr="008B1E9F">
        <w:fldChar w:fldCharType="separate"/>
      </w:r>
      <w:r w:rsidR="00E46D98" w:rsidRPr="008B1E9F">
        <w:rPr>
          <w:rFonts w:eastAsia="SimSun"/>
          <w:vertAlign w:val="superscript"/>
        </w:rPr>
        <w:t>4,5</w:t>
      </w:r>
      <w:r w:rsidR="004F2DF2" w:rsidRPr="008B1E9F">
        <w:fldChar w:fldCharType="end"/>
      </w:r>
      <w:r w:rsidR="001B279B" w:rsidRPr="008B1E9F">
        <w:t>.</w:t>
      </w:r>
    </w:p>
    <w:p w14:paraId="093F9927" w14:textId="72FCC2A6" w:rsidR="001D1352" w:rsidRPr="008B1E9F" w:rsidRDefault="00E46D98" w:rsidP="008B1E9F">
      <w:r w:rsidRPr="008B1E9F">
        <w:rPr>
          <w:rFonts w:eastAsiaTheme="minorEastAsia"/>
        </w:rPr>
        <w:t>Machine learning has increasingly been used to improve directed evolution by learning relationships between protein sequence and experimentally measured fitness. Supervised predictors can rank candidate variants by estimating activity, stability, or other properties from available screening data, but their performance often declines when extrapolating beyond the measured sequence space</w:t>
      </w:r>
      <w:r w:rsidRPr="008B1E9F">
        <w:rPr>
          <w:rFonts w:eastAsiaTheme="minorEastAsia"/>
        </w:rPr>
        <w:fldChar w:fldCharType="begin"/>
      </w:r>
      <w:r w:rsidRPr="008B1E9F">
        <w:rPr>
          <w:rFonts w:eastAsiaTheme="minorEastAsia"/>
        </w:rPr>
        <w:instrText xml:space="preserve"> ADDIN ZOTERO_ITEM CSL_CITATION {"citationID":"gWfo90cG","properties":{"unsorted":false,"formattedCitation":"\\super 6\\nosupersub{}","plainCitation":"6","noteIndex":0},"citationItems":[{"id":31555,"uris":["http://zotero.org/users/11911261/items/G2KMECKQ","http://zotero.org/users/11911261/items/U2LJMC4M"],"itemData":{"id":31555,"type":"article-journal","abstract":"To reduce experimental effort associated with directed protein evolution and to explore the sequence space encoded by mutating multiple positions simultaneously, we incorporate machine learning into the directed evolution workflow. Combinatorial sequence space can be quite expensive to sample experimentally, but machine-learning models trained on tested variants provide a fast method for testing sequence space computationally. We validated this approach on a large published empirical fitness landscape for human GB1 binding protein, demonstrating that machine learning-guided directed evolution finds variants with higher fitness than those found by other directed evolution approaches. We then provide an example application in evolving an enzyme to produce each of the two possible product enantiomers (i.e., stereodivergence) of a new-to-nature carbene Si–H insertion reaction. The approach predicted libraries enriched in functional enzymes and fixed seven mutations in two rounds of evolution to identify variants for selective catalysis with 93% and 79% ee (enantiomeric excess). By greatly increasing throughput with in silico modeling, machine learning enhances the quality and diversity of sequence solutions for a protein engineering problem.","container-title":"Proceedings of the National Academy of Sciences","DOI":"10.1073/pnas.1901979116","issue":"18","note":"553 citations (Crossref/DOI) [2026-05-17]","page":"8852-8858","publisher":"Proceedings of the National Academy of Sciences","source":"pnas.org (Atypon)","title":"Machine learning-assisted directed protein evolution with combinatorial libraries","volume":"116","author":[{"family":"Wu","given":"Zachary"},{"family":"Kan","given":"S. B. Jennifer"},{"family":"Lewis","given":"Russell D."},{"family":"Wittmann","given":"Bruce J."},{"family":"Arnold","given":"Frances H."}],"issued":{"date-parts":[["2019",4,30]]}}}],"schema":"https://github.com/citation-style-language/schema/raw/master/csl-citation.json"} </w:instrText>
      </w:r>
      <w:r w:rsidRPr="008B1E9F">
        <w:rPr>
          <w:rFonts w:eastAsiaTheme="minorEastAsia"/>
        </w:rPr>
        <w:fldChar w:fldCharType="separate"/>
      </w:r>
      <w:r w:rsidRPr="008B1E9F">
        <w:rPr>
          <w:rFonts w:eastAsia="SimSun"/>
          <w:vertAlign w:val="superscript"/>
        </w:rPr>
        <w:t>6</w:t>
      </w:r>
      <w:r w:rsidRPr="008B1E9F">
        <w:rPr>
          <w:rFonts w:eastAsiaTheme="minorEastAsia"/>
        </w:rPr>
        <w:fldChar w:fldCharType="end"/>
      </w:r>
      <w:r w:rsidRPr="008B1E9F">
        <w:rPr>
          <w:rFonts w:eastAsiaTheme="minorEastAsia"/>
        </w:rPr>
        <w:t>. Active learning addresses this limitation by iteratively selecting new variants for experimental testing, allowing each round of data to improve the next round of model-guided search</w:t>
      </w:r>
      <w:r w:rsidR="000155D5" w:rsidRPr="008B1E9F">
        <w:rPr>
          <w:rFonts w:eastAsiaTheme="minorEastAsia"/>
        </w:rPr>
        <w:fldChar w:fldCharType="begin"/>
      </w:r>
      <w:r w:rsidR="000155D5" w:rsidRPr="008B1E9F">
        <w:rPr>
          <w:rFonts w:eastAsiaTheme="minorEastAsia"/>
        </w:rPr>
        <w:instrText xml:space="preserve"> ADDIN ZOTERO_ITEM CSL_CITATION {"citationID":"QsaxQhrf","properties":{"unsorted":false,"formattedCitation":"\\super 7\\nosupersub{}","plainCitation":"7","noteIndex":0},"citationItems":[{"id":31138,"uris":["http://zotero.org/users/11911261/items/U8EPT7ZL"],"itemData":{"id":31138,"type":"article-journal","abstract":"Directed evolution (DE) is a powerful tool to optimize protein fitness for a specific application. However, DE can be inefficient when mutations exhibit non-additive, or epistatic, behavior. Here, we present Active Learning-assisted Directed Evolution (ALDE), an iterative machine learning-assisted DE workflow that leverages uncertainty quantification to explore the search space of proteins more efficiently than current DE methods. We apply ALDE to an engineering landscape that is challenging for DE: optimization of five epistatic residues in the active site of an enzyme. In three rounds of wet-lab experimentation, we improve the yield of a desired product of a non-native cyclopropanation reaction from 12% to 93%. We also perform computational simulations on existing protein sequence-fitness datasets to support our argument that ALDE can be more effective than DE. Overall, ALDE is a practical and broadly applicable strategy to unlock improved protein engineering outcomes.","archive":"2026-05-18","call-number":"1","container-title":"Nature Communications","DOI":"10.1038/s41467-025-55987-8","ISSN":"2041-1723","issue":"1","journalAbbreviation":"Nat Commun","language":"en","license":"</w:instrText>
      </w:r>
      <w:r w:rsidR="000155D5" w:rsidRPr="008B1E9F">
        <w:rPr>
          <w:rFonts w:ascii="Apple Color Emoji" w:eastAsiaTheme="minorEastAsia" w:hAnsi="Apple Color Emoji" w:cs="Apple Color Emoji"/>
        </w:rPr>
        <w:instrText>⭐⭐⭐⭐⭐</w:instrText>
      </w:r>
      <w:r w:rsidR="000155D5" w:rsidRPr="008B1E9F">
        <w:rPr>
          <w:rFonts w:eastAsiaTheme="minorEastAsia"/>
        </w:rPr>
        <w:instrText>","note":"</w:instrText>
      </w:r>
      <w:r w:rsidR="000155D5" w:rsidRPr="008B1E9F">
        <w:rPr>
          <w:rFonts w:ascii="Apple Color Emoji" w:eastAsiaTheme="minorEastAsia" w:hAnsi="Apple Color Emoji" w:cs="Apple Color Emoji"/>
        </w:rPr>
        <w:instrText>🏷️</w:instrText>
      </w:r>
      <w:r w:rsidR="000155D5" w:rsidRPr="008B1E9F">
        <w:rPr>
          <w:rFonts w:eastAsiaTheme="minorEastAsia"/>
        </w:rPr>
        <w:instrText xml:space="preserve"> Machine learning</w:instrText>
      </w:r>
      <w:r w:rsidR="000155D5" w:rsidRPr="008B1E9F">
        <w:rPr>
          <w:rFonts w:eastAsiaTheme="minorEastAsia"/>
        </w:rPr>
        <w:instrText>、</w:instrText>
      </w:r>
      <w:r w:rsidR="000155D5" w:rsidRPr="008B1E9F">
        <w:rPr>
          <w:rFonts w:eastAsiaTheme="minorEastAsia"/>
        </w:rPr>
        <w:instrText>Protein design</w:instrText>
      </w:r>
      <w:r w:rsidR="000155D5" w:rsidRPr="008B1E9F">
        <w:rPr>
          <w:rFonts w:eastAsiaTheme="minorEastAsia"/>
        </w:rPr>
        <w:instrText>、</w:instrText>
      </w:r>
      <w:r w:rsidR="000155D5" w:rsidRPr="008B1E9F">
        <w:rPr>
          <w:rFonts w:ascii="Apple Color Emoji" w:eastAsiaTheme="minorEastAsia" w:hAnsi="Apple Color Emoji" w:cs="Apple Color Emoji"/>
        </w:rPr>
        <w:instrText>🤖️</w:instrText>
      </w:r>
      <w:r w:rsidR="000155D5" w:rsidRPr="008B1E9F">
        <w:rPr>
          <w:rFonts w:eastAsiaTheme="minorEastAsia"/>
        </w:rPr>
        <w:instrText>、</w:instrText>
      </w:r>
      <w:r w:rsidR="000155D5" w:rsidRPr="008B1E9F">
        <w:rPr>
          <w:rFonts w:ascii="Apple Color Emoji" w:eastAsiaTheme="minorEastAsia" w:hAnsi="Apple Color Emoji" w:cs="Apple Color Emoji"/>
        </w:rPr>
        <w:instrText>📒</w:instrText>
      </w:r>
      <w:r w:rsidR="000155D5" w:rsidRPr="008B1E9F">
        <w:rPr>
          <w:rFonts w:eastAsiaTheme="minorEastAsia"/>
        </w:rPr>
        <w:instrText>、</w:instrText>
      </w:r>
      <w:r w:rsidR="000155D5" w:rsidRPr="008B1E9F">
        <w:rPr>
          <w:rFonts w:eastAsiaTheme="minorEastAsia"/>
        </w:rPr>
        <w:instrText>/Done</w:instrText>
      </w:r>
      <w:r w:rsidR="000155D5" w:rsidRPr="008B1E9F">
        <w:rPr>
          <w:rFonts w:eastAsiaTheme="minorEastAsia"/>
        </w:rPr>
        <w:instrText>、</w:instrText>
      </w:r>
      <w:r w:rsidR="000155D5" w:rsidRPr="008B1E9F">
        <w:rPr>
          <w:rFonts w:eastAsiaTheme="minorEastAsia"/>
        </w:rPr>
        <w:instrText xml:space="preserve">MLDE","page":"714","publisher":"Nature Publishing Group","source":"15.7 (Q1)","title":"Active learning-assisted directed evolution","title-short":"ALDE","volume":"16","author":[{"family":"Yang","given":"Jason"},{"family":"Lal","given":"Ravi G."},{"family":"Bowden","given":"James C."},{"family":"Astudillo","given":"Raul"},{"family":"Hameedi","given":"Mikhail A."},{"family":"Kaur","given":"Sukhvinder"},{"family":"Hill","given":"Matthew"},{"family":"Yue","given":"Yisong"},{"family":"Arnold","given":"Frances H."}],"issued":{"date-parts":[["2025",1,16]]}}}],"schema":"https://github.com/citation-style-language/schema/raw/master/csl-citation.json"} </w:instrText>
      </w:r>
      <w:r w:rsidR="000155D5" w:rsidRPr="008B1E9F">
        <w:rPr>
          <w:rFonts w:eastAsiaTheme="minorEastAsia"/>
        </w:rPr>
        <w:fldChar w:fldCharType="separate"/>
      </w:r>
      <w:r w:rsidR="000155D5" w:rsidRPr="008B1E9F">
        <w:rPr>
          <w:rFonts w:eastAsia="SimSun"/>
          <w:vertAlign w:val="superscript"/>
        </w:rPr>
        <w:t>7</w:t>
      </w:r>
      <w:r w:rsidR="000155D5" w:rsidRPr="008B1E9F">
        <w:rPr>
          <w:rFonts w:eastAsiaTheme="minorEastAsia"/>
        </w:rPr>
        <w:fldChar w:fldCharType="end"/>
      </w:r>
      <w:r w:rsidRPr="008B1E9F">
        <w:rPr>
          <w:rFonts w:eastAsiaTheme="minorEastAsia"/>
        </w:rPr>
        <w:t>. More recently, generative design methods have been used to propose new protein sequences directly, expanding the search beyond simple ranking of predefined libraries</w:t>
      </w:r>
      <w:r w:rsidR="000155D5" w:rsidRPr="008B1E9F">
        <w:rPr>
          <w:rFonts w:eastAsiaTheme="minorEastAsia"/>
        </w:rPr>
        <w:fldChar w:fldCharType="begin"/>
      </w:r>
      <w:r w:rsidR="000155D5" w:rsidRPr="008B1E9F">
        <w:rPr>
          <w:rFonts w:eastAsiaTheme="minorEastAsia"/>
        </w:rPr>
        <w:instrText xml:space="preserve"> ADDIN ZOTERO_ITEM CSL_CITATION {"citationID":"Va5sOCvz","properties":{"unsorted":false,"formattedCitation":"\\super 8\\nosupersub{}","plainCitation":"8","noteIndex":0},"citationItems":[{"id":33893,"uris":["http://zotero.org/users/11911261/items/YLK23V5G"],"itemData":{"id":33893,"type":"article-journal","abstract":"&lt;h2&gt;Summary&lt;/h2&gt;&lt;p&gt;Protein engineering enables artificial protein evolution through iterative sequence changes, but current methods often suffer from low success rates and limited cost effectiveness. Here, we present AI-informed constraints for protein engineering (AiCE), an approach that facilitates efficient protein evolution using generic protein inverse folding models, reducing dependence on human heuristics and task-specific models. By sampling sequences from inverse folding models and integrating structural and evolutionary constraints, AiCE identifies high-fitness single and multi-mutations. We applied AiCE to eight protein engineering tasks, including deaminases, a nuclear localization sequence, nucleases, and a reverse transcriptase, spanning proteins from tens to thousands of residues, with success rates of 11%–88%. We also developed base editors for precision medicine and agriculture, including enABE8e (5-bp window), enSdd6-CBE (1.3-fold improved fidelity), and enDdd1-DdCBE (up to 14.3-fold enhanced mitochondrial activity). These results demonstrate that AiCE is a versatile, user-friendly mutation-design method that outperforms conventional approaches in efficiency, scalability, and generalizability.&lt;/p&gt;","call-number":"1","container-title":"Cell","DOI":"10.1016/j.cell.2025.06.014","ISSN":"0092-8674, 1097-4172","issue":"0","journalAbbreviation":"Cell","language":"English","note":"</w:instrText>
      </w:r>
      <w:r w:rsidR="000155D5" w:rsidRPr="008B1E9F">
        <w:rPr>
          <w:rFonts w:ascii="Apple Color Emoji" w:eastAsiaTheme="minorEastAsia" w:hAnsi="Apple Color Emoji" w:cs="Apple Color Emoji"/>
        </w:rPr>
        <w:instrText>🏷️</w:instrText>
      </w:r>
      <w:r w:rsidR="000155D5" w:rsidRPr="008B1E9F">
        <w:rPr>
          <w:rFonts w:eastAsiaTheme="minorEastAsia"/>
        </w:rPr>
        <w:instrText xml:space="preserve"> /reading</w:instrText>
      </w:r>
      <w:r w:rsidR="000155D5" w:rsidRPr="008B1E9F">
        <w:rPr>
          <w:rFonts w:eastAsiaTheme="minorEastAsia"/>
        </w:rPr>
        <w:instrText>、</w:instrText>
      </w:r>
      <w:r w:rsidR="000155D5" w:rsidRPr="008B1E9F">
        <w:rPr>
          <w:rFonts w:ascii="Apple Color Emoji" w:eastAsiaTheme="minorEastAsia" w:hAnsi="Apple Color Emoji" w:cs="Apple Color Emoji"/>
        </w:rPr>
        <w:instrText>🤖️</w:instrText>
      </w:r>
      <w:r w:rsidR="000155D5" w:rsidRPr="008B1E9F">
        <w:rPr>
          <w:rFonts w:eastAsiaTheme="minorEastAsia"/>
        </w:rPr>
        <w:instrText>、</w:instrText>
      </w:r>
      <w:r w:rsidR="000155D5" w:rsidRPr="008B1E9F">
        <w:rPr>
          <w:rFonts w:ascii="Apple Color Emoji" w:eastAsiaTheme="minorEastAsia" w:hAnsi="Apple Color Emoji" w:cs="Apple Color Emoji"/>
        </w:rPr>
        <w:instrText>📒</w:instrText>
      </w:r>
      <w:r w:rsidR="000155D5" w:rsidRPr="008B1E9F">
        <w:rPr>
          <w:rFonts w:eastAsiaTheme="minorEastAsia"/>
        </w:rPr>
        <w:instrText>、</w:instrText>
      </w:r>
      <w:r w:rsidR="000155D5" w:rsidRPr="008B1E9F">
        <w:rPr>
          <w:rFonts w:eastAsiaTheme="minorEastAsia"/>
        </w:rPr>
        <w:instrText xml:space="preserve">MLDE","publisher":"Elsevier","source":"42.5 (Q1)","title":"Advancing protein evolution with inverse folding models integrating structural and evolutionary constraints","title-short":"AiCE","URL":"https://www.cell.com/cell/abstract/S0092-8674(25)00680-4","volume":"0","author":[{"family":"Fei","given":"Hongyuan"},{"family":"Li","given":"Yunjia"},{"family":"Liu","given":"Yijing"},{"family":"Wei","given":"Jingjing"},{"family":"Chen","given":"Aojie"},{"family":"Gao","given":"Caixia"}],"accessed":{"date-parts":[["2025",7,8]]},"issued":{"date-parts":[["2025",7,7]]}}}],"schema":"https://github.com/citation-style-language/schema/raw/master/csl-citation.json"} </w:instrText>
      </w:r>
      <w:r w:rsidR="000155D5" w:rsidRPr="008B1E9F">
        <w:rPr>
          <w:rFonts w:eastAsiaTheme="minorEastAsia"/>
        </w:rPr>
        <w:fldChar w:fldCharType="separate"/>
      </w:r>
      <w:r w:rsidR="000155D5" w:rsidRPr="008B1E9F">
        <w:rPr>
          <w:rFonts w:eastAsia="SimSun"/>
          <w:vertAlign w:val="superscript"/>
        </w:rPr>
        <w:t>8</w:t>
      </w:r>
      <w:r w:rsidR="000155D5" w:rsidRPr="008B1E9F">
        <w:rPr>
          <w:rFonts w:eastAsiaTheme="minorEastAsia"/>
        </w:rPr>
        <w:fldChar w:fldCharType="end"/>
      </w:r>
      <w:r w:rsidRPr="008B1E9F">
        <w:rPr>
          <w:rFonts w:eastAsiaTheme="minorEastAsia"/>
        </w:rPr>
        <w:t>. Nevertheless, many current approaches remain limited in their ability to design coordinated multisite mutations and accurately capture epistatic interactions, restricting access to high-performance regions of sequence space that may require specific combinations of substitutions.</w:t>
      </w:r>
    </w:p>
    <w:p w14:paraId="44150547" w14:textId="0FC8F2DD" w:rsidR="001D1352" w:rsidRPr="008B1E9F" w:rsidRDefault="000155D5" w:rsidP="008B1E9F">
      <w:r w:rsidRPr="008B1E9F">
        <w:t>Recently, protein language models and generative artificial intelligence have expanded the toolkit for computational protein design</w:t>
      </w:r>
      <w:r w:rsidR="00BD154E" w:rsidRPr="008B1E9F">
        <w:fldChar w:fldCharType="begin"/>
      </w:r>
      <w:r w:rsidRPr="008B1E9F">
        <w:instrText xml:space="preserve"> ADDIN ZOTERO_ITEM CSL_CITATION {"citationID":"zHlFiJ8f","properties":{"formattedCitation":"\\super 9\\nosupersub{}","plainCitation":"9","noteIndex":0},"citationItems":[{"id":34166,"uris":["http://zotero.org/users/11911261/items/CEYCLSIM"],"itemData":{"id":34166,"type":"article-journal","abstract":"In the field of artificial intelligence, a combination of scale in data and model capacity enabled by unsupervised learning has led to major advances in representation learning and statistical generation. In the life sciences, the anticipated growth of sequencing promises unprecedented data on natural sequence diversity. Protein language modeling at the scale of evolution is a logical step toward predictive and generative artificial intelligence for biology. To this end, we use unsupervised learning to train a deep contextual language model on 86 billion amino acids across 250 million protein sequences spanning evolutionary diversity. The resulting model contains information about biological properties in its representations. The representations are learned from sequence data alone. The learned representation space has a multiscale organization reflecting structure from the level of biochemical properties of amino acids to remote homology of proteins. Information about secondary and tertiary structure is encoded in the representations and can be identified by linear projections. Representation learning produces features that generalize across a range of applications, enabling state-of-the-art supervised prediction of mutational effect and secondary structure and improving state-of-the-art features for long-range contact prediction.","container-title":"Proceedings of the National Academy of Sciences","DOI":"10.1073/pnas.2016239118","issue":"15","note":"2767 citations (Crossref/DOI) [2026-05-17]","page":"e2016239118","publisher":"Proceedings of the National Academy of Sciences","source":"pnas.org (Atypon)","title":"Biological structure and function emerge from scaling unsupervised learning to 250 million protein sequences","title-short":"ESM-1/ESM-1b","volume":"118","author":[{"family":"Rives","given":"Alexander"},{"family":"Meier","given":"Joshua"},{"family":"Sercu","given":"Tom"},{"family":"Goyal","given":"Siddharth"},{"family":"Lin","given":"Zeming"},{"family":"Liu","given":"Jason"},{"family":"Guo","given":"Demi"},{"family":"Ott","given":"Myle"},{"family":"Zitnick","given":"C. Lawrence"},{"family":"Ma","given":"Jerry"},{"family":"Fergus","given":"Rob"}],"issued":{"date-parts":[["2021",4,13]]}}}],"schema":"https://github.com/citation-style-language/schema/raw/master/csl-citation.json"} </w:instrText>
      </w:r>
      <w:r w:rsidR="00BD154E" w:rsidRPr="008B1E9F">
        <w:fldChar w:fldCharType="separate"/>
      </w:r>
      <w:r w:rsidRPr="008B1E9F">
        <w:rPr>
          <w:rFonts w:eastAsia="SimSun"/>
          <w:vertAlign w:val="superscript"/>
        </w:rPr>
        <w:t>9</w:t>
      </w:r>
      <w:r w:rsidR="00BD154E" w:rsidRPr="008B1E9F">
        <w:fldChar w:fldCharType="end"/>
      </w:r>
      <w:r w:rsidR="00BD154E" w:rsidRPr="008B1E9F">
        <w:t xml:space="preserve">. </w:t>
      </w:r>
      <w:r w:rsidRPr="008B1E9F">
        <w:t>Because these models are trained on large collections of natural protein sequences, they can capture evolutionary constraints, residue co-occurrence patterns, and sequence features associated with foldable or functional proteins</w:t>
      </w:r>
      <w:r w:rsidRPr="008B1E9F">
        <w:fldChar w:fldCharType="begin"/>
      </w:r>
      <w:r w:rsidRPr="008B1E9F">
        <w:instrText xml:space="preserve"> ADDIN ZOTERO_ITEM CSL_CITATION {"citationID":"ckqp0id4","properties":{"formattedCitation":"\\super 10\\nosupersub{}","plainCitation":"10","noteIndex":0},"citationItems":[{"id":11961,"uris":["http://zotero.org/users/11911261/items/56HT55PJ"],"itemData":{"id":11961,"type":"article-journal","abstract":"Deep-learning language models have shown promise in various biotechnological applications, including protein design and engineering. Here we describe ProGen, a language model that can generate protein sequences with a predictable function across large protein families, akin to generating grammatically and semantically correct natural language sentences on diverse topics. The model was trained on 280 million protein sequences from &gt;19,000 families and is augmented with control tags specifying protein properties. ProGen can be further fine-tuned to curated sequences and tags to improve controllable generation performance of proteins from families with sufficient homologous samples. Artificial proteins fine-tuned to five distinct lysozyme families showed similar catalytic efficiencies as natural lysozymes, with sequence identity to natural proteins as low as 31.4%. ProGen is readily adapted to diverse protein families, as we demonstrate with chorismate mutase and malate dehydrogenase.","container-title":"Nature Biotechnology","DOI":"10.1038/s41587-022-01618-2","ISSN":"1546-1696","issue":"8","journalAbbreviation":"Nat Biotechnol","language":"en","license":"2023 The Author(s), under exclusive licence to Springer Nature America, Inc.","note":"952 citations (Crossref/DOI) [2026-05-17]\nnumber: 8","page":"1099-1106","publisher":"Nature Publishing Group","source":"www.nature.com","title":"Large language models generate functional protein sequences across diverse families","title-short":"ProGen","volume":"41","author":[{"family":"Madani","given":"Ali"},{"family":"Krause","given":"Ben"},{"family":"Greene","given":"Eric R."},{"family":"Subramanian","given":"Subu"},{"family":"Mohr","given":"Benjamin P."},{"family":"Holton","given":"James M."},{"family":"Olmos","given":"Jose Luis"},{"family":"Xiong","given":"Caiming"},{"family":"Sun","given":"Zachary Z."},{"family":"Socher","given":"Richard"},{"family":"Fraser","given":"James S."},{"family":"Naik","given":"Nikhil"}],"issued":{"date-parts":[["2023",8]]}}}],"schema":"https://github.com/citation-style-language/schema/raw/master/csl-citation.json"} </w:instrText>
      </w:r>
      <w:r w:rsidRPr="008B1E9F">
        <w:fldChar w:fldCharType="separate"/>
      </w:r>
      <w:r w:rsidRPr="008B1E9F">
        <w:rPr>
          <w:rFonts w:eastAsia="SimSun"/>
          <w:vertAlign w:val="superscript"/>
        </w:rPr>
        <w:t>10</w:t>
      </w:r>
      <w:r w:rsidRPr="008B1E9F">
        <w:fldChar w:fldCharType="end"/>
      </w:r>
      <w:r w:rsidRPr="008B1E9F">
        <w:t>. In enzyme engineering, such models can therefore serve as a generative prior that biases sequence search toward biologically plausible regions, reducing the likelihood of sampling variants that are highly disruptive or nonfunctional. However, this prior alone does not directly optimize specific enzymatic properties, such as substrate activity, thermostability, or detergent compatibility.</w:t>
      </w:r>
      <w:r w:rsidR="00BD154E" w:rsidRPr="008B1E9F">
        <w:t xml:space="preserve"> </w:t>
      </w:r>
      <w:r w:rsidRPr="008B1E9F">
        <w:t xml:space="preserve">A key challenge is therefore to combine the evolutionary knowledge encoded by protein language models with task-specific reward signals, so that sequence generation </w:t>
      </w:r>
      <w:r w:rsidRPr="008B1E9F">
        <w:lastRenderedPageBreak/>
        <w:t>remains constrained by natural protein-like features while being directed toward experimentally relevant functional objectives.</w:t>
      </w:r>
    </w:p>
    <w:p w14:paraId="364628C6" w14:textId="5A3D935E" w:rsidR="00913E77" w:rsidRPr="008B1E9F" w:rsidRDefault="002910EB" w:rsidP="008B1E9F">
      <w:r w:rsidRPr="008B1E9F">
        <w:t xml:space="preserve">Reinforcement learning (RL) represents a particularly promising paradigm for enzyme engineering </w:t>
      </w:r>
      <w:r w:rsidR="00913E77" w:rsidRPr="008B1E9F">
        <w:t>because it can optimize decisions through feedback rather than relying solely on large labeled datasets</w:t>
      </w:r>
      <w:r w:rsidRPr="008B1E9F">
        <w:fldChar w:fldCharType="begin"/>
      </w:r>
      <w:r w:rsidR="00913E77" w:rsidRPr="008B1E9F">
        <w:instrText xml:space="preserve"> ADDIN ZOTERO_ITEM CSL_CITATION {"citationID":"XVb40zkm","properties":{"unsorted":false,"formattedCitation":"\\super 11,12\\nosupersub{}","plainCitation":"11,12","noteIndex":0},"citationItems":[{"id":33001,"uris":["http://zotero.org/users/11911261/items/TPMQ7IZV"],"itemData":{"id":33001,"type":"article-journal","abstract":"The game of Go has long been viewed as the most challenging of classic games for artificial intelligence owing to its enormous search space and the difficulty of evaluating board positions and moves. Here we introduce a new approach to computer Go that uses ‘value networks’ to evaluate board positions and ‘policy networks’ to select moves. These deep neural networks are trained by a novel combination of supervised learning from human expert games, and reinforcement learning from games of self-play. Without any lookahead search, the neural networks play Go at the level of state-of-the-art Monte Carlo tree search programs that simulate thousands of random games of self-play. We also introduce a new search algorithm that combines Monte Carlo simulation with value and policy networks. Using this search algorithm, our program AlphaGo achieved a 99.8% winning rate against other Go programs, and defeated the human European Go champion by 5 games to 0. This is the first time that a computer program has defeated a human professional player in the full-sized game of Go, a feat previously thought to be at least a decade away.","container-title":"Nature","DOI":"10.1038/nature16961","ISSN":"1476-4687","issue":"7587","language":"en","license":"2016 Springer Nature Limited","note":"11171 citations (Crossref/DOI) [2026-05-17]","page":"484-489","publisher":"Nature Publishing Group","source":"www.nature.com","title":"Mastering the game of Go with deep neural networks and tree search","title-short":"AlphaGo","volume":"529","author":[{"family":"Silver","given":"David"},{"family":"Huang","given":"Aja"},{"family":"Maddison","given":"Chris J."},{"family":"Guez","given":"Arthur"},{"family":"Sifre","given":"Laurent"},{"family":"Driessche","given":"George","non-dropping-particle":"van den"},{"family":"Schrittwieser","given":"Julian"},{"family":"Antonoglou","given":"Ioannis"},{"family":"Panneershelvam","given":"Veda"},{"family":"Lanctot","given":"Marc"},{"family":"Dieleman","given":"Sander"},{"family":"Grewe","given":"Dominik"},{"family":"Nham","given":"John"},{"family":"Kalchbrenner","given":"Nal"},{"family":"Sutskever","given":"Ilya"},{"family":"Lillicrap","given":"Timothy"},{"family":"Leach","given":"Madeleine"},{"family":"Kavukcuoglu","given":"Koray"},{"family":"Graepel","given":"Thore"},{"family":"Hassabis","given":"Demis"}],"issued":{"date-parts":[["2016",1]]}}},{"id":33005,"uris":["http://zotero.org/users/11911261/items/YYDDRIFH"],"itemData":{"id":33005,"type":"article-journal","abstract":"The game of chess is the longest-studied domain in the history of artificial intelligence. The strongest programs are based on a combination of sophisticated search techniques, domain-specific adaptations, and handcrafted evaluation functions that have been refined by human experts over several decades. By contrast, the AlphaGo Zero program recently achieved superhuman performance in the game of Go by reinforcement learning from self-play. In this paper, we generalize this approach into a single AlphaZero algorithm that can achieve superhuman performance in many challenging games. Starting from random play and given no domain knowledge except the game rules, AlphaZero convincingly defeated a world champion program in the games of chess and shogi (Japanese chess), as well as Go.","container-title":"Science","DOI":"10.1126/science.aar6404","issue":"6419","note":"2553 citations (Crossref/DOI) [2026-05-17]","page":"1140-1144","publisher":"American Association for the Advancement of Science","source":"science.org (Atypon)","title":"A general reinforcement learning algorithm that masters chess, shogi, and Go through self-play","title-short":"AlphaZero","volume":"362","author":[{"family":"Silver","given":"David"},{"family":"Hubert","given":"Thomas"},{"family":"Schrittwieser","given":"Julian"},{"family":"Antonoglou","given":"Ioannis"},{"family":"Lai","given":"Matthew"},{"family":"Guez","given":"Arthur"},{"family":"Lanctot","given":"Marc"},{"family":"Sifre","given":"Laurent"},{"family":"Kumaran","given":"Dharshan"},{"family":"Graepel","given":"Thore"},{"family":"Lillicrap","given":"Timothy"},{"family":"Simonyan","given":"Karen"},{"family":"Hassabis","given":"Demis"}],"issued":{"date-parts":[["2018",12,7]]}}}],"schema":"https://github.com/citation-style-language/schema/raw/master/csl-citation.json"} </w:instrText>
      </w:r>
      <w:r w:rsidRPr="008B1E9F">
        <w:fldChar w:fldCharType="separate"/>
      </w:r>
      <w:r w:rsidR="00913E77" w:rsidRPr="008B1E9F">
        <w:rPr>
          <w:rFonts w:eastAsia="SimSun"/>
          <w:vertAlign w:val="superscript"/>
        </w:rPr>
        <w:t>11,12</w:t>
      </w:r>
      <w:r w:rsidRPr="008B1E9F">
        <w:fldChar w:fldCharType="end"/>
      </w:r>
      <w:r w:rsidRPr="008B1E9F">
        <w:t xml:space="preserve">. </w:t>
      </w:r>
      <w:r w:rsidR="00913E77" w:rsidRPr="008B1E9F">
        <w:t>In this setting, sequence design can be formulated as a sequential decision-making problem, in which an agent proposes mutations or variants and receives reward signals based on predicted or experimentally measured properties. This feedback-driven formulation is well suited to protein engineering, where the searchable sequence space is vast but experimentally labeled data are usually limited. By coupling reinforcement learning with a generative protein prior and task-specific fitness predictors, sequence generation can be directed toward variants that are both biologically plausible and enriched for desired enzymatic properties</w:t>
      </w:r>
      <w:r w:rsidR="00913E77" w:rsidRPr="008B1E9F">
        <w:fldChar w:fldCharType="begin"/>
      </w:r>
      <w:r w:rsidR="00913E77" w:rsidRPr="008B1E9F">
        <w:instrText xml:space="preserve"> ADDIN ZOTERO_ITEM CSL_CITATION {"citationID":"l4AICg4P","properties":{"unsorted":false,"formattedCitation":"\\super 13,14\\nosupersub{}","plainCitation":"13,14","noteIndex":0},"citationItems":[{"id":38907,"uris":["http://zotero.org/users/11911261/items/PS27HTRF"],"itemData":{"id":38907,"type":"article-journal","abstract":"Antibody leads must fulfill multiple desirable properties to be clinical candidates. Primarily due to the low throughput in the experimental procedure, the need for such multi-property optimization causes the bottleneck in preclinical antibody discovery and development, because addressing one issue usually causes another. We developed a reinforcement learning (RL) method, named AB-Gen, for antibody library design using a generative pre-trained transformer (GPT) as the policy network of the RL agent. We showed that this model can learn the antibody space of heavy chain complementarity determining region 3 (CDRH3) and generate sequences with similar property distributions. Besides, when using human epidermal growth factor receptor-2 (HER2) as the target, the agent model of AB-Gen was able to generate novel CDRH3 sequences that fulfill multi-property constraints. Totally, 509 generated sequences were able to pass all property filters, and three highly conserved residues were identified. The importance of these residues was further demonstrated by molecular dynamics simulations, consolidating that the agent model was capable of grasping important information in this complex optimization task. Overall, the AB-Gen method is able to design novel antibody sequences with an improved success rate than the traditional propose-then-filter approach. It has the potential to be used in practical antibody design, thus empowering the antibody discovery and development process. The source code of AB-Gen is freely available at Zenodo (https://doi.org/10.5281/zenodo.7657016) and BioCode (https://ngdc.cncb.ac.cn/biocode/tools/BT007341).","archive_location":"27 </w:instrText>
      </w:r>
      <w:r w:rsidR="00913E77" w:rsidRPr="008B1E9F">
        <w:rPr>
          <w:rFonts w:ascii="Apple Color Emoji" w:hAnsi="Apple Color Emoji" w:cs="Apple Color Emoji"/>
        </w:rPr>
        <w:instrText>📊</w:instrText>
      </w:r>
      <w:r w:rsidR="00913E77" w:rsidRPr="008B1E9F">
        <w:instrText>","call-number":"1","container-title":"Genomics, Proteomics &amp; Bioinformatics","DOI":"10.1016/j.gpb.2023.03.004","ISSN":"1672-0229","issue":"5","journalAbbreviation":"Genomics, Proteomics &amp; Bioinformatics","language":"en","license":"</w:instrText>
      </w:r>
      <w:r w:rsidR="00913E77" w:rsidRPr="008B1E9F">
        <w:rPr>
          <w:rFonts w:ascii="Apple Color Emoji" w:hAnsi="Apple Color Emoji" w:cs="Apple Color Emoji"/>
        </w:rPr>
        <w:instrText>⭐⭐⭐⭐⭐</w:instrText>
      </w:r>
      <w:r w:rsidR="00913E77" w:rsidRPr="008B1E9F">
        <w:instrText>","note":"26 citations (Crossref/DOI) [2026-05-17]\n</w:instrText>
      </w:r>
      <w:r w:rsidR="00913E77" w:rsidRPr="008B1E9F">
        <w:rPr>
          <w:rFonts w:ascii="Apple Color Emoji" w:hAnsi="Apple Color Emoji" w:cs="Apple Color Emoji"/>
        </w:rPr>
        <w:instrText>🏷️</w:instrText>
      </w:r>
      <w:r w:rsidR="00913E77" w:rsidRPr="008B1E9F">
        <w:instrText xml:space="preserve"> Reinforcement learning</w:instrText>
      </w:r>
      <w:r w:rsidR="00913E77" w:rsidRPr="008B1E9F">
        <w:rPr>
          <w:rFonts w:eastAsia="SimSun"/>
        </w:rPr>
        <w:instrText>、</w:instrText>
      </w:r>
      <w:r w:rsidR="00913E77" w:rsidRPr="008B1E9F">
        <w:instrText>Transformer</w:instrText>
      </w:r>
      <w:r w:rsidR="00913E77" w:rsidRPr="008B1E9F">
        <w:rPr>
          <w:rFonts w:eastAsia="SimSun"/>
        </w:rPr>
        <w:instrText>、</w:instrText>
      </w:r>
      <w:r w:rsidR="00913E77" w:rsidRPr="008B1E9F">
        <w:instrText>Protein design</w:instrText>
      </w:r>
      <w:r w:rsidR="00913E77" w:rsidRPr="008B1E9F">
        <w:rPr>
          <w:rFonts w:eastAsia="SimSun"/>
        </w:rPr>
        <w:instrText>、</w:instrText>
      </w:r>
      <w:r w:rsidR="00913E77" w:rsidRPr="008B1E9F">
        <w:instrText>Generative modeling</w:instrText>
      </w:r>
      <w:r w:rsidR="00913E77" w:rsidRPr="008B1E9F">
        <w:rPr>
          <w:rFonts w:eastAsia="SimSun"/>
        </w:rPr>
        <w:instrText>、</w:instrText>
      </w:r>
      <w:r w:rsidR="00913E77" w:rsidRPr="008B1E9F">
        <w:instrText>Multi-objective optimization</w:instrText>
      </w:r>
      <w:r w:rsidR="00913E77" w:rsidRPr="008B1E9F">
        <w:rPr>
          <w:rFonts w:eastAsia="SimSun"/>
        </w:rPr>
        <w:instrText>、</w:instrText>
      </w:r>
      <w:r w:rsidR="00913E77" w:rsidRPr="008B1E9F">
        <w:instrText>/unread","page":"1043-1053","source":"7.9 (Q1)","title":"AB-Gen: Antibody Library Design with Generative Pre-trained Transformer and Deep Reinforcement Learning","title-short":"AB-Gen","volume":"21","author":[{"family":"Xu","given":"Xiaopeng"},{"family":"Xu","given":"Tiantian"},{"family":"Zhou","given":"Juexiao"},{"family":"Liao","given":"Xingyu"},{"family":"Zhang","given":"Ruochi"},{"family":"Wang","given":"Yu"},{"family":"Zhang","given":"Lu"},{"family":"Gao","given":"Xin"}],"issued":{"date-parts":[["2023",10,1]]}}},{"id":30567,"uris":["http://zotero.org/users/11911261/items/YLKMBX83"],"itemData":{"id":30567,"type":"article-journal","abstract":"Macrocyclic peptides hold great promise as therapeutics targeting intracellular proteins. This stems from their remarkable ability to bind flat protein surfaces with high affinity and specificity while potentially traversing the cell membrane. Research has already explored their use in developing inhibitors for intracellular proteins, such as KRAS, a well-known driver in various cancers. However, computational approaches for de novo macrocyclic peptide design remain largely unexplored.Here, we introduce HELM-GPT, a novel method that combines the strength of the hierarchical editing language for macromolecules (HELM) representation and generative pre-trained transformer (GPT) for de novo macrocyclic peptide design. Through reinforcement learning (RL), our experiments demonstrate that HELM-GPT has the ability to generate valid macrocyclic peptides and optimize their properties. Furthermore, we introduce a contrastive preference loss during the RL process, further enhanced the optimization performance. Finally, to co-optimize peptide permeability and KRAS binding affinity, we propose a step-by-step optimization strategy, demonstrating its effectiveness in generating molecules fulfilling both criteria. In conclusion, the HELM-GPT method can be used to identify novel macrocyclic peptides to target intracellular proteins.The code and data of HELM-GPT are freely available on GitHub (https://github.com/charlesxu90/helm-gpt).","call-number":"2 (CCF B)","container-title":"Bioinformatics","DOI":"10.1093/bioinformatics/btae364","ISSN":"1367-4811","issue":"6","journalAbbreviation":"Bioinformatics","license":"</w:instrText>
      </w:r>
      <w:r w:rsidR="00913E77" w:rsidRPr="008B1E9F">
        <w:rPr>
          <w:rFonts w:ascii="Apple Color Emoji" w:hAnsi="Apple Color Emoji" w:cs="Apple Color Emoji"/>
        </w:rPr>
        <w:instrText>⭐⭐⭐⭐⭐</w:instrText>
      </w:r>
      <w:r w:rsidR="00913E77" w:rsidRPr="008B1E9F">
        <w:instrText xml:space="preserve">","note":"14 citations (Crossref/DOI) [2026-05-17]","page":"btae364","source":"5.4 (Q1)","title":"HELM-GPT: de novo macrocyclic peptide design using generative pre-trained transformer","title-short":"HELM-GPT","volume":"40","author":[{"family":"Xu","given":"Xiaopeng"},{"family":"Xu","given":"Chencheng"},{"family":"He","given":"Wenjia"},{"family":"Wei","given":"Lesong"},{"family":"Li","given":"Haoyang"},{"family":"Zhou","given":"Juexiao"},{"family":"Zhang","given":"Ruochi"},{"family":"Wang","given":"Yu"},{"family":"Xiong","given":"Yuanpeng"},{"family":"Gao","given":"Xin"}],"issued":{"date-parts":[["2024",6,3]]}}}],"schema":"https://github.com/citation-style-language/schema/raw/master/csl-citation.json"} </w:instrText>
      </w:r>
      <w:r w:rsidR="00913E77" w:rsidRPr="008B1E9F">
        <w:fldChar w:fldCharType="separate"/>
      </w:r>
      <w:r w:rsidR="00913E77" w:rsidRPr="008B1E9F">
        <w:rPr>
          <w:rFonts w:eastAsia="SimSun"/>
          <w:vertAlign w:val="superscript"/>
        </w:rPr>
        <w:t>13,14</w:t>
      </w:r>
      <w:r w:rsidR="00913E77" w:rsidRPr="008B1E9F">
        <w:fldChar w:fldCharType="end"/>
      </w:r>
      <w:r w:rsidR="00913E77" w:rsidRPr="008B1E9F">
        <w:t>.</w:t>
      </w:r>
    </w:p>
    <w:p w14:paraId="312E20FC" w14:textId="4A5172E4" w:rsidR="008A568E" w:rsidRPr="008B1E9F" w:rsidRDefault="00B56921" w:rsidP="008B1E9F">
      <w:r w:rsidRPr="008B1E9F">
        <w:t xml:space="preserve">Here, we introduce AlphaVariant, a reinforcement-learning framework for low-N multisite enzyme optimization </w:t>
      </w:r>
      <w:r w:rsidR="00564C03" w:rsidRPr="008B1E9F">
        <w:t>(</w:t>
      </w:r>
      <w:r w:rsidR="006A153D" w:rsidRPr="008B1E9F">
        <w:rPr>
          <w:b/>
          <w:bCs/>
        </w:rPr>
        <w:fldChar w:fldCharType="begin"/>
      </w:r>
      <w:r w:rsidR="006A153D" w:rsidRPr="008B1E9F">
        <w:rPr>
          <w:b/>
          <w:bCs/>
        </w:rPr>
        <w:instrText xml:space="preserve"> REF _Ref232322330 \h  \* MERGEFORMAT </w:instrText>
      </w:r>
      <w:r w:rsidR="006A153D" w:rsidRPr="008B1E9F">
        <w:rPr>
          <w:b/>
          <w:bCs/>
        </w:rPr>
      </w:r>
      <w:r w:rsidR="006A153D" w:rsidRPr="008B1E9F">
        <w:rPr>
          <w:b/>
          <w:bCs/>
        </w:rPr>
        <w:fldChar w:fldCharType="separate"/>
      </w:r>
      <w:r w:rsidR="001B27ED" w:rsidRPr="001B27ED">
        <w:rPr>
          <w:b/>
          <w:bCs/>
        </w:rPr>
        <w:t>Figure 1</w:t>
      </w:r>
      <w:r w:rsidR="006A153D" w:rsidRPr="008B1E9F">
        <w:rPr>
          <w:b/>
          <w:bCs/>
        </w:rPr>
        <w:fldChar w:fldCharType="end"/>
      </w:r>
      <w:r w:rsidR="003E12BB" w:rsidRPr="008B1E9F">
        <w:rPr>
          <w:b/>
          <w:bCs/>
        </w:rPr>
        <w:t xml:space="preserve">, </w:t>
      </w:r>
      <w:r w:rsidR="00BE306C" w:rsidRPr="00BE306C">
        <w:rPr>
          <w:b/>
          <w:bCs/>
        </w:rPr>
        <w:fldChar w:fldCharType="begin"/>
      </w:r>
      <w:r w:rsidR="00BE306C" w:rsidRPr="00BE306C">
        <w:rPr>
          <w:b/>
          <w:bCs/>
        </w:rPr>
        <w:instrText xml:space="preserve"> REF _Ref232686679 \h </w:instrText>
      </w:r>
      <w:r w:rsidR="00BE306C" w:rsidRPr="00BE306C">
        <w:rPr>
          <w:b/>
          <w:bCs/>
        </w:rPr>
      </w:r>
      <w:r w:rsidR="00BE306C" w:rsidRPr="00BE306C">
        <w:rPr>
          <w:b/>
          <w:bCs/>
        </w:rPr>
        <w:instrText xml:space="preserve"> \* MERGEFORMAT </w:instrText>
      </w:r>
      <w:r w:rsidR="00BE306C" w:rsidRPr="00BE306C">
        <w:rPr>
          <w:b/>
          <w:bCs/>
        </w:rPr>
        <w:fldChar w:fldCharType="separate"/>
      </w:r>
      <w:r w:rsidR="00BE306C" w:rsidRPr="00BE306C">
        <w:rPr>
          <w:b/>
          <w:bCs/>
        </w:rPr>
        <w:t xml:space="preserve">Extended Data Fig. </w:t>
      </w:r>
      <w:r w:rsidR="00BE306C" w:rsidRPr="00BE306C">
        <w:rPr>
          <w:b/>
          <w:bCs/>
          <w:noProof/>
        </w:rPr>
        <w:t>1</w:t>
      </w:r>
      <w:r w:rsidR="00BE306C" w:rsidRPr="00BE306C">
        <w:rPr>
          <w:b/>
          <w:bCs/>
        </w:rPr>
        <w:fldChar w:fldCharType="end"/>
      </w:r>
      <w:r w:rsidR="00935F98" w:rsidRPr="008B1E9F">
        <w:t xml:space="preserve">). </w:t>
      </w:r>
      <w:r w:rsidRPr="008B1E9F">
        <w:t>AlphaVariant combines a generative protein sequence prior, a user-defined mutational space, and predictive fitness models that provide reward signals during sequence generation. This design allows the search to focus on experimentally tractable regions of sequence space while still exploring higher-order mutation combinations that are difficult to access through single-site or low-order library designs.</w:t>
      </w:r>
    </w:p>
    <w:p w14:paraId="4F1AB67D" w14:textId="248150F3" w:rsidR="00B56921" w:rsidRPr="008B1E9F" w:rsidRDefault="00B56921" w:rsidP="008B1E9F">
      <w:r w:rsidRPr="008B1E9F">
        <w:t>We evaluated AlphaVariant in two complementary settings. First, we benchmarked the method across eight published protein fitness landscapes to assess its search behavior relative to established sequence-optimization approaches. Second, we applied the framework to savinase, an industrial subtilisin protease used in detergent applications, where improvements in activity, stability, and patent-rule-based IP-conflict avoidance are practically relevant</w:t>
      </w:r>
      <w:r w:rsidRPr="008B1E9F">
        <w:fldChar w:fldCharType="begin"/>
      </w:r>
      <w:r w:rsidR="00A5759E" w:rsidRPr="008B1E9F">
        <w:instrText xml:space="preserve"> ADDIN ZOTERO_ITEM CSL_CITATION {"citationID":"NpFkzAnA","properties":{"unsorted":false,"formattedCitation":"\\super 15\\nosupersub{}","plainCitation":"15","noteIndex":0},"citationItems":[{"id":4412,"uris":["http://zotero.org/users/11911261/items/EDLIKS4Z"],"itemData":{"id":4412,"type":"article-journal","abstract":"Proteases have a broad range of applications in industrial processes and products and are representative of most worldwide enzyme sales. The genus Bacillus is probably the most important bacterial source of proteases and is capable of producing high yields of neutral and alkaline proteolytic enzymes with remarkable properties, such as high stability towards extreme temperatures, pH, organic solvents, detergents and oxidizing compounds. Therefore, several strategies have been developed for the cost-effective production of Bacillus proteases, including optimization of the fermentation parameters. Moreover, there are many studies on the use of low-cost substrates for submerged and solid state fermentation. Other alternatives include genetic tools such as protein engineering in order to obtain more active and stable proteases and strain engineering to better secrete recombinant proteases from Bacillus through homologous and heterologous protein expression. There has been extensive research on proteases because of the broad number of applications for these enzymes, such as in detergent formulations for the removal of blood stains from fabrics, production of bioactive peptides, food processing, enantioselective reactions, and dehairing of skins. Moreover, many commercial proteases have been characterized and purified from different Bacillus species. Therefore, this review highlights the production, purification, characterization, and application of proteases from a number of Bacillus species.","container-title":"Critical Reviews in Biotechnology","DOI":"10.1080/07388551.2017.1354354","ISSN":"0738-8551","issue":"3","note":"344 citations (Crossref/DOI) [2026-05-17]\n_eprint: https://doi.org/10.1080/07388551.2017.1354354","page":"321-334","PMID":"28789570","publisher":"Taylor &amp; Francis","source":"Taylor and Francis+NEJM","title":"An overview of Bacillus proteases: from production to application","title-short":"Subtilisin","volume":"38","author":[{"family":"Contesini","given":"Fabiano Jares"},{"family":"Melo","given":"Ricardo Rodrigues","dropping-particle":"de"},{"family":"Sato","given":"Hélia Harumi"}],"issued":{"date-parts":[["2018",4,3]]}}}],"schema":"https://github.com/citation-style-language/schema/raw/master/csl-citation.json"} </w:instrText>
      </w:r>
      <w:r w:rsidRPr="008B1E9F">
        <w:fldChar w:fldCharType="separate"/>
      </w:r>
      <w:r w:rsidR="00A5759E" w:rsidRPr="008B1E9F">
        <w:rPr>
          <w:rFonts w:eastAsia="SimSun"/>
          <w:color w:val="000000"/>
          <w:sz w:val="21"/>
          <w:vertAlign w:val="superscript"/>
        </w:rPr>
        <w:t>15</w:t>
      </w:r>
      <w:r w:rsidRPr="008B1E9F">
        <w:fldChar w:fldCharType="end"/>
      </w:r>
      <w:r w:rsidRPr="008B1E9F">
        <w:t>. Through two rounds of activity optimization and one round of multi-objective optimization, we tested whether AlphaVariant could enrich experimentally improved multisite variants under realistic low-N experimental constraints.</w:t>
      </w:r>
    </w:p>
    <w:p w14:paraId="77B53C64" w14:textId="77777777" w:rsidR="00DF64DB" w:rsidRPr="008B1E9F" w:rsidRDefault="002910EB" w:rsidP="008B1E9F">
      <w:r w:rsidRPr="008B1E9F">
        <w:rPr>
          <w:noProof/>
        </w:rPr>
        <w:lastRenderedPageBreak/>
        <w:drawing>
          <wp:inline distT="0" distB="0" distL="0" distR="0" wp14:anchorId="21E6B8D8" wp14:editId="2FD0EBC0">
            <wp:extent cx="5612911" cy="6006261"/>
            <wp:effectExtent l="0" t="0" r="635" b="1270"/>
            <wp:docPr id="1148284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84076" name="Picture 2"/>
                    <pic:cNvPicPr>
                      <a:picLocks noChangeAspect="1"/>
                    </pic:cNvPicPr>
                  </pic:nvPicPr>
                  <pic:blipFill rotWithShape="1">
                    <a:blip r:embed="rId13" cstate="print">
                      <a:extLst>
                        <a:ext uri="{28A0092B-C50C-407E-A947-70E740481C1C}">
                          <a14:useLocalDpi xmlns:a14="http://schemas.microsoft.com/office/drawing/2010/main" val="0"/>
                        </a:ext>
                      </a:extLst>
                    </a:blip>
                    <a:srcRect l="1223" t="1660" r="1200" b="3857"/>
                    <a:stretch>
                      <a:fillRect/>
                    </a:stretch>
                  </pic:blipFill>
                  <pic:spPr bwMode="auto">
                    <a:xfrm>
                      <a:off x="0" y="0"/>
                      <a:ext cx="5613851" cy="6007267"/>
                    </a:xfrm>
                    <a:prstGeom prst="rect">
                      <a:avLst/>
                    </a:prstGeom>
                    <a:ln>
                      <a:noFill/>
                    </a:ln>
                    <a:extLst>
                      <a:ext uri="{53640926-AAD7-44D8-BBD7-CCE9431645EC}">
                        <a14:shadowObscured xmlns:a14="http://schemas.microsoft.com/office/drawing/2010/main"/>
                      </a:ext>
                    </a:extLst>
                  </pic:spPr>
                </pic:pic>
              </a:graphicData>
            </a:graphic>
          </wp:inline>
        </w:drawing>
      </w:r>
    </w:p>
    <w:p w14:paraId="18E77523" w14:textId="709027DD" w:rsidR="00CC1E1C" w:rsidRPr="008B1E9F" w:rsidRDefault="00DF64DB" w:rsidP="008B1E9F">
      <w:pPr>
        <w:pStyle w:val="Heading5"/>
      </w:pPr>
      <w:bookmarkStart w:id="1" w:name="_Ref232322330"/>
      <w:r w:rsidRPr="008B1E9F">
        <w:t xml:space="preserve">Figure </w:t>
      </w:r>
      <w:r w:rsidRPr="008B1E9F">
        <w:fldChar w:fldCharType="begin"/>
      </w:r>
      <w:r w:rsidRPr="008B1E9F">
        <w:instrText xml:space="preserve"> SEQ Figure \* ARABIC </w:instrText>
      </w:r>
      <w:r w:rsidRPr="008B1E9F">
        <w:fldChar w:fldCharType="separate"/>
      </w:r>
      <w:r w:rsidR="00BB790B">
        <w:rPr>
          <w:noProof/>
        </w:rPr>
        <w:t>1</w:t>
      </w:r>
      <w:r w:rsidRPr="008B1E9F">
        <w:fldChar w:fldCharType="end"/>
      </w:r>
      <w:bookmarkEnd w:id="1"/>
      <w:r w:rsidRPr="008B1E9F">
        <w:t xml:space="preserve"> | AlphaVariant couples a generative sequence prior, dynamic mutational space definition, and reinforcement learning for low-N enzyme optimization.</w:t>
      </w:r>
      <w:r w:rsidR="004E0648" w:rsidRPr="008B1E9F">
        <w:t xml:space="preserve"> </w:t>
      </w:r>
    </w:p>
    <w:p w14:paraId="57FA376C" w14:textId="380D06C0" w:rsidR="001D1352" w:rsidRPr="008B1E9F" w:rsidRDefault="004E0648" w:rsidP="008B1E9F">
      <w:r w:rsidRPr="008B1E9F">
        <w:t>a, Compressed library-based workflow to optimize activity. Left: Three components to execute reinforcement learning (RL) in Alph</w:t>
      </w:r>
      <w:r w:rsidR="00BB790B">
        <w:t>ª</w:t>
      </w:r>
      <w:r w:rsidRPr="008B1E9F">
        <w:t xml:space="preserve">aVariant: a VariantGPT prior model trained on homologous sequences to generate variants; a mutational space defined on the basis of existing knowledge to constrain the sequence space; and an activity model trained from a sequence‒activity pair dataset to serve as feedback to the agent. Top right: RL process. In the RL process, the VariantGPT agent model was used to generate variants within the mutational space. The </w:t>
      </w:r>
      <w:r w:rsidRPr="008B1E9F">
        <w:lastRenderedPageBreak/>
        <w:t xml:space="preserve">predictive model was used to score the variants and provide feedback to the agent. Through RL steps, the agent model generates multisite mutations with improved predicted activities. Bottom right: The experimental workflow used to assay activity. The high-score variants were used to design experimental libraries. In each library, fixed mutations were defined to establish a good starting point, and flexible sites were used to enable effective exploration. To synthesize the libraries, degenerate codons were used to construct the local fragments, which were assembled together via Gibson assembly. The libraries were then </w:t>
      </w:r>
      <w:r w:rsidR="00472B5E" w:rsidRPr="008B1E9F">
        <w:t xml:space="preserve">transformed </w:t>
      </w:r>
      <w:r w:rsidRPr="008B1E9F">
        <w:t>into E. coli, which were selected on agar plates and expressed as B. subtilis. The variants were assayed with a microplate reader to obtain activities, and Sanger sequencing was used to obtain the sequences. The protein sequence‒activity paired data were used in the second round of optimization. b, Multi-objective optimization workflow for industrial application. In the third round, activity, stability, and intellectual property freedom (IP-free) were simultaneously co-optimized. Multiple predictors were added as feedback to the agent in the RL process. The generated variants were filtered via IP-free, activity, and stability filters to obtain 32 variants for extensive industrial tests.</w:t>
      </w:r>
    </w:p>
    <w:p w14:paraId="557A9337" w14:textId="77777777" w:rsidR="00E45F69" w:rsidRPr="008B1E9F" w:rsidRDefault="00E45F69" w:rsidP="008B1E9F"/>
    <w:p w14:paraId="709A3000" w14:textId="0F72B83B" w:rsidR="00C60EDF" w:rsidRPr="008B1E9F" w:rsidRDefault="00A20D0D" w:rsidP="008B1E9F">
      <w:pPr>
        <w:pStyle w:val="Heading2"/>
      </w:pPr>
      <w:r w:rsidRPr="008B1E9F">
        <w:t>Benchmarking AlphaVariant across protein fitness landscapes</w:t>
      </w:r>
    </w:p>
    <w:p w14:paraId="427CC9AA" w14:textId="3BA25DAB" w:rsidR="00CC1E1C" w:rsidRPr="008B1E9F" w:rsidRDefault="00CC1E1C" w:rsidP="008B1E9F">
      <w:r w:rsidRPr="008B1E9F">
        <w:t xml:space="preserve">To evaluate AlphaVariant against established sequence-optimization approaches, we assembled a benchmark of eight experimentally measured fitness landscapes spanning </w:t>
      </w:r>
      <w:r w:rsidR="002024AC" w:rsidRPr="008B1E9F">
        <w:t xml:space="preserve">diverse </w:t>
      </w:r>
      <w:r w:rsidRPr="008B1E9F">
        <w:t>protein families and five functional classes (</w:t>
      </w:r>
      <w:r w:rsidR="00AF61BA" w:rsidRPr="008B1E9F">
        <w:rPr>
          <w:b/>
          <w:bCs/>
        </w:rPr>
        <w:fldChar w:fldCharType="begin"/>
      </w:r>
      <w:r w:rsidR="00AF61BA" w:rsidRPr="008B1E9F">
        <w:rPr>
          <w:b/>
          <w:bCs/>
        </w:rPr>
        <w:instrText xml:space="preserve"> REF _Ref232322619 \h  \* MERGEFORMAT </w:instrText>
      </w:r>
      <w:r w:rsidR="00AF61BA" w:rsidRPr="008B1E9F">
        <w:rPr>
          <w:b/>
          <w:bCs/>
        </w:rPr>
      </w:r>
      <w:r w:rsidR="00AF61BA" w:rsidRPr="008B1E9F">
        <w:rPr>
          <w:b/>
          <w:bCs/>
        </w:rPr>
        <w:fldChar w:fldCharType="separate"/>
      </w:r>
      <w:r w:rsidR="001B27ED" w:rsidRPr="001B27ED">
        <w:rPr>
          <w:b/>
          <w:bCs/>
        </w:rPr>
        <w:t xml:space="preserve">Figure </w:t>
      </w:r>
      <w:r w:rsidR="001B27ED" w:rsidRPr="001B27ED">
        <w:rPr>
          <w:b/>
          <w:bCs/>
          <w:noProof/>
        </w:rPr>
        <w:t>2</w:t>
      </w:r>
      <w:r w:rsidR="00AF61BA" w:rsidRPr="008B1E9F">
        <w:rPr>
          <w:b/>
          <w:bCs/>
        </w:rPr>
        <w:fldChar w:fldCharType="end"/>
      </w:r>
      <w:r w:rsidRPr="008B1E9F">
        <w:rPr>
          <w:b/>
          <w:bCs/>
        </w:rPr>
        <w:t>a</w:t>
      </w:r>
      <w:r w:rsidRPr="008B1E9F">
        <w:t>): a binding domain (GB1</w:t>
      </w:r>
      <w:r w:rsidR="001C5FA4" w:rsidRPr="008B1E9F">
        <w:fldChar w:fldCharType="begin"/>
      </w:r>
      <w:r w:rsidR="001C5FA4" w:rsidRPr="008B1E9F">
        <w:instrText xml:space="preserve"> ADDIN ZOTERO_ITEM CSL_CITATION {"citationID":"gAO5UGab","properties":{"unsorted":false,"formattedCitation":"\\super 16\\nosupersub{}","plainCitation":"16","noteIndex":0},"citationItems":[{"id":40904,"uris":["http://zotero.org/users/11911261/items/WE7NTD3A"],"itemData":{"id":40904,"type":"article-journal","abstract":"The structure of fitness landscapes is critical for understanding adaptive protein evolution. Previous empirical studies on fitness landscapes were confined to either the neighborhood around the wild type sequence, involving mostly single and double mutants, or a combinatorially complete subgraph involving only two amino acids at each site. In reality, the dimensionality of protein sequence space is higher (20L) and there may be higher-order interactions among more than two sites. Here we experimentally characterized the fitness landscape of four sites in protein GB1, containing 204 = 160,000 variants. We found that while reciprocal sign epistasis blocked many direct paths of adaptation, such evolutionary traps could be circumvented by indirect paths through genotype space involving gain and subsequent loss of mutations. These indirect paths alleviate the constraint on adaptive protein evolution, suggesting that the heretofore neglected dimensions of sequence space may change our views on how proteins evolve.","archive_location":"276 </w:instrText>
      </w:r>
      <w:r w:rsidR="001C5FA4" w:rsidRPr="008B1E9F">
        <w:rPr>
          <w:rFonts w:ascii="Apple Color Emoji" w:hAnsi="Apple Color Emoji" w:cs="Apple Color Emoji"/>
        </w:rPr>
        <w:instrText>📊</w:instrText>
      </w:r>
      <w:r w:rsidR="001C5FA4" w:rsidRPr="008B1E9F">
        <w:instrText>","call-number":"1","container-title":"eLife","DOI":"10.7554/eLife.16965","ISSN":"2050-084X","language":"en","note":"</w:instrText>
      </w:r>
      <w:r w:rsidR="001C5FA4" w:rsidRPr="008B1E9F">
        <w:rPr>
          <w:rFonts w:ascii="Apple Color Emoji" w:hAnsi="Apple Color Emoji" w:cs="Apple Color Emoji"/>
        </w:rPr>
        <w:instrText>🏷️</w:instrText>
      </w:r>
      <w:r w:rsidR="001C5FA4" w:rsidRPr="008B1E9F">
        <w:instrText xml:space="preserve"> /unread</w:instrText>
      </w:r>
      <w:r w:rsidR="001C5FA4" w:rsidRPr="008B1E9F">
        <w:rPr>
          <w:rFonts w:eastAsia="SimSun"/>
        </w:rPr>
        <w:instrText>、</w:instrText>
      </w:r>
      <w:r w:rsidR="001C5FA4" w:rsidRPr="008B1E9F">
        <w:instrText>fitness landscape</w:instrText>
      </w:r>
      <w:r w:rsidR="001C5FA4" w:rsidRPr="008B1E9F">
        <w:rPr>
          <w:rFonts w:eastAsia="SimSun"/>
        </w:rPr>
        <w:instrText>、</w:instrText>
      </w:r>
      <w:r w:rsidR="001C5FA4" w:rsidRPr="008B1E9F">
        <w:instrText>epistasis</w:instrText>
      </w:r>
      <w:r w:rsidR="001C5FA4" w:rsidRPr="008B1E9F">
        <w:rPr>
          <w:rFonts w:eastAsia="SimSun"/>
        </w:rPr>
        <w:instrText>、</w:instrText>
      </w:r>
      <w:r w:rsidR="001C5FA4" w:rsidRPr="008B1E9F">
        <w:instrText>deep sequencing</w:instrText>
      </w:r>
      <w:r w:rsidR="001C5FA4" w:rsidRPr="008B1E9F">
        <w:rPr>
          <w:rFonts w:eastAsia="SimSun"/>
        </w:rPr>
        <w:instrText>、</w:instrText>
      </w:r>
      <w:r w:rsidR="001C5FA4" w:rsidRPr="008B1E9F">
        <w:instrText>adaptive evolution</w:instrText>
      </w:r>
      <w:r w:rsidR="001C5FA4" w:rsidRPr="008B1E9F">
        <w:rPr>
          <w:rFonts w:eastAsia="SimSun"/>
        </w:rPr>
        <w:instrText>、</w:instrText>
      </w:r>
      <w:r w:rsidR="001C5FA4" w:rsidRPr="008B1E9F">
        <w:instrText xml:space="preserve">saturation mutagenesis","page":"e16965","publisher":"eLife Sciences Publications, Ltd","source":"N/A","title":"Adaptation in protein fitness landscapes is facilitated by indirect paths","title-short":"GB1","volume":"5","author":[{"family":"Wu","given":"Nicholas C"},{"family":"Dai","given":"Lei"},{"family":"Olson","given":"C Anders"},{"family":"Lloyd-Smith","given":"James O"},{"family":"Sun","given":"Ren"}],"editor":[{"family":"Neher","given":"Richard A"}],"issued":{"date-parts":[["2016",7,8]]}}}],"schema":"https://github.com/citation-style-language/schema/raw/master/csl-citation.json"} </w:instrText>
      </w:r>
      <w:r w:rsidR="001C5FA4" w:rsidRPr="008B1E9F">
        <w:fldChar w:fldCharType="separate"/>
      </w:r>
      <w:r w:rsidR="001C5FA4" w:rsidRPr="008B1E9F">
        <w:rPr>
          <w:rFonts w:eastAsia="SimSun"/>
          <w:color w:val="000000"/>
          <w:sz w:val="21"/>
          <w:vertAlign w:val="superscript"/>
        </w:rPr>
        <w:t>16</w:t>
      </w:r>
      <w:r w:rsidR="001C5FA4" w:rsidRPr="008B1E9F">
        <w:fldChar w:fldCharType="end"/>
      </w:r>
      <w:r w:rsidRPr="008B1E9F">
        <w:t>), a signaling kinase and an RNA-binding domain (PhoQ</w:t>
      </w:r>
      <w:r w:rsidR="001C5FA4" w:rsidRPr="008B1E9F">
        <w:fldChar w:fldCharType="begin"/>
      </w:r>
      <w:r w:rsidR="001C5FA4" w:rsidRPr="008B1E9F">
        <w:instrText xml:space="preserve"> ADDIN ZOTERO_ITEM CSL_CITATION {"citationID":"0IiVZJNS","properties":{"unsorted":false,"formattedCitation":"\\super 17\\nosupersub{}","plainCitation":"17","noteIndex":0},"citationItems":[{"id":40906,"uris":["http://zotero.org/users/11911261/items/6IA7IM2M"],"itemData":{"id":40906,"type":"article-journal","abstract":"Mapping protein sequence space is a difficult problem that necessitates the analysis of 20N combinations for sequences of length N. We systematically mapped the sequence space of four key residues in the Escherichia coli protein kinase PhoQ that drive recognition of its substrate PhoP. We generated a library containing all 160,000 variants of PhoQ at these positions and used a two-step selection coupled to next-generation sequencing to identify 1659 functional variants. Our results reveal extensive degeneracy in the PhoQ-PhoP interface and epistasis, with the effect of individual substitutions often highly dependent on context. Together, epistasis and the genetic code create a pattern of connectivity of functional variants in sequence space that likely constrains PhoQ evolution. Consequently, the diversity of PhoQ orthologs is substantially lower than that of functional PhoQ variants.","archive_location":"197 </w:instrText>
      </w:r>
      <w:r w:rsidR="001C5FA4" w:rsidRPr="008B1E9F">
        <w:rPr>
          <w:rFonts w:ascii="Apple Color Emoji" w:hAnsi="Apple Color Emoji" w:cs="Apple Color Emoji"/>
        </w:rPr>
        <w:instrText>📊</w:instrText>
      </w:r>
      <w:r w:rsidR="001C5FA4" w:rsidRPr="008B1E9F">
        <w:instrText>","call-number":"1","container-title":"Science","DOI":"10.1126/science.1257360","issue":"6222","language":"en","note":"</w:instrText>
      </w:r>
      <w:r w:rsidR="001C5FA4" w:rsidRPr="008B1E9F">
        <w:rPr>
          <w:rFonts w:ascii="Apple Color Emoji" w:hAnsi="Apple Color Emoji" w:cs="Apple Color Emoji"/>
        </w:rPr>
        <w:instrText>🏷️</w:instrText>
      </w:r>
      <w:r w:rsidR="001C5FA4" w:rsidRPr="008B1E9F">
        <w:instrText xml:space="preserve"> /unread","page":"673-677","publisher":"American Association for the Advancement of Science","source":"45.8 (Q1)","title":"Pervasive degeneracy and epistasis in a protein-protein interface","title-short":"PhoQ","volume":"347","author":[{"family":"Podgornaia","given":"Anna I."},{"family":"Laub","given":"Michael T."}],"issued":{"date-parts":[["2015",2,6]]}}}],"schema":"https://github.com/citation-style-language/schema/raw/master/csl-citation.json"} </w:instrText>
      </w:r>
      <w:r w:rsidR="001C5FA4" w:rsidRPr="008B1E9F">
        <w:fldChar w:fldCharType="separate"/>
      </w:r>
      <w:r w:rsidR="001C5FA4" w:rsidRPr="008B1E9F">
        <w:rPr>
          <w:rFonts w:eastAsia="SimSun"/>
          <w:color w:val="000000"/>
          <w:sz w:val="21"/>
          <w:vertAlign w:val="superscript"/>
        </w:rPr>
        <w:t>17</w:t>
      </w:r>
      <w:r w:rsidR="001C5FA4" w:rsidRPr="008B1E9F">
        <w:fldChar w:fldCharType="end"/>
      </w:r>
      <w:r w:rsidRPr="008B1E9F">
        <w:t>, PAB1</w:t>
      </w:r>
      <w:r w:rsidR="001C5FA4" w:rsidRPr="008B1E9F">
        <w:fldChar w:fldCharType="begin"/>
      </w:r>
      <w:r w:rsidR="001C5FA4" w:rsidRPr="008B1E9F">
        <w:instrText xml:space="preserve"> ADDIN ZOTERO_ITEM CSL_CITATION {"citationID":"GkhRwHsa","properties":{"unsorted":false,"formattedCitation":"\\super 18\\nosupersub{}","plainCitation":"18","noteIndex":0},"citationItems":[{"id":40908,"uris":["http://zotero.org/users/11911261/items/CQCJ32DQ"],"itemData":{"id":40908,"type":"article-journal","abstract":"The RNA recognition motif (RRM) is the most common RNA-binding domain in eukaryotes. Differences in RRM sequences dictate, in part, both RNA and protein-binding specificities and affinities. We used a deep mutational scanning approach to study the sequence-function relationship of the RRM2 domain of the Saccharomyces cerevisiae poly(A)-binding protein (Pab1). By scoring the activity of more than 100,000 unique Pab1 variants, including 1246 with single amino acid substitutions, we delineated the mutational constraints on each residue. Clustering of residues with similar mutational patterns reveals three major classes, composed principally of RNA-binding residues, of hydrophobic core residues, and of the remaining residues. The first class also includes a highly conserved residue not involved in RNA binding, G150, which can be mutated to destabilize Pab1. A comparison of the mutational sensitivity of yeast Pab1 residues to their evolutionary conservation reveals that most residues tolerate more substitutions than are present in the natural sequences, although other residues that tolerate fewer substitutions may point to specialized functions in yeast. An analysis of </w:instrText>
      </w:r>
      <w:r w:rsidR="001C5FA4" w:rsidRPr="008B1E9F">
        <w:rPr>
          <w:rFonts w:ascii="Cambria Math" w:hAnsi="Cambria Math" w:cs="Cambria Math"/>
        </w:rPr>
        <w:instrText>∼</w:instrText>
      </w:r>
      <w:r w:rsidR="001C5FA4" w:rsidRPr="008B1E9F">
        <w:instrText xml:space="preserve">40,000 double mutants indicates a preference for a short distance between two mutations that display an epistatic interaction. As examples of interactions, the mutations N139T, N139S, and I157L suppress other mutations that interfere with RNA binding and protein stability. Overall, this study demonstrates that living cells can be subjected to a single assay to analyze hundreds of thousands of protein variants in parallel.","archive_location":"245 </w:instrText>
      </w:r>
      <w:r w:rsidR="001C5FA4" w:rsidRPr="008B1E9F">
        <w:rPr>
          <w:rFonts w:ascii="Apple Color Emoji" w:hAnsi="Apple Color Emoji" w:cs="Apple Color Emoji"/>
        </w:rPr>
        <w:instrText>📊</w:instrText>
      </w:r>
      <w:r w:rsidR="001C5FA4" w:rsidRPr="008B1E9F">
        <w:instrText>","call-number":"3","container-title":"RNA","DOI":"10.1261/rna.040709.113","ISSN":"1355-8382, 1469-9001","issue":"11","journalAbbreviation":"RNA","language":"en","note":"231 citations (Semantic Scholar/DOI) [2026-06-14]\n</w:instrText>
      </w:r>
      <w:r w:rsidR="001C5FA4" w:rsidRPr="008B1E9F">
        <w:rPr>
          <w:rFonts w:ascii="Apple Color Emoji" w:hAnsi="Apple Color Emoji" w:cs="Apple Color Emoji"/>
        </w:rPr>
        <w:instrText>🏷️</w:instrText>
      </w:r>
      <w:r w:rsidR="001C5FA4" w:rsidRPr="008B1E9F">
        <w:instrText xml:space="preserve"> /unread</w:instrText>
      </w:r>
      <w:r w:rsidR="001C5FA4" w:rsidRPr="008B1E9F">
        <w:rPr>
          <w:rFonts w:eastAsia="SimSun"/>
        </w:rPr>
        <w:instrText>、</w:instrText>
      </w:r>
      <w:r w:rsidR="001C5FA4" w:rsidRPr="008B1E9F">
        <w:instrText>epistasis</w:instrText>
      </w:r>
      <w:r w:rsidR="001C5FA4" w:rsidRPr="008B1E9F">
        <w:rPr>
          <w:rFonts w:eastAsia="SimSun"/>
        </w:rPr>
        <w:instrText>、</w:instrText>
      </w:r>
      <w:r w:rsidR="001C5FA4" w:rsidRPr="008B1E9F">
        <w:instrText>structure-function analysis</w:instrText>
      </w:r>
      <w:r w:rsidR="001C5FA4" w:rsidRPr="008B1E9F">
        <w:rPr>
          <w:rFonts w:eastAsia="SimSun"/>
        </w:rPr>
        <w:instrText>、</w:instrText>
      </w:r>
      <w:r w:rsidR="001C5FA4" w:rsidRPr="008B1E9F">
        <w:instrText>Pab1</w:instrText>
      </w:r>
      <w:r w:rsidR="001C5FA4" w:rsidRPr="008B1E9F">
        <w:rPr>
          <w:rFonts w:eastAsia="SimSun"/>
        </w:rPr>
        <w:instrText>、</w:instrText>
      </w:r>
      <w:r w:rsidR="001C5FA4" w:rsidRPr="008B1E9F">
        <w:instrText>RNA recognition motif</w:instrText>
      </w:r>
      <w:r w:rsidR="001C5FA4" w:rsidRPr="008B1E9F">
        <w:rPr>
          <w:rFonts w:eastAsia="SimSun"/>
        </w:rPr>
        <w:instrText>、</w:instrText>
      </w:r>
      <w:r w:rsidR="001C5FA4" w:rsidRPr="008B1E9F">
        <w:instrText xml:space="preserve">RNA-binding protein","page":"1537-1551","PMID":"24064791","publisher":"Cold Spring Harbor Lab","source":"5.0 (Q1)","title":"Deep mutational scanning of an RRM domain of the Saccharomyces cerevisiae poly(A)-binding protein","title-short":"PAB1","volume":"19","author":[{"family":"Melamed","given":"Daniel"},{"family":"Young","given":"David L."},{"family":"Gamble","given":"Caitlin E."},{"family":"Miller","given":"Christina R."},{"family":"Fields","given":"Stanley"}],"issued":{"date-parts":[["2013",11,1]]}}}],"schema":"https://github.com/citation-style-language/schema/raw/master/csl-citation.json"} </w:instrText>
      </w:r>
      <w:r w:rsidR="001C5FA4" w:rsidRPr="008B1E9F">
        <w:fldChar w:fldCharType="separate"/>
      </w:r>
      <w:r w:rsidR="001C5FA4" w:rsidRPr="008B1E9F">
        <w:rPr>
          <w:rFonts w:eastAsia="SimSun"/>
          <w:color w:val="000000"/>
          <w:sz w:val="21"/>
          <w:vertAlign w:val="superscript"/>
        </w:rPr>
        <w:t>18</w:t>
      </w:r>
      <w:r w:rsidR="001C5FA4" w:rsidRPr="008B1E9F">
        <w:fldChar w:fldCharType="end"/>
      </w:r>
      <w:r w:rsidRPr="008B1E9F">
        <w:t>), two enzymes (TrpB</w:t>
      </w:r>
      <w:r w:rsidR="001C5FA4" w:rsidRPr="008B1E9F">
        <w:fldChar w:fldCharType="begin"/>
      </w:r>
      <w:r w:rsidR="001C5FA4" w:rsidRPr="008B1E9F">
        <w:instrText xml:space="preserve"> ADDIN ZOTERO_ITEM CSL_CITATION {"citationID":"2tfDq8NH","properties":{"unsorted":false,"formattedCitation":"\\super 19\\nosupersub{}","plainCitation":"19","noteIndex":0},"citationItems":[{"id":40834,"uris":["http://zotero.org/users/11911261/items/TAHHB8VU"],"itemData":{"id":40834,"type":"article-journal","abstract":"Protein engineering often targets binding pockets or active sites which are enriched in epistasis—nonadditive interactions between amino acid substitutions—and where the combined effects of multiple single substitutions are difficult to predict. Few existing sequence-fitness datasets capture epistasis at large scale, especially for enzyme catalysis, limiting the development and assessment of model-guided enzyme engineering approaches. We present here a combinatorially complete, 160,000-variant fitness landscape across four residues in the active site of an enzyme. Assaying the native reaction of a thermostable β-subunit of tryptophan synthase (TrpB) in a nonnative environment yielded a landscape characterized by significant epistasis and many local optima. These effects prevent simulated directed evolution approaches from efficiently reaching the global optimum. There is nonetheless wide variability in the effectiveness of different directed evolution approaches, which together provide experimental benchmarks for computational and machine learning workflows. The most-fit TrpB variants contain a substitution that is nearly absent in natural TrpB sequences—a result that conservation-based predictions would not capture. Thus, although fitness prediction using evolutionary data can enrich in more-active variants, these approaches struggle to identify and differentiate among the most-active variants, even for this near-native function. Overall, this work presents a large-scale testing ground for model-guided enzyme engineering and suggests that efficient navigation of epistatic fitness landscapes can be improved by advances in both machine learning and physical modeling.","archive_location":"39 citation(s)","call-number":"1","container-title":"Proceedings of the National Academy of Sciences","DOI":"10.1073/pnas.2400439121","issue":"32","language":"en","note":"</w:instrText>
      </w:r>
      <w:r w:rsidR="001C5FA4" w:rsidRPr="008B1E9F">
        <w:rPr>
          <w:rFonts w:ascii="Apple Color Emoji" w:hAnsi="Apple Color Emoji" w:cs="Apple Color Emoji"/>
        </w:rPr>
        <w:instrText>🏷️</w:instrText>
      </w:r>
      <w:r w:rsidR="001C5FA4" w:rsidRPr="008B1E9F">
        <w:instrText xml:space="preserve"> /reading</w:instrText>
      </w:r>
      <w:r w:rsidR="001C5FA4" w:rsidRPr="008B1E9F">
        <w:rPr>
          <w:rFonts w:eastAsia="SimSun"/>
        </w:rPr>
        <w:instrText>、</w:instrText>
      </w:r>
      <w:r w:rsidR="001C5FA4" w:rsidRPr="008B1E9F">
        <w:rPr>
          <w:rFonts w:ascii="Apple Color Emoji" w:hAnsi="Apple Color Emoji" w:cs="Apple Color Emoji"/>
        </w:rPr>
        <w:instrText>📒</w:instrText>
      </w:r>
      <w:r w:rsidR="001C5FA4" w:rsidRPr="008B1E9F">
        <w:rPr>
          <w:rFonts w:eastAsia="SimSun"/>
        </w:rPr>
        <w:instrText>、</w:instrText>
      </w:r>
      <w:r w:rsidR="001C5FA4" w:rsidRPr="008B1E9F">
        <w:rPr>
          <w:rFonts w:ascii="Apple Color Emoji" w:hAnsi="Apple Color Emoji" w:cs="Apple Color Emoji"/>
        </w:rPr>
        <w:instrText>🤖️</w:instrText>
      </w:r>
      <w:r w:rsidR="001C5FA4" w:rsidRPr="008B1E9F">
        <w:instrText xml:space="preserve">","page":"e2400439121","publisher":"Proceedings of the National Academy of Sciences","source":"9.1 (Q1)","title":"A combinatorially complete epistatic fitness landscape in an enzyme active site","title-short":"TrpB","volume":"121","author":[{"family":"Johnston","given":"Kadina E."},{"family":"Almhjell","given":"Patrick J."},{"family":"Watkins-Dulaney","given":"Ella J."},{"family":"Liu","given":"Grace"},{"family":"Porter","given":"Nicholas J."},{"family":"Yang","given":"Jason"},{"family":"Arnold","given":"Frances H."}],"issued":{"date-parts":[["2024",8,6]]}}}],"schema":"https://github.com/citation-style-language/schema/raw/master/csl-citation.json"} </w:instrText>
      </w:r>
      <w:r w:rsidR="001C5FA4" w:rsidRPr="008B1E9F">
        <w:fldChar w:fldCharType="separate"/>
      </w:r>
      <w:r w:rsidR="001C5FA4" w:rsidRPr="008B1E9F">
        <w:rPr>
          <w:rFonts w:eastAsia="SimSun"/>
          <w:color w:val="000000"/>
          <w:sz w:val="21"/>
          <w:vertAlign w:val="superscript"/>
        </w:rPr>
        <w:t>19</w:t>
      </w:r>
      <w:r w:rsidR="001C5FA4" w:rsidRPr="008B1E9F">
        <w:fldChar w:fldCharType="end"/>
      </w:r>
      <w:r w:rsidRPr="008B1E9F">
        <w:t>, TEV</w:t>
      </w:r>
      <w:r w:rsidR="001C5FA4" w:rsidRPr="008B1E9F">
        <w:fldChar w:fldCharType="begin"/>
      </w:r>
      <w:r w:rsidR="008856BD" w:rsidRPr="008B1E9F">
        <w:instrText xml:space="preserve"> ADDIN ZOTERO_ITEM CSL_CITATION {"citationID":"yv0GH2N6","properties":{"unsorted":false,"formattedCitation":"\\super 20\\nosupersub{}","plainCitation":"20","noteIndex":0},"citationItems":[{"id":35362,"uris":["http://zotero.org/users/11911261/items/VKFZMELJ","http://zotero.org/users/11911261/items/DV2MSPHH"],"itemData":{"id":35362,"type":"article","abstract":"Large datasets of biomolecular activities are crucial for protein engineering, yet their scarcity due to limited experimental throughput hampers progress. We introduce Direct High-throughput Activity Recording and Measurement Assay (DHARMA), an innovative method enabling ultra-high-throughput measurement of biomolecular activities. DHARMA employs molecular recording techniques to link activity directly to editing rates of DNA segments contiguous with the coding sequence of biomolecule of interest. Leveraging a Bayesian inference-based denoising model, we mapped the fitness landscape of TEV protease across 160,000 variants. Using these datasets, we benchmarked popular protein models and showed the impact of data size on model performance. We also developed circuit self-optimization strategies and demonstrated DHARMA’s capability to measure a wide range of biomolecular activities. DHARMA represents a leap forward, offering the machine learning community unparalleled datasets for accurate protein fitness prediction and enhancing our understanding of sequence-to-function relationships.\nDownload figureOpen in new tab","DOI":"10.1101/2022.03.09.483646","language":"en","license":"© 2024, Posted by Cold Spring Harbor Laboratory. This pre-print is available under a Creative Commons License (Attribution-NonCommercial 4.0 International), CC BY-NC 4.0, as described at http://creativecommons.org/licenses/by-nc/4.0/","note":"</w:instrText>
      </w:r>
      <w:r w:rsidR="008856BD" w:rsidRPr="008B1E9F">
        <w:rPr>
          <w:rFonts w:ascii="Apple Color Emoji" w:hAnsi="Apple Color Emoji" w:cs="Apple Color Emoji"/>
        </w:rPr>
        <w:instrText>🏷️</w:instrText>
      </w:r>
      <w:r w:rsidR="008856BD" w:rsidRPr="008B1E9F">
        <w:instrText xml:space="preserve"> /unread","publisher":"bioRxiv","source":"bioRxiv","title":"An ultra-high-throughput method for measuring biomolecular activities","title-short":"TEV","URL":"https://www.biorxiv.org/content/10.1101/2022.03.09.483646v4","author":[{"family":"Tu","given":"Boqiang"},{"family":"Sundar","given":"Vikram"},{"family":"Esvelt","given":"Kevin M."}],"accessed":{"date-parts":[["2025",10,18]]},"issued":{"date-parts":[["2024",3,25]]}}}],"schema":"https://github.com/citation-style-language/schema/raw/master/csl-citation.json"} </w:instrText>
      </w:r>
      <w:r w:rsidR="001C5FA4" w:rsidRPr="008B1E9F">
        <w:fldChar w:fldCharType="separate"/>
      </w:r>
      <w:r w:rsidR="001C5FA4" w:rsidRPr="008B1E9F">
        <w:rPr>
          <w:rFonts w:eastAsia="SimSun"/>
          <w:color w:val="000000"/>
          <w:sz w:val="21"/>
          <w:vertAlign w:val="superscript"/>
        </w:rPr>
        <w:t>20</w:t>
      </w:r>
      <w:r w:rsidR="001C5FA4" w:rsidRPr="008B1E9F">
        <w:fldChar w:fldCharType="end"/>
      </w:r>
      <w:r w:rsidRPr="008B1E9F">
        <w:t>), two fluorescent proteins (CreiLOV</w:t>
      </w:r>
      <w:r w:rsidR="001C5FA4" w:rsidRPr="008B1E9F">
        <w:fldChar w:fldCharType="begin"/>
      </w:r>
      <w:r w:rsidR="001C5FA4" w:rsidRPr="008B1E9F">
        <w:instrText xml:space="preserve"> ADDIN ZOTERO_ITEM CSL_CITATION {"citationID":"ZzkHQWf9","properties":{"unsorted":false,"formattedCitation":"\\super 21\\nosupersub{}","plainCitation":"21","noteIndex":0},"citationItems":[{"id":40864,"uris":["http://zotero.org/users/11911261/items/VW33WZZB"],"itemData":{"id":40864,"type":"article-journal","abstract":"Oxygen-independent, flavin mononucleotide-based fluorescent proteins (FbFPs) are promising alternatives to green fluorescent protein in anaerobic contexts. Deep mutational scanning performs systematic profiling of protein sequence–function relationships but has not been applied to FbFPs. Focusing on CreiLOV from Chlamydomonas reinhardtii, we created and analyzed two comprehensive mutant collections: (1) single-residue, site-saturation mutagenesis libraries covering all 118 residues; and (2) a full combinatorial metagenesis library among 20 mutations at 15 residues, where mutation and residue selection was based on single-site mutagenesis results. Notably, the second type of library is indispensable to study higher-order epistasis but underrepresented in the literature. Using optimized FACS-seq assays, 2,185 (&gt;92.5%) out of 2,360 possible single-site mutants and 165,428 (&gt;89.7%) out of 184,320 possible combinatorial mutants were reliably assigned with fitness values. We constructed statistical and machine-learning models to analyze the CreiLOV data set, enabling accurate fitness prediction of higher-order mutants using lower-order mutagenesis data. In addition, we successfully isolated CreiLOV variants with improved fluorescence quantum yield and thermostability. This work provides new empirical data and design rules to engineer combinatorial protein variants.","archive_location":"30 </w:instrText>
      </w:r>
      <w:r w:rsidR="001C5FA4" w:rsidRPr="008B1E9F">
        <w:rPr>
          <w:rFonts w:ascii="Apple Color Emoji" w:hAnsi="Apple Color Emoji" w:cs="Apple Color Emoji"/>
        </w:rPr>
        <w:instrText>📊</w:instrText>
      </w:r>
      <w:r w:rsidR="001C5FA4" w:rsidRPr="008B1E9F">
        <w:instrText>","call-number":"2","container-title":"ACS Synthetic Biology","DOI":"10.1021/acssynbio.2c00662","issue":"5","journalAbbreviation":"ACS Synth. Biol.","language":"en","note":"27 citations (Semantic Scholar/DOI) [2026-06-02]\n</w:instrText>
      </w:r>
      <w:r w:rsidR="001C5FA4" w:rsidRPr="008B1E9F">
        <w:rPr>
          <w:rFonts w:ascii="Apple Color Emoji" w:hAnsi="Apple Color Emoji" w:cs="Apple Color Emoji"/>
        </w:rPr>
        <w:instrText>🏷️</w:instrText>
      </w:r>
      <w:r w:rsidR="001C5FA4" w:rsidRPr="008B1E9F">
        <w:instrText xml:space="preserve"> /unread","page":"1461-1473","publisher":"American Chemical Society","source":"3.9 (Q1)","title":"Deep Mutational Scanning of an Oxygen-Independent Fluorescent Protein CreiLOV for Comprehensive Profiling of Mutational and Epistatic Effects","title-short":"CreiLOV","volume":"12","author":[{"family":"Chen","given":"Yongcan"},{"family":"Hu","given":"Ruyun"},{"family":"Li","given":"Keyi"},{"family":"Zhang","given":"Yating"},{"family":"Fu","given":"Lihao"},{"family":"Zhang","given":"Jianzhi"},{"family":"Si","given":"Tong"}],"issued":{"date-parts":[["2023",5,19]]}}}],"schema":"https://github.com/citation-style-language/schema/raw/master/csl-citation.json"} </w:instrText>
      </w:r>
      <w:r w:rsidR="001C5FA4" w:rsidRPr="008B1E9F">
        <w:fldChar w:fldCharType="separate"/>
      </w:r>
      <w:r w:rsidR="001C5FA4" w:rsidRPr="008B1E9F">
        <w:rPr>
          <w:rFonts w:eastAsia="SimSun"/>
          <w:color w:val="000000"/>
          <w:sz w:val="21"/>
          <w:vertAlign w:val="superscript"/>
        </w:rPr>
        <w:t>21</w:t>
      </w:r>
      <w:r w:rsidR="001C5FA4" w:rsidRPr="008B1E9F">
        <w:fldChar w:fldCharType="end"/>
      </w:r>
      <w:r w:rsidRPr="008B1E9F">
        <w:t>, avGFP</w:t>
      </w:r>
      <w:r w:rsidR="00325966" w:rsidRPr="008B1E9F">
        <w:fldChar w:fldCharType="begin"/>
      </w:r>
      <w:r w:rsidR="00325966" w:rsidRPr="008B1E9F">
        <w:instrText xml:space="preserve"> ADDIN ZOTERO_ITEM CSL_CITATION {"citationID":"5hpyVRHo","properties":{"unsorted":false,"formattedCitation":"\\super 22\\nosupersub{}","plainCitation":"22","noteIndex":0},"citationItems":[{"id":40913,"uris":["http://zotero.org/users/11911261/items/QDGS73VH"],"itemData":{"id":40913,"type":"article-journal","abstract":"Comprehensive genotype–phenotype mapping of the green fluorescent protein shows that the local fitness peak is narrow, shaped by a high prevalence of epistatic interactions, providing for the loss of fluorescence when the joint effect of mutations exceeds a threshold.","archive_location":"624 </w:instrText>
      </w:r>
      <w:r w:rsidR="00325966" w:rsidRPr="008B1E9F">
        <w:rPr>
          <w:rFonts w:ascii="Apple Color Emoji" w:hAnsi="Apple Color Emoji" w:cs="Apple Color Emoji"/>
        </w:rPr>
        <w:instrText>📊</w:instrText>
      </w:r>
      <w:r w:rsidR="00325966" w:rsidRPr="008B1E9F">
        <w:instrText>","call-number":"1","container-title":"Nature","DOI":"10.1038/nature17995","ISSN":"1476-4687","issue":"7603","language":"en","license":"2015 Macmillan Publishers Limited. All rights reserved","note":"</w:instrText>
      </w:r>
      <w:r w:rsidR="00325966" w:rsidRPr="008B1E9F">
        <w:rPr>
          <w:rFonts w:ascii="Apple Color Emoji" w:hAnsi="Apple Color Emoji" w:cs="Apple Color Emoji"/>
        </w:rPr>
        <w:instrText>🏷️</w:instrText>
      </w:r>
      <w:r w:rsidR="00325966" w:rsidRPr="008B1E9F">
        <w:instrText xml:space="preserve"> /unread</w:instrText>
      </w:r>
      <w:r w:rsidR="00325966" w:rsidRPr="008B1E9F">
        <w:rPr>
          <w:rFonts w:eastAsia="SimSun"/>
        </w:rPr>
        <w:instrText>、</w:instrText>
      </w:r>
      <w:r w:rsidR="00325966" w:rsidRPr="008B1E9F">
        <w:instrText>Evolution</w:instrText>
      </w:r>
      <w:r w:rsidR="00325966" w:rsidRPr="008B1E9F">
        <w:rPr>
          <w:rFonts w:eastAsia="SimSun"/>
        </w:rPr>
        <w:instrText>、</w:instrText>
      </w:r>
      <w:r w:rsidR="00325966" w:rsidRPr="008B1E9F">
        <w:instrText xml:space="preserve">Computational biology and bioinformatics","page":"397-401","publisher":"Nature Publishing Group","source":"48.5 (Q1)","title":"Local fitness landscape of the green fluorescent protein","title-short":"GFP","volume":"533","author":[{"family":"Sarkisyan","given":"Karen S."},{"family":"Bolotin","given":"Dmitry A."},{"family":"Meer","given":"Margarita V."},{"family":"Usmanova","given":"Dinara R."},{"family":"Mishin","given":"Alexander S."},{"family":"Sharonov","given":"George V."},{"family":"Ivankov","given":"Dmitry N."},{"family":"Bozhanova","given":"Nina G."},{"family":"Baranov","given":"Mikhail S."},{"family":"Soylemez","given":"Onuralp"},{"family":"Bogatyreva","given":"Natalya S."},{"family":"Vlasov","given":"Peter K."},{"family":"Egorov","given":"Evgeny S."},{"family":"Logacheva","given":"Maria D."},{"family":"Kondrashov","given":"Alexey S."},{"family":"Chudakov","given":"Dmitry M."},{"family":"Putintseva","given":"Ekaterina V."},{"family":"Mamedov","given":"Ilgar Z."},{"family":"Tawfik","given":"Dan S."},{"family":"Lukyanov","given":"Konstantin A."},{"family":"Kondrashov","given":"Fyodor A."}],"issued":{"date-parts":[["2016",5]]}}}],"schema":"https://github.com/citation-style-language/schema/raw/master/csl-citation.json"} </w:instrText>
      </w:r>
      <w:r w:rsidR="00325966" w:rsidRPr="008B1E9F">
        <w:fldChar w:fldCharType="separate"/>
      </w:r>
      <w:r w:rsidR="00325966" w:rsidRPr="008B1E9F">
        <w:rPr>
          <w:rFonts w:eastAsia="SimSun"/>
          <w:color w:val="000000"/>
          <w:sz w:val="21"/>
          <w:vertAlign w:val="superscript"/>
        </w:rPr>
        <w:t>22</w:t>
      </w:r>
      <w:r w:rsidR="00325966" w:rsidRPr="008B1E9F">
        <w:fldChar w:fldCharType="end"/>
      </w:r>
      <w:r w:rsidRPr="008B1E9F">
        <w:t>), and a viral-capsid assembly protein (AAV</w:t>
      </w:r>
      <w:r w:rsidR="00325966" w:rsidRPr="008B1E9F">
        <w:fldChar w:fldCharType="begin"/>
      </w:r>
      <w:r w:rsidR="00325966" w:rsidRPr="008B1E9F">
        <w:instrText xml:space="preserve"> ADDIN ZOTERO_ITEM CSL_CITATION {"citationID":"yLB1PRqZ","properties":{"unsorted":false,"formattedCitation":"\\super 23\\nosupersub{}","plainCitation":"23","noteIndex":0},"citationItems":[{"id":40915,"uris":["http://zotero.org/users/11911261/items/S7E33MDM"],"itemData":{"id":40915,"type":"article-journal","abstract":"Modern experimental technologies can assay large numbers of biological sequences, but engineered protein libraries rarely exceed the sequence diversity of natural protein families. Machine learning (ML) models trained directly on experimental data without biophysical modeling provide one route to accessing the full potential diversity of engineered proteins. Here we apply deep learning to design highly diverse adeno-associated virus 2 (AAV2) capsid protein variants that remain viable for packaging of a DNA payload. Focusing on a 28-amino acid segment, we generated 201,426 variants of the AAV2 wild-type (WT) sequence yielding 110,689 viable engineered capsids, 57,348 of which surpass the average diversity of natural AAV serotype sequences, with 12–29 mutations across this region. Even when trained on limited data, deep neural network models accurately predict capsid viability across diverse variants. This approach unlocks vast areas of functional but previously unreachable sequence space, with many potential applications for the generation of improved viral vectors and protein therapeutics.","archive_location":"303 citation(s)","call-number":"1","container-title":"Nature Biotechnology","DOI":"10.1038/s41587-020-00793-4","ISSN":"1546-1696","issue":"6","journalAbbreviation":"Nat Biotechnol","language":"en","license":"2021 The Author(s), under exclusive licence to Springer Nature America, Inc.","page":"691-696","publisher":"Nature Publishing Group","source":"41.7 (Q1)","title":"Deep diversification of an AAV capsid protein by machine learning","title-short":"AAV","volume":"39","author":[{"family":"Bryant","given":"Drew H."},{"family":"Bashir","given":"Ali"},{"family":"Sinai","given":"Sam"},{"family":"Jain","given":"Nina K."},{"family":"Ogden","given":"Pierce J."},{"family":"Riley","given":"Patrick F."},{"family":"Church","given":"George M."},{"family":"Colwell","given":"Lucy J."},{"family":"Kelsic","given":"Eric D."}],"issued":{"date-parts":[["2021",6]]}}}],"schema":"https://github.com/citation-style-language/schema/raw/master/csl-citation.json"} </w:instrText>
      </w:r>
      <w:r w:rsidR="00325966" w:rsidRPr="008B1E9F">
        <w:fldChar w:fldCharType="separate"/>
      </w:r>
      <w:r w:rsidR="00325966" w:rsidRPr="008B1E9F">
        <w:rPr>
          <w:rFonts w:eastAsia="SimSun"/>
          <w:color w:val="000000"/>
          <w:sz w:val="21"/>
          <w:vertAlign w:val="superscript"/>
        </w:rPr>
        <w:t>23</w:t>
      </w:r>
      <w:r w:rsidR="00325966" w:rsidRPr="008B1E9F">
        <w:fldChar w:fldCharType="end"/>
      </w:r>
      <w:r w:rsidRPr="008B1E9F">
        <w:t xml:space="preserve">). The landscapes form two regimes that probe complementary capabilities. Four four-site combinatorial landscapes (GB1, PhoQ, TEV, TrpB; 140,517–159,132 measured variants) are near-complete 20⁴ libraries in which every candidate has a measured label, so the landscape </w:t>
      </w:r>
      <w:r w:rsidRPr="008B1E9F">
        <w:lastRenderedPageBreak/>
        <w:t>is queried as an exact lookup table. Four multi-site landscapes (AAV, CreiLOV, GFP, PAB1; 15–233 variable positions) define combinatorial spaces of approximately 10³⁶ to &gt;10¹⁸⁰ sequences that no experimental library covers, and were therefore queried through a learned surrogate of the landscape</w:t>
      </w:r>
      <w:r w:rsidR="00DB57E3" w:rsidRPr="008B1E9F">
        <w:fldChar w:fldCharType="begin"/>
      </w:r>
      <w:r w:rsidR="00DB57E3" w:rsidRPr="008B1E9F">
        <w:instrText xml:space="preserve"> ADDIN ZOTERO_ITEM CSL_CITATION {"citationID":"ovhZRdTd","properties":{"unsorted":false,"formattedCitation":"\\super 24\\nosupersub{}","plainCitation":"24","noteIndex":0},"citationItems":[{"id":37049,"uris":["http://zotero.org/users/11911261/items/PR6BLJUU"],"itemData":{"id":37049,"type":"article","abstract":"Efficient design of biological sequences will have a great impact across many industrial and healthcare domains. However, discovering improved sequences requires solving a difficult optimization problem. Traditionally, this challenge was approached by biologists through a model-free method known as \"directed evolution\", the iterative process of random mutation and selection. As the ability to build models that capture the sequence-to-function map improves, such models can be used as oracles to screen sequences before running experiments. In recent years, interest in better algorithms that effectively use such oracles to outperform model-free approaches has intensified. These span from approaches based on Bayesian Optimization, to regularized generative models and adaptations of reinforcement learning. In this work, we implement an open-source Fitness Landscape EXploration Sandbox (FLEXS: github.com/samsinai/FLEXS) environment to test and evaluate these algorithms based on their optimality, consistency, and robustness. Using FLEXS, we develop an easy-to-implement, scalable, and robust evolutionary greedy algorithm (AdaLead). Despite its simplicity, we show that AdaLead is a remarkably strong benchmark that out-competes more complex state of the art approaches in a variety of biologically motivated sequence design challenges.","DOI":"10.48550/arXiv.2010.02141","note":"</w:instrText>
      </w:r>
      <w:r w:rsidR="00DB57E3" w:rsidRPr="008B1E9F">
        <w:rPr>
          <w:rFonts w:ascii="Apple Color Emoji" w:hAnsi="Apple Color Emoji" w:cs="Apple Color Emoji"/>
        </w:rPr>
        <w:instrText>🏷️</w:instrText>
      </w:r>
      <w:r w:rsidR="00DB57E3" w:rsidRPr="008B1E9F">
        <w:instrText xml:space="preserve"> /reading</w:instrText>
      </w:r>
      <w:r w:rsidR="00DB57E3" w:rsidRPr="008B1E9F">
        <w:rPr>
          <w:rFonts w:eastAsia="SimSun"/>
        </w:rPr>
        <w:instrText>、</w:instrText>
      </w:r>
      <w:r w:rsidR="00DB57E3" w:rsidRPr="008B1E9F">
        <w:rPr>
          <w:rFonts w:ascii="Apple Color Emoji" w:hAnsi="Apple Color Emoji" w:cs="Apple Color Emoji"/>
        </w:rPr>
        <w:instrText>📒</w:instrText>
      </w:r>
      <w:r w:rsidR="00DB57E3" w:rsidRPr="008B1E9F">
        <w:rPr>
          <w:rFonts w:eastAsia="SimSun"/>
        </w:rPr>
        <w:instrText>、</w:instrText>
      </w:r>
      <w:r w:rsidR="00DB57E3" w:rsidRPr="008B1E9F">
        <w:rPr>
          <w:rFonts w:ascii="Apple Color Emoji" w:hAnsi="Apple Color Emoji" w:cs="Apple Color Emoji"/>
        </w:rPr>
        <w:instrText>🤖️</w:instrText>
      </w:r>
      <w:r w:rsidR="00DB57E3" w:rsidRPr="008B1E9F">
        <w:rPr>
          <w:rFonts w:eastAsia="SimSun"/>
        </w:rPr>
        <w:instrText>、</w:instrText>
      </w:r>
      <w:r w:rsidR="00DB57E3" w:rsidRPr="008B1E9F">
        <w:instrText>Computer Science - Machine Learning</w:instrText>
      </w:r>
      <w:r w:rsidR="00DB57E3" w:rsidRPr="008B1E9F">
        <w:rPr>
          <w:rFonts w:eastAsia="SimSun"/>
        </w:rPr>
        <w:instrText>、</w:instrText>
      </w:r>
      <w:r w:rsidR="00DB57E3" w:rsidRPr="008B1E9F">
        <w:instrText>Mathematics - Optimization and Control</w:instrText>
      </w:r>
      <w:r w:rsidR="00DB57E3" w:rsidRPr="008B1E9F">
        <w:rPr>
          <w:rFonts w:eastAsia="SimSun"/>
        </w:rPr>
        <w:instrText>、</w:instrText>
      </w:r>
      <w:r w:rsidR="00DB57E3" w:rsidRPr="008B1E9F">
        <w:instrText>Quantitative Biology - Biomolecules</w:instrText>
      </w:r>
      <w:r w:rsidR="00DB57E3" w:rsidRPr="008B1E9F">
        <w:rPr>
          <w:rFonts w:eastAsia="SimSun"/>
        </w:rPr>
        <w:instrText>、</w:instrText>
      </w:r>
      <w:r w:rsidR="00DB57E3" w:rsidRPr="008B1E9F">
        <w:instrText xml:space="preserve">Quantitative Biology - Quantitative Methods","number":"arXiv:2010.02141","publisher":"arXiv","source":"arXiv.org","title":"AdaLead: A simple and robust adaptive greedy search algorithm for sequence design","title-short":"AdaLead*","URL":"http://arxiv.org/abs/2010.02141","author":[{"family":"Sinai","given":"Sam"},{"family":"Wang","given":"Richard"},{"family":"Whatley","given":"Alexander"},{"family":"Slocum","given":"Stewart"},{"family":"Locane","given":"Elina"},{"family":"Kelsic","given":"Eric D."}],"accessed":{"date-parts":[["2025",12,31]]},"issued":{"date-parts":[["2020",10,5]]}}}],"schema":"https://github.com/citation-style-language/schema/raw/master/csl-citation.json"} </w:instrText>
      </w:r>
      <w:r w:rsidR="00DB57E3" w:rsidRPr="008B1E9F">
        <w:fldChar w:fldCharType="separate"/>
      </w:r>
      <w:r w:rsidR="00DB57E3" w:rsidRPr="008B1E9F">
        <w:rPr>
          <w:rFonts w:eastAsia="SimSun"/>
          <w:color w:val="000000"/>
          <w:sz w:val="21"/>
          <w:vertAlign w:val="superscript"/>
        </w:rPr>
        <w:t>24</w:t>
      </w:r>
      <w:r w:rsidR="00DB57E3" w:rsidRPr="008B1E9F">
        <w:fldChar w:fldCharType="end"/>
      </w:r>
      <w:r w:rsidRPr="008B1E9F">
        <w:t>.</w:t>
      </w:r>
    </w:p>
    <w:p w14:paraId="09E1FAEB" w14:textId="76A92106" w:rsidR="00C60EDF" w:rsidRPr="008B1E9F" w:rsidRDefault="00CC1E1C" w:rsidP="008B1E9F">
      <w:r w:rsidRPr="008B1E9F">
        <w:t>We compared AlphaVariant with nine published methods spanning four families (</w:t>
      </w:r>
      <w:r w:rsidR="008856BD" w:rsidRPr="008B1E9F">
        <w:rPr>
          <w:b/>
          <w:bCs/>
        </w:rPr>
        <w:fldChar w:fldCharType="begin"/>
      </w:r>
      <w:r w:rsidR="008856BD" w:rsidRPr="008B1E9F">
        <w:rPr>
          <w:b/>
          <w:bCs/>
        </w:rPr>
        <w:instrText xml:space="preserve"> REF _Ref232322619 \h  \* MERGEFORMAT </w:instrText>
      </w:r>
      <w:r w:rsidR="008856BD" w:rsidRPr="008B1E9F">
        <w:rPr>
          <w:b/>
          <w:bCs/>
        </w:rPr>
      </w:r>
      <w:r w:rsidR="008856BD" w:rsidRPr="008B1E9F">
        <w:rPr>
          <w:b/>
          <w:bCs/>
        </w:rPr>
        <w:fldChar w:fldCharType="separate"/>
      </w:r>
      <w:r w:rsidR="001B27ED" w:rsidRPr="001B27ED">
        <w:rPr>
          <w:b/>
          <w:bCs/>
        </w:rPr>
        <w:t xml:space="preserve">Figure </w:t>
      </w:r>
      <w:r w:rsidR="001B27ED" w:rsidRPr="001B27ED">
        <w:rPr>
          <w:b/>
          <w:bCs/>
          <w:noProof/>
        </w:rPr>
        <w:t>2</w:t>
      </w:r>
      <w:r w:rsidR="008856BD" w:rsidRPr="008B1E9F">
        <w:rPr>
          <w:b/>
          <w:bCs/>
        </w:rPr>
        <w:fldChar w:fldCharType="end"/>
      </w:r>
      <w:r w:rsidRPr="008B1E9F">
        <w:rPr>
          <w:b/>
          <w:bCs/>
        </w:rPr>
        <w:t>b</w:t>
      </w:r>
      <w:r w:rsidRPr="008B1E9F">
        <w:t>): basic search (Random, GreedyWalk); supervised and active-learning methods (ftMLDE</w:t>
      </w:r>
      <w:r w:rsidR="008856BD" w:rsidRPr="008B1E9F">
        <w:fldChar w:fldCharType="begin"/>
      </w:r>
      <w:r w:rsidR="00DB57E3" w:rsidRPr="008B1E9F">
        <w:instrText xml:space="preserve"> ADDIN ZOTERO_ITEM CSL_CITATION {"citationID":"bCxbVi9Q","properties":{"unsorted":false,"formattedCitation":"\\super 25\\nosupersub{}","plainCitation":"25","noteIndex":0},"citationItems":[{"id":19237,"uris":["http://zotero.org/users/11911261/items/QAXHPXXK"],"itemData":{"id":19237,"type":"article-journal","abstract":"Directed evolution of proteins often involves a greedy optimization in which the mutation in the highest-fitness variant identified in each round of single-site mutagenesis is fixed. The efficiency of such a single-step greedy walk depends on the order in which beneficial mutations are identified—the process is path dependent. Here, we investigate and optimize a path-independent machine learning-assisted directed evolution (MLDE) protocol that allows in silico screening of full combinatorial libraries. In particular, we evaluate the importance of different protein encoding strategies, training procedures, models, and training set design strategies on MLDE outcome, finding the most important consideration to be the implementation of strategies that reduce inclusion of minimally informative “holes” (protein variants with zero or extremely low fitness) in training data. When applied to an epistatic, hole-filled, four-site combinatorial fitness landscape, our optimized protocol achieved the global fitness maximum up to 81-fold more frequently than single-step greedy optimization. A record of this paper’s transparent peer review process is included in the supplemental information.","call-number":"1","container-title":"Cell Systems","DOI":"10.1016/j.cels.2021.07.008","ISSN":"2405-4712","issue":"11","journalAbbreviation":"Cell Systems","note":"</w:instrText>
      </w:r>
      <w:r w:rsidR="00DB57E3" w:rsidRPr="008B1E9F">
        <w:rPr>
          <w:rFonts w:ascii="Apple Color Emoji" w:hAnsi="Apple Color Emoji" w:cs="Apple Color Emoji"/>
        </w:rPr>
        <w:instrText>🏷️</w:instrText>
      </w:r>
      <w:r w:rsidR="00DB57E3" w:rsidRPr="008B1E9F">
        <w:instrText xml:space="preserve"> machine learning</w:instrText>
      </w:r>
      <w:r w:rsidR="00DB57E3" w:rsidRPr="008B1E9F">
        <w:rPr>
          <w:rFonts w:eastAsia="SimSun"/>
        </w:rPr>
        <w:instrText>、</w:instrText>
      </w:r>
      <w:r w:rsidR="00DB57E3" w:rsidRPr="008B1E9F">
        <w:instrText>protein engineering</w:instrText>
      </w:r>
      <w:r w:rsidR="00DB57E3" w:rsidRPr="008B1E9F">
        <w:rPr>
          <w:rFonts w:eastAsia="SimSun"/>
        </w:rPr>
        <w:instrText>、</w:instrText>
      </w:r>
      <w:r w:rsidR="00DB57E3" w:rsidRPr="008B1E9F">
        <w:instrText>directed evolution</w:instrText>
      </w:r>
      <w:r w:rsidR="00DB57E3" w:rsidRPr="008B1E9F">
        <w:rPr>
          <w:rFonts w:eastAsia="SimSun"/>
        </w:rPr>
        <w:instrText>、</w:instrText>
      </w:r>
      <w:r w:rsidR="00DB57E3" w:rsidRPr="008B1E9F">
        <w:instrText>fitness landscape</w:instrText>
      </w:r>
      <w:r w:rsidR="00DB57E3" w:rsidRPr="008B1E9F">
        <w:rPr>
          <w:rFonts w:eastAsia="SimSun"/>
        </w:rPr>
        <w:instrText>、</w:instrText>
      </w:r>
      <w:r w:rsidR="00DB57E3" w:rsidRPr="008B1E9F">
        <w:instrText>zero-shot prediction</w:instrText>
      </w:r>
      <w:r w:rsidR="00DB57E3" w:rsidRPr="008B1E9F">
        <w:rPr>
          <w:rFonts w:eastAsia="SimSun"/>
        </w:rPr>
        <w:instrText>、</w:instrText>
      </w:r>
      <w:r w:rsidR="00DB57E3" w:rsidRPr="008B1E9F">
        <w:instrText>epistasis</w:instrText>
      </w:r>
      <w:r w:rsidR="00DB57E3" w:rsidRPr="008B1E9F">
        <w:rPr>
          <w:rFonts w:eastAsia="SimSun"/>
        </w:rPr>
        <w:instrText>、</w:instrText>
      </w:r>
      <w:r w:rsidR="00DB57E3" w:rsidRPr="008B1E9F">
        <w:instrText>/reading</w:instrText>
      </w:r>
      <w:r w:rsidR="00DB57E3" w:rsidRPr="008B1E9F">
        <w:rPr>
          <w:rFonts w:eastAsia="SimSun"/>
        </w:rPr>
        <w:instrText>、</w:instrText>
      </w:r>
      <w:r w:rsidR="00DB57E3" w:rsidRPr="008B1E9F">
        <w:rPr>
          <w:rFonts w:ascii="Apple Color Emoji" w:hAnsi="Apple Color Emoji" w:cs="Apple Color Emoji"/>
        </w:rPr>
        <w:instrText>🤖️</w:instrText>
      </w:r>
      <w:r w:rsidR="00DB57E3" w:rsidRPr="008B1E9F">
        <w:rPr>
          <w:rFonts w:eastAsia="SimSun"/>
        </w:rPr>
        <w:instrText>、</w:instrText>
      </w:r>
      <w:r w:rsidR="00DB57E3" w:rsidRPr="008B1E9F">
        <w:instrText>combinatorial mutagenesis</w:instrText>
      </w:r>
      <w:r w:rsidR="00DB57E3" w:rsidRPr="008B1E9F">
        <w:rPr>
          <w:rFonts w:eastAsia="SimSun"/>
        </w:rPr>
        <w:instrText>、</w:instrText>
      </w:r>
      <w:r w:rsidR="00DB57E3" w:rsidRPr="008B1E9F">
        <w:rPr>
          <w:rFonts w:ascii="Apple Color Emoji" w:hAnsi="Apple Color Emoji" w:cs="Apple Color Emoji"/>
        </w:rPr>
        <w:instrText>📒</w:instrText>
      </w:r>
      <w:r w:rsidR="00DB57E3" w:rsidRPr="008B1E9F">
        <w:rPr>
          <w:rFonts w:eastAsia="SimSun"/>
        </w:rPr>
        <w:instrText>、</w:instrText>
      </w:r>
      <w:r w:rsidR="00DB57E3" w:rsidRPr="008B1E9F">
        <w:instrText xml:space="preserve">MLDE","page":"1026-1045.e7","source":"7.7 (Q1)","title":"Informed training set design enables efficient machine learning-assisted directed protein evolution","title-short":"ftMLDE","volume":"12","author":[{"family":"Wittmann","given":"Bruce J."},{"family":"Yue","given":"Yisong"},{"family":"Arnold","given":"Frances H."}],"issued":{"date-parts":[["2021",11,17]]}}}],"schema":"https://github.com/citation-style-language/schema/raw/master/csl-citation.json"} </w:instrText>
      </w:r>
      <w:r w:rsidR="008856BD" w:rsidRPr="008B1E9F">
        <w:fldChar w:fldCharType="separate"/>
      </w:r>
      <w:r w:rsidR="00DB57E3" w:rsidRPr="008B1E9F">
        <w:rPr>
          <w:rFonts w:eastAsia="SimSun"/>
          <w:color w:val="000000"/>
          <w:sz w:val="21"/>
          <w:vertAlign w:val="superscript"/>
        </w:rPr>
        <w:t>25</w:t>
      </w:r>
      <w:r w:rsidR="008856BD" w:rsidRPr="008B1E9F">
        <w:fldChar w:fldCharType="end"/>
      </w:r>
      <w:r w:rsidRPr="008B1E9F">
        <w:t>, ALDE</w:t>
      </w:r>
      <w:bookmarkStart w:id="2" w:name="_Hlk232343425"/>
      <w:r w:rsidR="008856BD" w:rsidRPr="008B1E9F">
        <w:fldChar w:fldCharType="begin"/>
      </w:r>
      <w:r w:rsidR="008856BD" w:rsidRPr="008B1E9F">
        <w:instrText xml:space="preserve"> ADDIN ZOTERO_ITEM CSL_CITATION {"citationID":"UVm7VFdO","properties":{"unsorted":false,"formattedCitation":"\\super 7\\nosupersub{}","plainCitation":"7","noteIndex":0},"citationItems":[{"id":31138,"uris":["http://zotero.org/users/11911261/items/U8EPT7ZL"],"itemData":{"id":31138,"type":"article-journal","abstract":"Directed evolution (DE) is a powerful tool to optimize protein fitness for a specific application. However, DE can be inefficient when mutations exhibit non-additive, or epistatic, behavior. Here, we present Active Learning-assisted Directed Evolution (ALDE), an iterative machine learning-assisted DE workflow that leverages uncertainty quantification to explore the search space of proteins more efficiently than current DE methods. We apply ALDE to an engineering landscape that is challenging for DE: optimization of five epistatic residues in the active site of an enzyme. In three rounds of wet-lab experimentation, we improve the yield of a desired product of a non-native cyclopropanation reaction from 12% to 93%. We also perform computational simulations on existing protein sequence-fitness datasets to support our argument that ALDE can be more effective than DE. Overall, ALDE is a practical and broadly applicable strategy to unlock improved protein engineering outcomes.","archive":"2026-05-18","call-number":"1","container-title":"Nature Communications","DOI":"10.1038/s41467-025-55987-8","ISSN":"2041-1723","issue":"1","journalAbbreviation":"Nat Commun","language":"en","license":"</w:instrText>
      </w:r>
      <w:r w:rsidR="008856BD" w:rsidRPr="008B1E9F">
        <w:rPr>
          <w:rFonts w:ascii="Apple Color Emoji" w:hAnsi="Apple Color Emoji" w:cs="Apple Color Emoji"/>
        </w:rPr>
        <w:instrText>⭐⭐⭐⭐⭐</w:instrText>
      </w:r>
      <w:r w:rsidR="008856BD" w:rsidRPr="008B1E9F">
        <w:instrText>","note":"</w:instrText>
      </w:r>
      <w:r w:rsidR="008856BD" w:rsidRPr="008B1E9F">
        <w:rPr>
          <w:rFonts w:ascii="Apple Color Emoji" w:hAnsi="Apple Color Emoji" w:cs="Apple Color Emoji"/>
        </w:rPr>
        <w:instrText>🏷️</w:instrText>
      </w:r>
      <w:r w:rsidR="008856BD" w:rsidRPr="008B1E9F">
        <w:instrText xml:space="preserve"> Machine learning</w:instrText>
      </w:r>
      <w:r w:rsidR="008856BD" w:rsidRPr="008B1E9F">
        <w:rPr>
          <w:rFonts w:eastAsia="SimSun"/>
        </w:rPr>
        <w:instrText>、</w:instrText>
      </w:r>
      <w:r w:rsidR="008856BD" w:rsidRPr="008B1E9F">
        <w:instrText>Protein design</w:instrText>
      </w:r>
      <w:r w:rsidR="008856BD" w:rsidRPr="008B1E9F">
        <w:rPr>
          <w:rFonts w:eastAsia="SimSun"/>
        </w:rPr>
        <w:instrText>、</w:instrText>
      </w:r>
      <w:r w:rsidR="008856BD" w:rsidRPr="008B1E9F">
        <w:rPr>
          <w:rFonts w:ascii="Apple Color Emoji" w:hAnsi="Apple Color Emoji" w:cs="Apple Color Emoji"/>
        </w:rPr>
        <w:instrText>🤖️</w:instrText>
      </w:r>
      <w:r w:rsidR="008856BD" w:rsidRPr="008B1E9F">
        <w:rPr>
          <w:rFonts w:eastAsia="SimSun"/>
        </w:rPr>
        <w:instrText>、</w:instrText>
      </w:r>
      <w:r w:rsidR="008856BD" w:rsidRPr="008B1E9F">
        <w:rPr>
          <w:rFonts w:ascii="Apple Color Emoji" w:hAnsi="Apple Color Emoji" w:cs="Apple Color Emoji"/>
        </w:rPr>
        <w:instrText>📒</w:instrText>
      </w:r>
      <w:r w:rsidR="008856BD" w:rsidRPr="008B1E9F">
        <w:rPr>
          <w:rFonts w:eastAsia="SimSun"/>
        </w:rPr>
        <w:instrText>、</w:instrText>
      </w:r>
      <w:r w:rsidR="008856BD" w:rsidRPr="008B1E9F">
        <w:instrText>/Done</w:instrText>
      </w:r>
      <w:r w:rsidR="008856BD" w:rsidRPr="008B1E9F">
        <w:rPr>
          <w:rFonts w:eastAsia="SimSun"/>
        </w:rPr>
        <w:instrText>、</w:instrText>
      </w:r>
      <w:r w:rsidR="008856BD" w:rsidRPr="008B1E9F">
        <w:instrText xml:space="preserve">MLDE","page":"714","publisher":"Nature Publishing Group","source":"15.7 (Q1)","title":"Active learning-assisted directed evolution","title-short":"ALDE","volume":"16","author":[{"family":"Yang","given":"Jason"},{"family":"Lal","given":"Ravi G."},{"family":"Bowden","given":"James C."},{"family":"Astudillo","given":"Raul"},{"family":"Hameedi","given":"Mikhail A."},{"family":"Kaur","given":"Sukhvinder"},{"family":"Hill","given":"Matthew"},{"family":"Yue","given":"Yisong"},{"family":"Arnold","given":"Frances H."}],"issued":{"date-parts":[["2025",1,16]]}}}],"schema":"https://github.com/citation-style-language/schema/raw/master/csl-citation.json"} </w:instrText>
      </w:r>
      <w:r w:rsidR="008856BD" w:rsidRPr="008B1E9F">
        <w:fldChar w:fldCharType="separate"/>
      </w:r>
      <w:r w:rsidR="008856BD" w:rsidRPr="008B1E9F">
        <w:rPr>
          <w:rFonts w:eastAsia="SimSun"/>
          <w:color w:val="000000"/>
          <w:sz w:val="21"/>
          <w:vertAlign w:val="superscript"/>
        </w:rPr>
        <w:t>7</w:t>
      </w:r>
      <w:r w:rsidR="008856BD" w:rsidRPr="008B1E9F">
        <w:fldChar w:fldCharType="end"/>
      </w:r>
      <w:bookmarkEnd w:id="2"/>
      <w:r w:rsidRPr="008B1E9F">
        <w:t>, CLADE</w:t>
      </w:r>
      <w:r w:rsidR="008B1E9F">
        <w:fldChar w:fldCharType="begin"/>
      </w:r>
      <w:r w:rsidR="008B1E9F">
        <w:instrText xml:space="preserve"> ADDIN ZOTERO_ITEM CSL_CITATION {"citationID":"qg4eHaM9","properties":{"unsorted":false,"formattedCitation":"\\super 26\\nosupersub{}","plainCitation":"26","noteIndex":0},"citationItems":[{"id":4370,"uris":["http://zotero.org/users/11911261/items/Y92E5HWY"],"itemData":{"id":4370,"type":"article-journal","abstract":"Directed evolution, a strategy for protein engineering, optimizes protein properties (that is, fitness) by expensive and time-consuming screening or selection of a large mutational sequence space. Machine learning-assisted directed evolution (MLDE), which screens sequence properties in silico, can accelerate the optimization and reduce the experimental burden. This work introduces an MLDE framework, cluster learning-assisted directed evolution (CLADE), which combines hierarchical unsupervised clustering sampling and supervised learning to guide protein engineering. The clustering sampling selectively picks and screens variants in targeted subspaces, which guides the subsequent generation of diverse training sets. In the last stage, accurate predictions via supervised learning models improve the final outcomes. By sequentially screening 480 sequences out of 160,000 in a four-site combinatorial library with five equal experimental batches, CLADE achieves global maximal fitness hit rates of up to 91.0% and 34.0% for the GB1 and PhoQ datasets, respectively, improved from the values of 18.6% and 7.2% obtained by random sampling-based MLDE.","call-number":"1","container-title":"Nature Computational Science","DOI":"10.1038/s43588-021-00168-y","ISSN":"2662-8457","issue":"12","journalAbbreviation":"Nat Comput Sci","language":"en","license":"2021 The Author(s), under exclusive licence to Springer Nature America, Inc.","note":"</w:instrText>
      </w:r>
      <w:r w:rsidR="008B1E9F">
        <w:rPr>
          <w:rFonts w:ascii="Apple Color Emoji" w:hAnsi="Apple Color Emoji" w:cs="Apple Color Emoji"/>
        </w:rPr>
        <w:instrText>🏷️</w:instrText>
      </w:r>
      <w:r w:rsidR="008B1E9F">
        <w:instrText xml:space="preserve"> /reading</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Microsoft YaHei" w:eastAsia="Microsoft YaHei" w:hAnsi="Microsoft YaHei" w:cs="Microsoft YaHei" w:hint="eastAsia"/>
        </w:rPr>
        <w:instrText>、</w:instrText>
      </w:r>
      <w:r w:rsidR="008B1E9F">
        <w:instrText>Machine learning</w:instrText>
      </w:r>
      <w:r w:rsidR="008B1E9F">
        <w:rPr>
          <w:rFonts w:ascii="Microsoft YaHei" w:eastAsia="Microsoft YaHei" w:hAnsi="Microsoft YaHei" w:cs="Microsoft YaHei" w:hint="eastAsia"/>
        </w:rPr>
        <w:instrText>、</w:instrText>
      </w:r>
      <w:r w:rsidR="008B1E9F">
        <w:instrText>MLDE</w:instrText>
      </w:r>
      <w:r w:rsidR="008B1E9F">
        <w:rPr>
          <w:rFonts w:ascii="Microsoft YaHei" w:eastAsia="Microsoft YaHei" w:hAnsi="Microsoft YaHei" w:cs="Microsoft YaHei" w:hint="eastAsia"/>
        </w:rPr>
        <w:instrText>、</w:instrText>
      </w:r>
      <w:r w:rsidR="008B1E9F">
        <w:instrText xml:space="preserve">Protein design","page":"809-818","publisher":"Nature Publishing Group","source":"18.3 (Q1)","title":"Cluster learning-assisted directed evolution","title-short":"CLADE","volume":"1","author":[{"family":"Qiu","given":"Yuchi"},{"family":"Hu","given":"Jian"},{"family":"Wei","given":"Guo-Wei"}],"issued":{"date-parts":[["2021",12]]}}}],"schema":"https://github.com/citation-style-language/schema/raw/master/csl-citation.json"} </w:instrText>
      </w:r>
      <w:r w:rsidR="008B1E9F">
        <w:fldChar w:fldCharType="separate"/>
      </w:r>
      <w:r w:rsidR="008B1E9F" w:rsidRPr="008B1E9F">
        <w:rPr>
          <w:rFonts w:ascii="Arial" w:eastAsia="SimSun" w:hAnsiTheme="minorHAnsi" w:cs="Arial"/>
          <w:vertAlign w:val="superscript"/>
          <w:lang w:val="en-US"/>
        </w:rPr>
        <w:t>26</w:t>
      </w:r>
      <w:r w:rsidR="008B1E9F">
        <w:fldChar w:fldCharType="end"/>
      </w:r>
      <w:r w:rsidRPr="008B1E9F">
        <w:t>, EVOLVEpro</w:t>
      </w:r>
      <w:r w:rsidR="008856BD" w:rsidRPr="008B1E9F">
        <w:fldChar w:fldCharType="begin"/>
      </w:r>
      <w:r w:rsidR="008B1E9F">
        <w:instrText xml:space="preserve"> ADDIN ZOTERO_ITEM CSL_CITATION {"citationID":"KxFXryPj","properties":{"unsorted":false,"formattedCitation":"\\super 27\\nosupersub{}","plainCitation":"27","noteIndex":0},"citationItems":[{"id":32609,"uris":["http://zotero.org/users/11911261/items/E8P25CWU"],"itemData":{"id":32609,"type":"article-journal","abstract":"Directed protein evolution is central to biomedical applications but faces challenges such as experimental complexity, inefficient multiproperty optimization, and local maxima traps. Although in silico methods that use protein language models (PLMs) can provide modeled fitness landscape guidance, they struggle to generalize across diverse protein families and map to protein activity. We present EVOLVEpro, a few-shot active learning framework that combines PLMs and regression models to rapidly improve protein activity. EVOLVEpro surpasses current methods, yielding up to 100-fold improvements in desired properties. We demonstrate its effectiveness across six proteins in RNA production, genome editing, and antibody binding applications. These results highlight the advantages of few-shot active learning with minimal experimental data over zero-shot predictions. EVOLVEpro opens new possibilities for artificial intelligence–guided protein engineering in biology and medicine.","archive":"2026-05-17","call-number":"1","container-title":"Science","DOI":"10.1126/science.adr6006","issue":"6732","note":"</w:instrText>
      </w:r>
      <w:r w:rsidR="008B1E9F">
        <w:rPr>
          <w:rFonts w:ascii="Apple Color Emoji" w:hAnsi="Apple Color Emoji" w:cs="Apple Color Emoji"/>
        </w:rPr>
        <w:instrText>🏷️</w:instrText>
      </w:r>
      <w:r w:rsidR="008B1E9F">
        <w:instrText xml:space="preserve"> /Done</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Microsoft YaHei" w:eastAsia="Microsoft YaHei" w:hAnsi="Microsoft YaHei" w:cs="Microsoft YaHei" w:hint="eastAsia"/>
        </w:rPr>
        <w:instrText>、</w:instrText>
      </w:r>
      <w:r w:rsidR="008B1E9F">
        <w:instrText xml:space="preserve">MLDE","page":"eadr6006","publisher":"American Association for the Advancement of Science","source":"45.8 (Q1)","title":"Rapid in silico directed evolution by a protein language model with EVOLVEpro","title-short":"EVOLVEpro","volume":"387","author":[{"family":"Jiang","given":"Kaiyi"},{"family":"Yan","given":"Zhaoqing"},{"family":"Di Bernardo","given":"Matteo"},{"family":"Sgrizzi","given":"Samantha R."},{"family":"Villiger","given":"Lukas"},{"family":"Kayabolen","given":"Alisan"},{"family":"Kim","given":"B. J."},{"family":"Carscadden","given":"Josephine K."},{"family":"Hiraizumi","given":"Masahiro"},{"family":"Nishimasu","given":"Hiroshi"},{"family":"Gootenberg","given":"Jonathan S."},{"family":"Abudayyeh","given":"Omar O."}],"issued":{"date-parts":[["2024",11,21]]}}}],"schema":"https://github.com/citation-style-language/schema/raw/master/csl-citation.json"} </w:instrText>
      </w:r>
      <w:r w:rsidR="008856BD" w:rsidRPr="008B1E9F">
        <w:fldChar w:fldCharType="separate"/>
      </w:r>
      <w:r w:rsidR="008B1E9F" w:rsidRPr="008B1E9F">
        <w:rPr>
          <w:rFonts w:ascii="Arial" w:eastAsia="SimSun" w:hAnsiTheme="minorHAnsi" w:cs="Arial"/>
          <w:color w:val="000000"/>
          <w:sz w:val="21"/>
          <w:vertAlign w:val="superscript"/>
          <w:lang w:val="en-US"/>
        </w:rPr>
        <w:t>27</w:t>
      </w:r>
      <w:r w:rsidR="008856BD" w:rsidRPr="008B1E9F">
        <w:fldChar w:fldCharType="end"/>
      </w:r>
      <w:r w:rsidRPr="008B1E9F">
        <w:t>, MULTI-evolve</w:t>
      </w:r>
      <w:r w:rsidR="008856BD" w:rsidRPr="008B1E9F">
        <w:fldChar w:fldCharType="begin"/>
      </w:r>
      <w:r w:rsidR="008B1E9F">
        <w:instrText xml:space="preserve"> ADDIN ZOTERO_ITEM CSL_CITATION {"citationID":"zYtuEEE5","properties":{"unsorted":false,"formattedCitation":"\\super 28\\nosupersub{}","plainCitation":"28","noteIndex":0},"citationItems":[{"id":39195,"uris":["http://zotero.org/users/11911261/items/T5NK9EV2"],"itemData":{"id":39195,"type":"article-journal","abstract":"Protein engineering is limited by the inefficient search through a high-dimensional sequence space to find combinations of synergistic mutations. Traditional approaches use stepwise mutation stacking, whereas machine learning methods require extensive datasets or multiple experimental rounds and are bottlenecked by costly, length-limited gene synthesis. We present MULTI-evolve, a rapid evolution framework that systematically engineers multimutants. Our approach combines protein language models or existing functional data with epistatic modelling to predict synergistic combinations. Proposed multimutants are built through MULTI-assembly, a mutagenesis method enabling high-efficiency assembly across multikilobase sequences. Applying MULTI-evolve to three proteins achieved up to 10-fold improvements with a single round of machine learning–guided directed evolution. MULTI-evolve provides a streamlined approach for end-to-end, multimutant engineering for a broad range of protein types and functions.","archive_location":"5 </w:instrText>
      </w:r>
      <w:r w:rsidR="008B1E9F">
        <w:rPr>
          <w:rFonts w:ascii="Apple Color Emoji" w:hAnsi="Apple Color Emoji" w:cs="Apple Color Emoji"/>
        </w:rPr>
        <w:instrText>📊</w:instrText>
      </w:r>
      <w:r w:rsidR="008B1E9F">
        <w:instrText>","call-number":"1","container-title":"Science","DOI":"10.1126/science.aea1820","issue":"0","language":"en","note":"</w:instrText>
      </w:r>
      <w:r w:rsidR="008B1E9F">
        <w:rPr>
          <w:rFonts w:ascii="Apple Color Emoji" w:hAnsi="Apple Color Emoji" w:cs="Apple Color Emoji"/>
        </w:rPr>
        <w:instrText>🏷️</w:instrText>
      </w:r>
      <w:r w:rsidR="008B1E9F">
        <w:instrText xml:space="preserve"> /reading</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Microsoft YaHei" w:eastAsia="Microsoft YaHei" w:hAnsi="Microsoft YaHei" w:cs="Microsoft YaHei" w:hint="eastAsia"/>
        </w:rPr>
        <w:instrText>、</w:instrText>
      </w:r>
      <w:r w:rsidR="008B1E9F">
        <w:instrText xml:space="preserve">MLDE","page":"eaea1820","publisher":"American Association for the Advancement of Science","source":"45.8 (Q1)","title":"Rapid directed evolution guided by protein language models and epistatic interactions","title-short":"MULTI-evolve","volume":"0","author":[{"family":"Tran","given":"Vincent Q."},{"family":"Nemeth","given":"Matthew"},{"family":"Bartie","given":"Liam J."},{"family":"Chandrasekaran","given":"Sita S."},{"family":"Fanton","given":"Alison"},{"family":"Moon","given":"Hyungseok C."},{"family":"Hie","given":"Brian L."},{"family":"Konermann","given":"Silvana"},{"family":"Hsu","given":"Patrick D."}],"issued":{"date-parts":[["2026",2,19]]}}}],"schema":"https://github.com/citation-style-language/schema/raw/master/csl-citation.json"} </w:instrText>
      </w:r>
      <w:r w:rsidR="008856BD" w:rsidRPr="008B1E9F">
        <w:fldChar w:fldCharType="separate"/>
      </w:r>
      <w:r w:rsidR="008B1E9F" w:rsidRPr="008B1E9F">
        <w:rPr>
          <w:rFonts w:ascii="Arial" w:eastAsia="SimSun" w:hAnsiTheme="minorHAnsi" w:cs="Arial"/>
          <w:color w:val="000000"/>
          <w:sz w:val="21"/>
          <w:vertAlign w:val="superscript"/>
          <w:lang w:val="en-US"/>
        </w:rPr>
        <w:t>28</w:t>
      </w:r>
      <w:r w:rsidR="008856BD" w:rsidRPr="008B1E9F">
        <w:fldChar w:fldCharType="end"/>
      </w:r>
      <w:r w:rsidRPr="008B1E9F">
        <w:t>); a structure-guided method (AiCE</w:t>
      </w:r>
      <w:r w:rsidR="008856BD" w:rsidRPr="008B1E9F">
        <w:fldChar w:fldCharType="begin"/>
      </w:r>
      <w:r w:rsidR="008856BD" w:rsidRPr="008B1E9F">
        <w:instrText xml:space="preserve"> ADDIN ZOTERO_ITEM CSL_CITATION {"citationID":"ZzinaFvc","properties":{"unsorted":false,"formattedCitation":"\\super 8\\nosupersub{}","plainCitation":"8","noteIndex":0},"citationItems":[{"id":33893,"uris":["http://zotero.org/users/11911261/items/YLK23V5G"],"itemData":{"id":33893,"type":"article-journal","abstract":"&lt;h2&gt;Summary&lt;/h2&gt;&lt;p&gt;Protein engineering enables artificial protein evolution through iterative sequence changes, but current methods often suffer from low success rates and limited cost effectiveness. Here, we present AI-informed constraints for protein engineering (AiCE), an approach that facilitates efficient protein evolution using generic protein inverse folding models, reducing dependence on human heuristics and task-specific models. By sampling sequences from inverse folding models and integrating structural and evolutionary constraints, AiCE identifies high-fitness single and multi-mutations. We applied AiCE to eight protein engineering tasks, including deaminases, a nuclear localization sequence, nucleases, and a reverse transcriptase, spanning proteins from tens to thousands of residues, with success rates of 11%–88%. We also developed base editors for precision medicine and agriculture, including enABE8e (5-bp window), enSdd6-CBE (1.3-fold improved fidelity), and enDdd1-DdCBE (up to 14.3-fold enhanced mitochondrial activity). These results demonstrate that AiCE is a versatile, user-friendly mutation-design method that outperforms conventional approaches in efficiency, scalability, and generalizability.&lt;/p&gt;","call-number":"1","container-title":"Cell","DOI":"10.1016/j.cell.2025.06.014","ISSN":"0092-8674, 1097-4172","issue":"0","journalAbbreviation":"Cell","language":"English","note":"</w:instrText>
      </w:r>
      <w:r w:rsidR="008856BD" w:rsidRPr="008B1E9F">
        <w:rPr>
          <w:rFonts w:ascii="Apple Color Emoji" w:hAnsi="Apple Color Emoji" w:cs="Apple Color Emoji"/>
        </w:rPr>
        <w:instrText>🏷️</w:instrText>
      </w:r>
      <w:r w:rsidR="008856BD" w:rsidRPr="008B1E9F">
        <w:instrText xml:space="preserve"> /reading</w:instrText>
      </w:r>
      <w:r w:rsidR="008856BD" w:rsidRPr="008B1E9F">
        <w:rPr>
          <w:rFonts w:eastAsia="SimSun"/>
        </w:rPr>
        <w:instrText>、</w:instrText>
      </w:r>
      <w:r w:rsidR="008856BD" w:rsidRPr="008B1E9F">
        <w:rPr>
          <w:rFonts w:ascii="Apple Color Emoji" w:hAnsi="Apple Color Emoji" w:cs="Apple Color Emoji"/>
        </w:rPr>
        <w:instrText>🤖️</w:instrText>
      </w:r>
      <w:r w:rsidR="008856BD" w:rsidRPr="008B1E9F">
        <w:rPr>
          <w:rFonts w:eastAsia="SimSun"/>
        </w:rPr>
        <w:instrText>、</w:instrText>
      </w:r>
      <w:r w:rsidR="008856BD" w:rsidRPr="008B1E9F">
        <w:rPr>
          <w:rFonts w:ascii="Apple Color Emoji" w:hAnsi="Apple Color Emoji" w:cs="Apple Color Emoji"/>
        </w:rPr>
        <w:instrText>📒</w:instrText>
      </w:r>
      <w:r w:rsidR="008856BD" w:rsidRPr="008B1E9F">
        <w:rPr>
          <w:rFonts w:eastAsia="SimSun"/>
        </w:rPr>
        <w:instrText>、</w:instrText>
      </w:r>
      <w:r w:rsidR="008856BD" w:rsidRPr="008B1E9F">
        <w:instrText xml:space="preserve">MLDE","publisher":"Elsevier","source":"42.5 (Q1)","title":"Advancing protein evolution with inverse folding models integrating structural and evolutionary constraints","title-short":"AiCE","URL":"https://www.cell.com/cell/abstract/S0092-8674(25)00680-4","volume":"0","author":[{"family":"Fei","given":"Hongyuan"},{"family":"Li","given":"Yunjia"},{"family":"Liu","given":"Yijing"},{"family":"Wei","given":"Jingjing"},{"family":"Chen","given":"Aojie"},{"family":"Gao","given":"Caixia"}],"accessed":{"date-parts":[["2025",7,8]]},"issued":{"date-parts":[["2025",7,7]]}}}],"schema":"https://github.com/citation-style-language/schema/raw/master/csl-citation.json"} </w:instrText>
      </w:r>
      <w:r w:rsidR="008856BD" w:rsidRPr="008B1E9F">
        <w:fldChar w:fldCharType="separate"/>
      </w:r>
      <w:r w:rsidR="008856BD" w:rsidRPr="008B1E9F">
        <w:rPr>
          <w:rFonts w:eastAsia="SimSun"/>
          <w:color w:val="000000"/>
          <w:sz w:val="21"/>
          <w:vertAlign w:val="superscript"/>
        </w:rPr>
        <w:t>8</w:t>
      </w:r>
      <w:r w:rsidR="008856BD" w:rsidRPr="008B1E9F">
        <w:fldChar w:fldCharType="end"/>
      </w:r>
      <w:r w:rsidRPr="008B1E9F">
        <w:t>); and generative or policy-based search (AdaLead</w:t>
      </w:r>
      <w:bookmarkStart w:id="3" w:name="_Hlk232343215"/>
      <w:r w:rsidR="008856BD" w:rsidRPr="008B1E9F">
        <w:fldChar w:fldCharType="begin"/>
      </w:r>
      <w:r w:rsidR="00DB57E3" w:rsidRPr="008B1E9F">
        <w:instrText xml:space="preserve"> ADDIN ZOTERO_ITEM CSL_CITATION {"citationID":"BLNfqpVg","properties":{"unsorted":false,"formattedCitation":"\\super 24\\nosupersub{}","plainCitation":"24","noteIndex":0},"citationItems":[{"id":37049,"uris":["http://zotero.org/users/11911261/items/PR6BLJUU"],"itemData":{"id":37049,"type":"article","abstract":"Efficient design of biological sequences will have a great impact across many industrial and healthcare domains. However, discovering improved sequences requires solving a difficult optimization problem. Traditionally, this challenge was approached by biologists through a model-free method known as \"directed evolution\", the iterative process of random mutation and selection. As the ability to build models that capture the sequence-to-function map improves, such models can be used as oracles to screen sequences before running experiments. In recent years, interest in better algorithms that effectively use such oracles to outperform model-free approaches has intensified. These span from approaches based on Bayesian Optimization, to regularized generative models and adaptations of reinforcement learning. In this work, we implement an open-source Fitness Landscape EXploration Sandbox (FLEXS: github.com/samsinai/FLEXS) environment to test and evaluate these algorithms based on their optimality, consistency, and robustness. Using FLEXS, we develop an easy-to-implement, scalable, and robust evolutionary greedy algorithm (AdaLead). Despite its simplicity, we show that AdaLead is a remarkably strong benchmark that out-competes more complex state of the art approaches in a variety of biologically motivated sequence design challenges.","DOI":"10.48550/arXiv.2010.02141","note":"</w:instrText>
      </w:r>
      <w:r w:rsidR="00DB57E3" w:rsidRPr="008B1E9F">
        <w:rPr>
          <w:rFonts w:ascii="Apple Color Emoji" w:hAnsi="Apple Color Emoji" w:cs="Apple Color Emoji"/>
        </w:rPr>
        <w:instrText>🏷️</w:instrText>
      </w:r>
      <w:r w:rsidR="00DB57E3" w:rsidRPr="008B1E9F">
        <w:instrText xml:space="preserve"> /reading</w:instrText>
      </w:r>
      <w:r w:rsidR="00DB57E3" w:rsidRPr="008B1E9F">
        <w:rPr>
          <w:rFonts w:eastAsia="SimSun"/>
        </w:rPr>
        <w:instrText>、</w:instrText>
      </w:r>
      <w:r w:rsidR="00DB57E3" w:rsidRPr="008B1E9F">
        <w:rPr>
          <w:rFonts w:ascii="Apple Color Emoji" w:hAnsi="Apple Color Emoji" w:cs="Apple Color Emoji"/>
        </w:rPr>
        <w:instrText>📒</w:instrText>
      </w:r>
      <w:r w:rsidR="00DB57E3" w:rsidRPr="008B1E9F">
        <w:rPr>
          <w:rFonts w:eastAsia="SimSun"/>
        </w:rPr>
        <w:instrText>、</w:instrText>
      </w:r>
      <w:r w:rsidR="00DB57E3" w:rsidRPr="008B1E9F">
        <w:rPr>
          <w:rFonts w:ascii="Apple Color Emoji" w:hAnsi="Apple Color Emoji" w:cs="Apple Color Emoji"/>
        </w:rPr>
        <w:instrText>🤖️</w:instrText>
      </w:r>
      <w:r w:rsidR="00DB57E3" w:rsidRPr="008B1E9F">
        <w:rPr>
          <w:rFonts w:eastAsia="SimSun"/>
        </w:rPr>
        <w:instrText>、</w:instrText>
      </w:r>
      <w:r w:rsidR="00DB57E3" w:rsidRPr="008B1E9F">
        <w:instrText>Computer Science - Machine Learning</w:instrText>
      </w:r>
      <w:r w:rsidR="00DB57E3" w:rsidRPr="008B1E9F">
        <w:rPr>
          <w:rFonts w:eastAsia="SimSun"/>
        </w:rPr>
        <w:instrText>、</w:instrText>
      </w:r>
      <w:r w:rsidR="00DB57E3" w:rsidRPr="008B1E9F">
        <w:instrText>Mathematics - Optimization and Control</w:instrText>
      </w:r>
      <w:r w:rsidR="00DB57E3" w:rsidRPr="008B1E9F">
        <w:rPr>
          <w:rFonts w:eastAsia="SimSun"/>
        </w:rPr>
        <w:instrText>、</w:instrText>
      </w:r>
      <w:r w:rsidR="00DB57E3" w:rsidRPr="008B1E9F">
        <w:instrText>Quantitative Biology - Biomolecules</w:instrText>
      </w:r>
      <w:r w:rsidR="00DB57E3" w:rsidRPr="008B1E9F">
        <w:rPr>
          <w:rFonts w:eastAsia="SimSun"/>
        </w:rPr>
        <w:instrText>、</w:instrText>
      </w:r>
      <w:r w:rsidR="00DB57E3" w:rsidRPr="008B1E9F">
        <w:instrText xml:space="preserve">Quantitative Biology - Quantitative Methods","number":"arXiv:2010.02141","publisher":"arXiv","source":"arXiv.org","title":"AdaLead: A simple and robust adaptive greedy search algorithm for sequence design","title-short":"AdaLead*","URL":"http://arxiv.org/abs/2010.02141","author":[{"family":"Sinai","given":"Sam"},{"family":"Wang","given":"Richard"},{"family":"Whatley","given":"Alexander"},{"family":"Slocum","given":"Stewart"},{"family":"Locane","given":"Elina"},{"family":"Kelsic","given":"Eric D."}],"accessed":{"date-parts":[["2025",12,31]]},"issued":{"date-parts":[["2020",10,5]]}}}],"schema":"https://github.com/citation-style-language/schema/raw/master/csl-citation.json"} </w:instrText>
      </w:r>
      <w:r w:rsidR="008856BD" w:rsidRPr="008B1E9F">
        <w:fldChar w:fldCharType="separate"/>
      </w:r>
      <w:r w:rsidR="00DB57E3" w:rsidRPr="008B1E9F">
        <w:rPr>
          <w:rFonts w:eastAsia="SimSun"/>
          <w:color w:val="000000"/>
          <w:sz w:val="21"/>
          <w:vertAlign w:val="superscript"/>
        </w:rPr>
        <w:t>24</w:t>
      </w:r>
      <w:r w:rsidR="008856BD" w:rsidRPr="008B1E9F">
        <w:fldChar w:fldCharType="end"/>
      </w:r>
      <w:bookmarkEnd w:id="3"/>
      <w:r w:rsidRPr="008B1E9F">
        <w:t xml:space="preserve"> and AlphaVariant). All methods used an identical campaign budget of 480 queries (96 sequences per round × 5 rounds), were run for 30 independent seeds, and were scored with two metrics: the normalized maximum fitness discovered and the top-128 mean fitness, a batch-quality metric that rewards recovering many high-fitness variants rather than a single outlier.</w:t>
      </w:r>
    </w:p>
    <w:p w14:paraId="6DCCF9A7" w14:textId="132607E0" w:rsidR="00CC1E1C" w:rsidRPr="008B1E9F" w:rsidRDefault="00CC1E1C" w:rsidP="008B1E9F">
      <w:r w:rsidRPr="008B1E9F">
        <w:t>The four-site landscapes contain very few high-fitness variants: the fraction of sequences with normalized fitness ≥ 0.5 ranged from 0.007% (PhoQ) to 0.35% (TrpB) (</w:t>
      </w:r>
      <w:r w:rsidR="00BE306C" w:rsidRPr="00BE306C">
        <w:rPr>
          <w:b/>
          <w:bCs/>
        </w:rPr>
        <w:fldChar w:fldCharType="begin"/>
      </w:r>
      <w:r w:rsidR="00BE306C" w:rsidRPr="00BE306C">
        <w:rPr>
          <w:b/>
          <w:bCs/>
        </w:rPr>
        <w:instrText xml:space="preserve"> REF _Ref232686691 \h </w:instrText>
      </w:r>
      <w:r w:rsidR="00BE306C" w:rsidRPr="00BE306C">
        <w:rPr>
          <w:b/>
          <w:bCs/>
        </w:rPr>
      </w:r>
      <w:r w:rsidR="00BE306C" w:rsidRPr="00BE306C">
        <w:rPr>
          <w:b/>
          <w:bCs/>
        </w:rPr>
        <w:instrText xml:space="preserve"> \* MERGEFORMAT </w:instrText>
      </w:r>
      <w:r w:rsidR="00BE306C" w:rsidRPr="00BE306C">
        <w:rPr>
          <w:b/>
          <w:bCs/>
        </w:rPr>
        <w:fldChar w:fldCharType="separate"/>
      </w:r>
      <w:r w:rsidR="00BE306C" w:rsidRPr="00BE306C">
        <w:rPr>
          <w:b/>
          <w:bCs/>
        </w:rPr>
        <w:t xml:space="preserve">Extended Data Fig. </w:t>
      </w:r>
      <w:r w:rsidR="00BE306C" w:rsidRPr="00BE306C">
        <w:rPr>
          <w:b/>
          <w:bCs/>
          <w:noProof/>
        </w:rPr>
        <w:t>2</w:t>
      </w:r>
      <w:r w:rsidR="00BE306C" w:rsidRPr="00BE306C">
        <w:rPr>
          <w:b/>
          <w:bCs/>
        </w:rPr>
        <w:fldChar w:fldCharType="end"/>
      </w:r>
      <w:r w:rsidR="008B107A" w:rsidRPr="008B1E9F">
        <w:rPr>
          <w:b/>
          <w:bCs/>
          <w:noProof/>
        </w:rPr>
        <w:t>a</w:t>
      </w:r>
      <w:r w:rsidRPr="008B1E9F">
        <w:t>). For PhoQ and TEV, a uniformly random campaign of 480 draws is not expected to recover any high-fitness variant, so success requires guided exploration.</w:t>
      </w:r>
    </w:p>
    <w:p w14:paraId="09827204" w14:textId="3A1603A3" w:rsidR="00CC1E1C" w:rsidRPr="008B1E9F" w:rsidRDefault="00CC1E1C" w:rsidP="005A1139">
      <w:r w:rsidRPr="008B1E9F">
        <w:t>On maximum fitness (</w:t>
      </w:r>
      <w:r w:rsidR="00600917" w:rsidRPr="008B1E9F">
        <w:rPr>
          <w:b/>
          <w:bCs/>
        </w:rPr>
        <w:fldChar w:fldCharType="begin"/>
      </w:r>
      <w:r w:rsidR="00600917" w:rsidRPr="008B1E9F">
        <w:rPr>
          <w:b/>
          <w:bCs/>
        </w:rPr>
        <w:instrText xml:space="preserve"> REF _Ref232322619 \h  \* MERGEFORMAT </w:instrText>
      </w:r>
      <w:r w:rsidR="00600917" w:rsidRPr="008B1E9F">
        <w:rPr>
          <w:b/>
          <w:bCs/>
        </w:rPr>
      </w:r>
      <w:r w:rsidR="00600917" w:rsidRPr="008B1E9F">
        <w:rPr>
          <w:b/>
          <w:bCs/>
        </w:rPr>
        <w:fldChar w:fldCharType="separate"/>
      </w:r>
      <w:r w:rsidR="001B27ED" w:rsidRPr="001B27ED">
        <w:rPr>
          <w:b/>
          <w:bCs/>
        </w:rPr>
        <w:t xml:space="preserve">Figure </w:t>
      </w:r>
      <w:r w:rsidR="001B27ED" w:rsidRPr="001B27ED">
        <w:rPr>
          <w:b/>
          <w:bCs/>
          <w:noProof/>
        </w:rPr>
        <w:t>2</w:t>
      </w:r>
      <w:r w:rsidR="00600917" w:rsidRPr="008B1E9F">
        <w:rPr>
          <w:b/>
          <w:bCs/>
        </w:rPr>
        <w:fldChar w:fldCharType="end"/>
      </w:r>
      <w:r w:rsidR="00600917" w:rsidRPr="008B1E9F">
        <w:rPr>
          <w:b/>
          <w:bCs/>
        </w:rPr>
        <w:t>c</w:t>
      </w:r>
      <w:r w:rsidRPr="008B1E9F">
        <w:t>), AlphaVariant was competitive with the strongest baselines on all four landscapes</w:t>
      </w:r>
      <w:r w:rsidR="005A1139">
        <w:t>. I</w:t>
      </w:r>
      <w:r w:rsidR="005A1139" w:rsidRPr="005A1139">
        <w:t>t reached the global optimum on GB1 (median normalized maximum fitness 1.00, tied with ALDE) and obtained 0.83 on TrpB, 0.46 on PhoQ and 0.37 on TEV. ALDE was the strongest four-site method overall (medians of 1.00 on GB1 and 0.93 on TrpB), consistent with the suitability of ensemble Thompson sampling for densely labeled libraries.</w:t>
      </w:r>
      <w:r w:rsidR="005A1139">
        <w:t xml:space="preserve"> </w:t>
      </w:r>
      <w:r w:rsidR="005A1139" w:rsidRPr="005A1139">
        <w:t>Aggregating ranks across the four landscapes (</w:t>
      </w:r>
      <w:r w:rsidR="005A1139" w:rsidRPr="008B1E9F">
        <w:rPr>
          <w:b/>
          <w:bCs/>
        </w:rPr>
        <w:fldChar w:fldCharType="begin"/>
      </w:r>
      <w:r w:rsidR="005A1139" w:rsidRPr="008B1E9F">
        <w:rPr>
          <w:b/>
          <w:bCs/>
        </w:rPr>
        <w:instrText xml:space="preserve"> REF _Ref232322619 \h  \* MERGEFORMAT </w:instrText>
      </w:r>
      <w:r w:rsidR="005A1139" w:rsidRPr="008B1E9F">
        <w:rPr>
          <w:b/>
          <w:bCs/>
        </w:rPr>
      </w:r>
      <w:r w:rsidR="005A1139" w:rsidRPr="008B1E9F">
        <w:rPr>
          <w:b/>
          <w:bCs/>
        </w:rPr>
        <w:fldChar w:fldCharType="separate"/>
      </w:r>
      <w:r w:rsidR="001B27ED" w:rsidRPr="001B27ED">
        <w:rPr>
          <w:b/>
          <w:bCs/>
        </w:rPr>
        <w:t xml:space="preserve">Figure </w:t>
      </w:r>
      <w:r w:rsidR="001B27ED" w:rsidRPr="001B27ED">
        <w:rPr>
          <w:b/>
          <w:bCs/>
          <w:noProof/>
        </w:rPr>
        <w:t>2</w:t>
      </w:r>
      <w:r w:rsidR="005A1139" w:rsidRPr="008B1E9F">
        <w:rPr>
          <w:b/>
          <w:bCs/>
        </w:rPr>
        <w:fldChar w:fldCharType="end"/>
      </w:r>
      <w:r w:rsidR="005A1139" w:rsidRPr="008B1E9F">
        <w:rPr>
          <w:b/>
          <w:bCs/>
        </w:rPr>
        <w:t>e</w:t>
      </w:r>
      <w:r w:rsidR="005A1139" w:rsidRPr="008B1E9F">
        <w:t xml:space="preserve">, </w:t>
      </w:r>
      <w:r w:rsidR="005A1139" w:rsidRPr="005A1139">
        <w:t xml:space="preserve">top), AlphaVariant placed fourth on maximum fitness, behind ALDE, MULTI-evolve and ftMLDE. On the batch-quality metric (top-128 mean  fitness; </w:t>
      </w:r>
      <w:r w:rsidR="00BE306C" w:rsidRPr="00BE306C">
        <w:rPr>
          <w:b/>
          <w:bCs/>
        </w:rPr>
        <w:fldChar w:fldCharType="begin"/>
      </w:r>
      <w:r w:rsidR="00BE306C" w:rsidRPr="00BE306C">
        <w:rPr>
          <w:b/>
          <w:bCs/>
        </w:rPr>
        <w:instrText xml:space="preserve"> REF _Ref232686691 \h </w:instrText>
      </w:r>
      <w:r w:rsidR="00BE306C" w:rsidRPr="00BE306C">
        <w:rPr>
          <w:b/>
          <w:bCs/>
        </w:rPr>
      </w:r>
      <w:r w:rsidR="00BE306C" w:rsidRPr="00BE306C">
        <w:rPr>
          <w:b/>
          <w:bCs/>
        </w:rPr>
        <w:instrText xml:space="preserve"> \* MERGEFORMAT </w:instrText>
      </w:r>
      <w:r w:rsidR="00BE306C" w:rsidRPr="00BE306C">
        <w:rPr>
          <w:b/>
          <w:bCs/>
        </w:rPr>
        <w:fldChar w:fldCharType="separate"/>
      </w:r>
      <w:r w:rsidR="00BE306C" w:rsidRPr="00BE306C">
        <w:rPr>
          <w:b/>
          <w:bCs/>
        </w:rPr>
        <w:t xml:space="preserve">Extended Data Fig. </w:t>
      </w:r>
      <w:r w:rsidR="00BE306C" w:rsidRPr="00BE306C">
        <w:rPr>
          <w:b/>
          <w:bCs/>
          <w:noProof/>
        </w:rPr>
        <w:t>2</w:t>
      </w:r>
      <w:r w:rsidR="00BE306C" w:rsidRPr="00BE306C">
        <w:rPr>
          <w:b/>
          <w:bCs/>
        </w:rPr>
        <w:fldChar w:fldCharType="end"/>
      </w:r>
      <w:r w:rsidR="005A1139" w:rsidRPr="00BE306C">
        <w:rPr>
          <w:b/>
          <w:bCs/>
          <w:noProof/>
        </w:rPr>
        <w:t>b</w:t>
      </w:r>
      <w:r w:rsidR="005A1139" w:rsidRPr="005A1139">
        <w:t>), AlphaVariant was stronger 0.46 (GB1), 0.54 (TEV), 0.58 (TrpB) and 0.12 (PhoQ) ranking third overall, behind only ALDE and ftMLDE</w:t>
      </w:r>
      <w:r w:rsidR="00EB7E28">
        <w:t xml:space="preserve"> (</w:t>
      </w:r>
      <w:r w:rsidR="00EB7E28" w:rsidRPr="00BE306C">
        <w:rPr>
          <w:b/>
          <w:bCs/>
        </w:rPr>
        <w:fldChar w:fldCharType="begin"/>
      </w:r>
      <w:r w:rsidR="00EB7E28" w:rsidRPr="00BE306C">
        <w:rPr>
          <w:b/>
          <w:bCs/>
        </w:rPr>
        <w:instrText xml:space="preserve"> REF _Ref232686715 \h </w:instrText>
      </w:r>
      <w:r w:rsidR="00EB7E28" w:rsidRPr="00BE306C">
        <w:rPr>
          <w:b/>
          <w:bCs/>
        </w:rPr>
      </w:r>
      <w:r w:rsidR="00EB7E28">
        <w:rPr>
          <w:b/>
          <w:bCs/>
        </w:rPr>
        <w:instrText xml:space="preserve"> \* MERGEFORMAT </w:instrText>
      </w:r>
      <w:r w:rsidR="00EB7E28" w:rsidRPr="00BE306C">
        <w:rPr>
          <w:b/>
          <w:bCs/>
        </w:rPr>
        <w:fldChar w:fldCharType="separate"/>
      </w:r>
      <w:r w:rsidR="00EB7E28" w:rsidRPr="00BE306C">
        <w:rPr>
          <w:b/>
          <w:bCs/>
        </w:rPr>
        <w:t xml:space="preserve">Extended Data Fig. </w:t>
      </w:r>
      <w:r w:rsidR="00EB7E28" w:rsidRPr="00BE306C">
        <w:rPr>
          <w:b/>
          <w:bCs/>
          <w:noProof/>
        </w:rPr>
        <w:t>4</w:t>
      </w:r>
      <w:r w:rsidR="00EB7E28" w:rsidRPr="00BE306C">
        <w:rPr>
          <w:b/>
          <w:bCs/>
        </w:rPr>
        <w:fldChar w:fldCharType="end"/>
      </w:r>
      <w:r w:rsidR="00EB7E28">
        <w:rPr>
          <w:b/>
          <w:bCs/>
        </w:rPr>
        <w:t>a</w:t>
      </w:r>
      <w:r w:rsidR="00EB7E28">
        <w:t>)</w:t>
      </w:r>
      <w:r w:rsidR="005A1139" w:rsidRPr="005A1139">
        <w:t xml:space="preserve">. In this regime, where exhaustive labels favour supervised surrogates, </w:t>
      </w:r>
      <w:r w:rsidR="005A1139" w:rsidRPr="005A1139">
        <w:lastRenderedPageBreak/>
        <w:t>AlphaVariant performed comparably to the leading methods without any landscape-specific tuning.</w:t>
      </w:r>
    </w:p>
    <w:p w14:paraId="3585B769" w14:textId="0DEC4E90" w:rsidR="00CC1E1C" w:rsidRPr="008B1E9F" w:rsidRDefault="00CC1E1C" w:rsidP="008B1E9F">
      <w:r w:rsidRPr="008B1E9F">
        <w:t xml:space="preserve">The multi-site landscapes test optimization over sequence spaces too large to enumerate. We replaced the lookup table with a convolutional oracle trained on all measured variants of each protein (Methods); the oracles were accurate on held-out data (test Spearman ρ = 0.89 (AAV), 0.98 (CreiLOV), 0.86 (GFP), 0.90 (PAB1); n_test = 3,652–16,542; </w:t>
      </w:r>
      <w:r w:rsidR="00BE306C" w:rsidRPr="00BE306C">
        <w:rPr>
          <w:b/>
          <w:bCs/>
        </w:rPr>
        <w:fldChar w:fldCharType="begin"/>
      </w:r>
      <w:r w:rsidR="00BE306C" w:rsidRPr="00BE306C">
        <w:rPr>
          <w:b/>
          <w:bCs/>
        </w:rPr>
        <w:instrText xml:space="preserve"> REF _Ref232686703 \h </w:instrText>
      </w:r>
      <w:r w:rsidR="00BE306C" w:rsidRPr="00BE306C">
        <w:rPr>
          <w:b/>
          <w:bCs/>
        </w:rPr>
      </w:r>
      <w:r w:rsidR="00BE306C" w:rsidRPr="00BE306C">
        <w:rPr>
          <w:b/>
          <w:bCs/>
        </w:rPr>
        <w:instrText xml:space="preserve"> \* MERGEFORMAT </w:instrText>
      </w:r>
      <w:r w:rsidR="00BE306C" w:rsidRPr="00BE306C">
        <w:rPr>
          <w:b/>
          <w:bCs/>
        </w:rPr>
        <w:fldChar w:fldCharType="separate"/>
      </w:r>
      <w:r w:rsidR="00BE306C" w:rsidRPr="00BE306C">
        <w:rPr>
          <w:b/>
          <w:bCs/>
        </w:rPr>
        <w:t xml:space="preserve">Extended Data Fig. </w:t>
      </w:r>
      <w:r w:rsidR="00BE306C" w:rsidRPr="00BE306C">
        <w:rPr>
          <w:b/>
          <w:bCs/>
          <w:noProof/>
        </w:rPr>
        <w:t>3</w:t>
      </w:r>
      <w:r w:rsidR="00BE306C" w:rsidRPr="00BE306C">
        <w:rPr>
          <w:b/>
          <w:bCs/>
        </w:rPr>
        <w:fldChar w:fldCharType="end"/>
      </w:r>
      <w:r w:rsidRPr="008B1E9F">
        <w:rPr>
          <w:b/>
          <w:bCs/>
        </w:rPr>
        <w:t>a</w:t>
      </w:r>
      <w:r w:rsidRPr="008B1E9F">
        <w:t>), and every queried sequence — including sequences distant from the measured set — was scored by the oracle.</w:t>
      </w:r>
    </w:p>
    <w:p w14:paraId="49D73F14" w14:textId="4799D4A1" w:rsidR="00CC1E1C" w:rsidRPr="008B1E9F" w:rsidRDefault="00CC1E1C" w:rsidP="008B1E9F">
      <w:r w:rsidRPr="008B1E9F">
        <w:t>In this regime AlphaVariant achieved the highest median maximum fitness on three of four landscapes — AAV (0.71), CreiLOV (0.99) and PAB1 (0.58) — and ranked second on GFP (0.93 versus 0.95 for AiCE; Fig. 2d). On top-128 mean fitness (</w:t>
      </w:r>
      <w:r w:rsidR="00BE306C" w:rsidRPr="00BE306C">
        <w:rPr>
          <w:b/>
          <w:bCs/>
        </w:rPr>
        <w:fldChar w:fldCharType="begin"/>
      </w:r>
      <w:r w:rsidR="00BE306C" w:rsidRPr="00BE306C">
        <w:rPr>
          <w:b/>
          <w:bCs/>
        </w:rPr>
        <w:instrText xml:space="preserve"> REF _Ref232686703 \h </w:instrText>
      </w:r>
      <w:r w:rsidR="00BE306C" w:rsidRPr="00BE306C">
        <w:rPr>
          <w:b/>
          <w:bCs/>
        </w:rPr>
      </w:r>
      <w:r w:rsidR="00BE306C" w:rsidRPr="00BE306C">
        <w:rPr>
          <w:b/>
          <w:bCs/>
        </w:rPr>
        <w:instrText xml:space="preserve"> \* MERGEFORMAT </w:instrText>
      </w:r>
      <w:r w:rsidR="00BE306C" w:rsidRPr="00BE306C">
        <w:rPr>
          <w:b/>
          <w:bCs/>
        </w:rPr>
        <w:fldChar w:fldCharType="separate"/>
      </w:r>
      <w:r w:rsidR="00BE306C" w:rsidRPr="00BE306C">
        <w:rPr>
          <w:b/>
          <w:bCs/>
        </w:rPr>
        <w:t xml:space="preserve">Extended Data Fig. </w:t>
      </w:r>
      <w:r w:rsidR="00BE306C" w:rsidRPr="00BE306C">
        <w:rPr>
          <w:b/>
          <w:bCs/>
          <w:noProof/>
        </w:rPr>
        <w:t>3</w:t>
      </w:r>
      <w:r w:rsidR="00BE306C" w:rsidRPr="00BE306C">
        <w:rPr>
          <w:b/>
          <w:bCs/>
        </w:rPr>
        <w:fldChar w:fldCharType="end"/>
      </w:r>
      <w:r w:rsidR="00DB57E3" w:rsidRPr="00BE306C">
        <w:rPr>
          <w:b/>
          <w:bCs/>
        </w:rPr>
        <w:t>b</w:t>
      </w:r>
      <w:r w:rsidRPr="008B1E9F">
        <w:t xml:space="preserve">), AlphaVariant was highest on AAV (0.65) and PAB1 (0.50) and close to the leaders on CreiLOV (0.90 versus 0.94 for AdaLead) and GFP (0.80 versus 0.85 for AiCE). Two-sided Wilcoxon signed-rank tests on paired per-seed values, Bonferroni-corrected for multiple comparisons (α = 0.05; </w:t>
      </w:r>
      <w:r w:rsidR="00BE306C" w:rsidRPr="00BE306C">
        <w:rPr>
          <w:b/>
          <w:bCs/>
        </w:rPr>
        <w:fldChar w:fldCharType="begin"/>
      </w:r>
      <w:r w:rsidR="00BE306C" w:rsidRPr="00BE306C">
        <w:rPr>
          <w:b/>
          <w:bCs/>
        </w:rPr>
        <w:instrText xml:space="preserve"> REF _Ref232686703 \h </w:instrText>
      </w:r>
      <w:r w:rsidR="00BE306C" w:rsidRPr="00BE306C">
        <w:rPr>
          <w:b/>
          <w:bCs/>
        </w:rPr>
      </w:r>
      <w:r w:rsidR="00BE306C">
        <w:rPr>
          <w:b/>
          <w:bCs/>
        </w:rPr>
        <w:instrText xml:space="preserve"> \* MERGEFORMAT </w:instrText>
      </w:r>
      <w:r w:rsidR="00BE306C" w:rsidRPr="00BE306C">
        <w:rPr>
          <w:b/>
          <w:bCs/>
        </w:rPr>
        <w:fldChar w:fldCharType="separate"/>
      </w:r>
      <w:r w:rsidR="00BE306C" w:rsidRPr="00BE306C">
        <w:rPr>
          <w:b/>
          <w:bCs/>
        </w:rPr>
        <w:t xml:space="preserve">Extended Data Fig. </w:t>
      </w:r>
      <w:r w:rsidR="00BE306C" w:rsidRPr="00BE306C">
        <w:rPr>
          <w:b/>
          <w:bCs/>
          <w:noProof/>
        </w:rPr>
        <w:t>3</w:t>
      </w:r>
      <w:r w:rsidR="00BE306C" w:rsidRPr="00BE306C">
        <w:rPr>
          <w:b/>
          <w:bCs/>
        </w:rPr>
        <w:fldChar w:fldCharType="end"/>
      </w:r>
      <w:r w:rsidR="00DB57E3" w:rsidRPr="008B1E9F">
        <w:rPr>
          <w:b/>
          <w:bCs/>
        </w:rPr>
        <w:t>c</w:t>
      </w:r>
      <w:r w:rsidRPr="008B1E9F">
        <w:t xml:space="preserve">), supported these differences: on AAV, AlphaVariant exceeded all nine baselines on both metrics (9/9 comparisons significant), and on PAB1 it was significant against 8/9 baselines for maximum fitness and 7/9 for top-128 mean fitness. Across the four multi-site landscapes AlphaVariant had the lowest mean rank (1.25; </w:t>
      </w:r>
      <w:r w:rsidR="00717E85" w:rsidRPr="008B1E9F">
        <w:rPr>
          <w:b/>
          <w:bCs/>
        </w:rPr>
        <w:fldChar w:fldCharType="begin"/>
      </w:r>
      <w:r w:rsidR="00717E85" w:rsidRPr="008B1E9F">
        <w:rPr>
          <w:b/>
          <w:bCs/>
        </w:rPr>
        <w:instrText xml:space="preserve"> REF _Ref232322619 \h  \* MERGEFORMAT </w:instrText>
      </w:r>
      <w:r w:rsidR="00717E85" w:rsidRPr="008B1E9F">
        <w:rPr>
          <w:b/>
          <w:bCs/>
        </w:rPr>
      </w:r>
      <w:r w:rsidR="00717E85" w:rsidRPr="008B1E9F">
        <w:rPr>
          <w:b/>
          <w:bCs/>
        </w:rPr>
        <w:fldChar w:fldCharType="separate"/>
      </w:r>
      <w:r w:rsidR="001B27ED" w:rsidRPr="001B27ED">
        <w:rPr>
          <w:b/>
          <w:bCs/>
        </w:rPr>
        <w:t xml:space="preserve">Figure </w:t>
      </w:r>
      <w:r w:rsidR="001B27ED" w:rsidRPr="001B27ED">
        <w:rPr>
          <w:b/>
          <w:bCs/>
          <w:noProof/>
        </w:rPr>
        <w:t>2</w:t>
      </w:r>
      <w:r w:rsidR="00717E85" w:rsidRPr="008B1E9F">
        <w:rPr>
          <w:b/>
          <w:bCs/>
        </w:rPr>
        <w:fldChar w:fldCharType="end"/>
      </w:r>
      <w:r w:rsidR="00717E85" w:rsidRPr="008B1E9F">
        <w:rPr>
          <w:b/>
          <w:bCs/>
        </w:rPr>
        <w:t>e</w:t>
      </w:r>
      <w:r w:rsidR="00717E85" w:rsidRPr="008B1E9F">
        <w:t>, bottom</w:t>
      </w:r>
      <w:r w:rsidR="00BE306C">
        <w:t xml:space="preserve">; </w:t>
      </w:r>
      <w:r w:rsidR="00BE306C" w:rsidRPr="00BE306C">
        <w:rPr>
          <w:b/>
          <w:bCs/>
        </w:rPr>
        <w:fldChar w:fldCharType="begin"/>
      </w:r>
      <w:r w:rsidR="00BE306C" w:rsidRPr="00BE306C">
        <w:rPr>
          <w:b/>
          <w:bCs/>
        </w:rPr>
        <w:instrText xml:space="preserve"> REF _Ref232686715 \h </w:instrText>
      </w:r>
      <w:r w:rsidR="00BE306C" w:rsidRPr="00BE306C">
        <w:rPr>
          <w:b/>
          <w:bCs/>
        </w:rPr>
      </w:r>
      <w:r w:rsidR="00BE306C">
        <w:rPr>
          <w:b/>
          <w:bCs/>
        </w:rPr>
        <w:instrText xml:space="preserve"> \* MERGEFORMAT </w:instrText>
      </w:r>
      <w:r w:rsidR="00BE306C" w:rsidRPr="00BE306C">
        <w:rPr>
          <w:b/>
          <w:bCs/>
        </w:rPr>
        <w:fldChar w:fldCharType="separate"/>
      </w:r>
      <w:r w:rsidR="00BE306C" w:rsidRPr="00BE306C">
        <w:rPr>
          <w:b/>
          <w:bCs/>
        </w:rPr>
        <w:t xml:space="preserve">Extended Data Fig. </w:t>
      </w:r>
      <w:r w:rsidR="00BE306C" w:rsidRPr="00BE306C">
        <w:rPr>
          <w:b/>
          <w:bCs/>
          <w:noProof/>
        </w:rPr>
        <w:t>4</w:t>
      </w:r>
      <w:r w:rsidR="00BE306C" w:rsidRPr="00BE306C">
        <w:rPr>
          <w:b/>
          <w:bCs/>
        </w:rPr>
        <w:fldChar w:fldCharType="end"/>
      </w:r>
      <w:r w:rsidR="00BE306C">
        <w:rPr>
          <w:b/>
          <w:bCs/>
        </w:rPr>
        <w:t>b</w:t>
      </w:r>
      <w:r w:rsidRPr="008B1E9F">
        <w:t>), ahead of GreedyWalk, AdaLead and AiCE.</w:t>
      </w:r>
    </w:p>
    <w:p w14:paraId="3E201B7D" w14:textId="02441E11" w:rsidR="00BB4208" w:rsidRPr="008B1E9F" w:rsidRDefault="00BB4208" w:rsidP="008B1E9F">
      <w:r w:rsidRPr="008B1E9F">
        <w:t>Considered together, these results demonstrate that AlphaVariant's generative prior and policy-gradient optimization achieve performance comparable to the strongest supervised approaches on densely labeled four-site landscapes while ranking first among ten benchmarked methods on larger multi-site landscapes, all using a single configuration without landscape-specific tuning</w:t>
      </w:r>
      <w:r w:rsidR="00BE306C">
        <w:t xml:space="preserve"> ()</w:t>
      </w:r>
      <w:r w:rsidRPr="008B1E9F">
        <w:t xml:space="preserve">. These findings suggest that AlphaVariant can effectively navigate diverse protein fitness landscapes and that its generative priors and policy-guided exploration become particularly advantageous as the search space expands. </w:t>
      </w:r>
    </w:p>
    <w:p w14:paraId="287D6A28" w14:textId="2F0A6DB9" w:rsidR="00BB4208" w:rsidRPr="008B1E9F" w:rsidRDefault="00BB4208" w:rsidP="008B1E9F">
      <w:r w:rsidRPr="008B1E9F">
        <w:lastRenderedPageBreak/>
        <w:t>However, benchmark datasets represent controlled experimental settings and do not fully capture the practical challenges of enzyme engineering, including limited assay data, library construction errors, expression variability, and application-specific optimization objectives. To assess whether these advantages translate to real-world protein engineering, we next evaluated AlphaVariant in a wet-lab optimization campaign targeting savinase, an industrial alkaline protease.</w:t>
      </w:r>
    </w:p>
    <w:p w14:paraId="6AE81C5A" w14:textId="77777777" w:rsidR="00BB4208" w:rsidRPr="008B1E9F" w:rsidRDefault="00BB4208" w:rsidP="008B1E9F"/>
    <w:p w14:paraId="55612EAB" w14:textId="77777777" w:rsidR="00840F08" w:rsidRPr="008B1E9F" w:rsidRDefault="00C60EDF" w:rsidP="008B1E9F">
      <w:r w:rsidRPr="008B1E9F">
        <w:rPr>
          <w:noProof/>
        </w:rPr>
        <w:drawing>
          <wp:inline distT="0" distB="0" distL="0" distR="0" wp14:anchorId="73D7E827" wp14:editId="25A87DF9">
            <wp:extent cx="6183647" cy="4433263"/>
            <wp:effectExtent l="0" t="0" r="1270" b="0"/>
            <wp:docPr id="12464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5767"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3647" cy="4433263"/>
                    </a:xfrm>
                    <a:prstGeom prst="rect">
                      <a:avLst/>
                    </a:prstGeom>
                  </pic:spPr>
                </pic:pic>
              </a:graphicData>
            </a:graphic>
          </wp:inline>
        </w:drawing>
      </w:r>
    </w:p>
    <w:p w14:paraId="594977E2" w14:textId="3B3C618F" w:rsidR="00BB751E" w:rsidRPr="00716EB2" w:rsidRDefault="00840F08" w:rsidP="008B1E9F">
      <w:pPr>
        <w:pStyle w:val="Heading5"/>
        <w:rPr>
          <w:lang w:val="en-US"/>
        </w:rPr>
      </w:pPr>
      <w:bookmarkStart w:id="4" w:name="_Ref232322619"/>
      <w:r w:rsidRPr="008B1E9F">
        <w:t xml:space="preserve">Figure </w:t>
      </w:r>
      <w:r w:rsidRPr="008B1E9F">
        <w:fldChar w:fldCharType="begin"/>
      </w:r>
      <w:r w:rsidRPr="008B1E9F">
        <w:instrText xml:space="preserve"> SEQ Figure \* ARABIC </w:instrText>
      </w:r>
      <w:r w:rsidRPr="008B1E9F">
        <w:fldChar w:fldCharType="separate"/>
      </w:r>
      <w:r w:rsidR="001B27ED">
        <w:rPr>
          <w:noProof/>
        </w:rPr>
        <w:t>2</w:t>
      </w:r>
      <w:r w:rsidRPr="008B1E9F">
        <w:fldChar w:fldCharType="end"/>
      </w:r>
      <w:bookmarkEnd w:id="4"/>
      <w:r w:rsidRPr="008B1E9F">
        <w:t xml:space="preserve"> | Benchmarking AlphaVariant across diverse protein fitness landscapes.</w:t>
      </w:r>
    </w:p>
    <w:p w14:paraId="08FA4DD2" w14:textId="4BFE6D08" w:rsidR="001D1352" w:rsidRPr="008B1E9F" w:rsidRDefault="00BB751E" w:rsidP="008B1E9F">
      <w:r w:rsidRPr="008B1E9F">
        <w:t xml:space="preserve">a, Eight benchmark datasets spanning binding, signaling/RNA-binding, assembly, enzyme and fluorescent proteins, with four-site and multi-site landscapes indicated. b, Comparator methods grouped by search, supervised or active-learning, </w:t>
      </w:r>
      <w:r w:rsidR="00FE4B6A" w:rsidRPr="008B1E9F">
        <w:t xml:space="preserve">protein language model (PLM) or structure-guided design </w:t>
      </w:r>
      <w:r w:rsidRPr="008B1E9F">
        <w:t xml:space="preserve">and </w:t>
      </w:r>
      <w:r w:rsidR="00FE4B6A" w:rsidRPr="008B1E9F">
        <w:t>reinforcement learning (</w:t>
      </w:r>
      <w:r w:rsidRPr="008B1E9F">
        <w:t>RL</w:t>
      </w:r>
      <w:r w:rsidR="00FE4B6A" w:rsidRPr="008B1E9F">
        <w:t xml:space="preserve">) </w:t>
      </w:r>
      <w:r w:rsidRPr="008B1E9F">
        <w:t xml:space="preserve">/generative strategies. c,d, Maximum </w:t>
      </w:r>
      <w:r w:rsidRPr="008B1E9F">
        <w:lastRenderedPageBreak/>
        <w:t xml:space="preserve">normalized fitness achieved on four-site (c) and multi-site (d) datasets. Bars show medians and error bars denote the Q1–Q3 interquartile range. e, Aggregate rankings across four-site and multi-site benchmarks; points denote dataset-level ranks and open circles indicate mean rank, with lower values indicating better performance. AlphaVariant achieves consistently high fitness and </w:t>
      </w:r>
      <w:r w:rsidR="005C69EE">
        <w:t>best</w:t>
      </w:r>
      <w:r w:rsidRPr="008B1E9F">
        <w:t xml:space="preserve"> overall ranking </w:t>
      </w:r>
      <w:r w:rsidR="0040082C">
        <w:t>on multi-site</w:t>
      </w:r>
      <w:r w:rsidRPr="008B1E9F">
        <w:t xml:space="preserve"> benchmark regime.</w:t>
      </w:r>
    </w:p>
    <w:p w14:paraId="281AD2EE" w14:textId="77777777" w:rsidR="00E45F69" w:rsidRPr="008B1E9F" w:rsidRDefault="00E45F69" w:rsidP="008B1E9F"/>
    <w:p w14:paraId="2067D3FC" w14:textId="54FD05CD" w:rsidR="001D1352" w:rsidRPr="008B1E9F" w:rsidRDefault="00A20D0D" w:rsidP="008B1E9F">
      <w:pPr>
        <w:pStyle w:val="Heading2"/>
      </w:pPr>
      <w:r w:rsidRPr="008B1E9F">
        <w:t>AlphaVariant prioritizes multisite savinase libraries from a constrained mutational space</w:t>
      </w:r>
    </w:p>
    <w:p w14:paraId="4A6DF29A" w14:textId="77777777" w:rsidR="000963DF" w:rsidRPr="008B1E9F" w:rsidRDefault="002910EB" w:rsidP="008B1E9F">
      <w:r w:rsidRPr="008B1E9F">
        <w:rPr>
          <w:noProof/>
        </w:rPr>
        <w:drawing>
          <wp:inline distT="0" distB="0" distL="0" distR="0" wp14:anchorId="6A11582F" wp14:editId="456BA6A7">
            <wp:extent cx="6341112" cy="5747261"/>
            <wp:effectExtent l="0" t="0" r="0" b="635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41112" cy="5747261"/>
                    </a:xfrm>
                    <a:prstGeom prst="rect">
                      <a:avLst/>
                    </a:prstGeom>
                  </pic:spPr>
                </pic:pic>
              </a:graphicData>
            </a:graphic>
          </wp:inline>
        </w:drawing>
      </w:r>
    </w:p>
    <w:p w14:paraId="110ED494" w14:textId="55F5E4C5" w:rsidR="00E45F69" w:rsidRPr="008B1E9F" w:rsidRDefault="000963DF" w:rsidP="008B1E9F">
      <w:pPr>
        <w:pStyle w:val="Heading5"/>
      </w:pPr>
      <w:bookmarkStart w:id="5" w:name="_Ref232325294"/>
      <w:r w:rsidRPr="008B1E9F">
        <w:lastRenderedPageBreak/>
        <w:t xml:space="preserve">Figure </w:t>
      </w:r>
      <w:r w:rsidRPr="008B1E9F">
        <w:fldChar w:fldCharType="begin"/>
      </w:r>
      <w:r w:rsidRPr="008B1E9F">
        <w:instrText xml:space="preserve"> SEQ Figure \* ARABIC </w:instrText>
      </w:r>
      <w:r w:rsidRPr="008B1E9F">
        <w:fldChar w:fldCharType="separate"/>
      </w:r>
      <w:r w:rsidR="001B27ED">
        <w:rPr>
          <w:noProof/>
        </w:rPr>
        <w:t>3</w:t>
      </w:r>
      <w:r w:rsidRPr="008B1E9F">
        <w:fldChar w:fldCharType="end"/>
      </w:r>
      <w:bookmarkEnd w:id="5"/>
      <w:r w:rsidRPr="008B1E9F">
        <w:t xml:space="preserve"> | AlphaVariant compresses an enormous multisite search space into experimentally testable activity-improving libraries in </w:t>
      </w:r>
      <w:r w:rsidR="00565643" w:rsidRPr="008B1E9F">
        <w:t>Savinase</w:t>
      </w:r>
      <w:r w:rsidRPr="008B1E9F">
        <w:t>.</w:t>
      </w:r>
    </w:p>
    <w:p w14:paraId="4F954A6D" w14:textId="46B2047A" w:rsidR="001D1352" w:rsidRPr="008B1E9F" w:rsidRDefault="00E45F69" w:rsidP="008B1E9F">
      <w:pPr>
        <w:rPr>
          <w:b/>
          <w:bCs/>
        </w:rPr>
      </w:pPr>
      <w:r w:rsidRPr="008B1E9F">
        <w:t>a, The mutation sites selected in the first round of optimization. Left: Twenty-five sites were selected for mutagenesis, as highlighted in blue. The active sites are highlighted in red. Right: the amino acids selected for exploration within the 25 sites. b, Number of mutations in the variants generated by the prior models. The distribution of the homology sequences is shown as the baseline. c, Evaluation of the activity model built from the publication dataset. A Spearman correlation of 0.72 was achieved on the test dataset. d, Optimization of activity in the RL process. e, The average number of mutations of variants generated in the RL process. f, Comparison of the predicted activities between the generated variants and the random variants. Two types of random variants were analyzed, including variants with random mutations in the whole sequence (WS) and in the selected sites (SS). g, Workflow used to design computational libraries from the generated variants. h, The four libraries in the first round.</w:t>
      </w:r>
    </w:p>
    <w:p w14:paraId="2E8F2577" w14:textId="77777777" w:rsidR="00E45F69" w:rsidRPr="008B1E9F" w:rsidRDefault="00E45F69" w:rsidP="008B1E9F"/>
    <w:p w14:paraId="2745CB46" w14:textId="0E0891CE" w:rsidR="00DD7AAF" w:rsidRPr="008B1E9F" w:rsidRDefault="002910EB" w:rsidP="008B1E9F">
      <w:commentRangeStart w:id="6"/>
      <w:r w:rsidRPr="008B1E9F">
        <w:t>Enzyme engineering has long been constrained by the combinatorial explosion of multisite optimization. Accessing the highest-performing regions of sequence space often requires coordinated mutations at multiple sites, a challenge that is intractable for conventional screening methods. AlphaVariant is an RL framework that learns to navigate this vast landscape. We first applied the AlphaVariant to the well-characterized subtilisin BPN' as a model system to establish the principles of our approach on the basis of abundant literature data.</w:t>
      </w:r>
      <w:commentRangeEnd w:id="6"/>
      <w:r w:rsidR="005A06AF" w:rsidRPr="008B1E9F">
        <w:rPr>
          <w:rStyle w:val="CommentReference"/>
          <w:sz w:val="24"/>
          <w:szCs w:val="24"/>
        </w:rPr>
        <w:commentReference w:id="6"/>
      </w:r>
    </w:p>
    <w:p w14:paraId="400A254D" w14:textId="5622ECA3" w:rsidR="00FB7249" w:rsidRPr="008B1E9F" w:rsidRDefault="00FB7249" w:rsidP="008B1E9F">
      <w:r w:rsidRPr="008B1E9F">
        <w:t xml:space="preserve">Because publicly available activity data for savinase variants are limited, we first used experimentally characterized subtilisin BPN′ variants as a related-data source to initialize the first round of design. </w:t>
      </w:r>
      <w:commentRangeStart w:id="7"/>
      <w:r w:rsidRPr="008B1E9F">
        <w:t xml:space="preserve">Mutation positions and substitutions reported for BPN′ were mapped to the savinase sequence by sequence alignment, and only aligned positions with clear </w:t>
      </w:r>
      <w:r w:rsidRPr="008B1E9F">
        <w:lastRenderedPageBreak/>
        <w:t xml:space="preserve">correspondence were retained for library design. </w:t>
      </w:r>
      <w:commentRangeEnd w:id="7"/>
      <w:r w:rsidR="005A06AF" w:rsidRPr="008B1E9F">
        <w:rPr>
          <w:rStyle w:val="CommentReference"/>
          <w:sz w:val="24"/>
          <w:szCs w:val="24"/>
        </w:rPr>
        <w:commentReference w:id="7"/>
      </w:r>
      <w:r w:rsidRPr="008B1E9F">
        <w:t>This transfer step was used to define an initial constrained mutational space, after which experimentally measured savinase variants were used to update the models and mutational space in subsequent rounds.</w:t>
      </w:r>
    </w:p>
    <w:p w14:paraId="21A8C965" w14:textId="5920151A" w:rsidR="00DD7AAF" w:rsidRPr="008B1E9F" w:rsidRDefault="002910EB" w:rsidP="008B1E9F">
      <w:r w:rsidRPr="008B1E9F">
        <w:t>Our RL agent, guided by a specialized generative model (VariantGPT) and a predictive fitness model, was tasked with generating improved variants within a defined mutational space (</w:t>
      </w:r>
      <w:r w:rsidR="003A3484" w:rsidRPr="008B1E9F">
        <w:rPr>
          <w:b/>
          <w:bCs/>
        </w:rPr>
        <w:fldChar w:fldCharType="begin"/>
      </w:r>
      <w:r w:rsidR="003A3484" w:rsidRPr="008B1E9F">
        <w:rPr>
          <w:b/>
          <w:bCs/>
        </w:rPr>
        <w:instrText xml:space="preserve"> REF _Ref232325294 \h  \* MERGEFORMAT </w:instrText>
      </w:r>
      <w:r w:rsidR="003A3484" w:rsidRPr="008B1E9F">
        <w:rPr>
          <w:b/>
          <w:bCs/>
        </w:rPr>
      </w:r>
      <w:r w:rsidR="003A3484" w:rsidRPr="008B1E9F">
        <w:rPr>
          <w:b/>
          <w:bCs/>
        </w:rPr>
        <w:fldChar w:fldCharType="separate"/>
      </w:r>
      <w:r w:rsidR="001B27ED" w:rsidRPr="001B27ED">
        <w:rPr>
          <w:b/>
          <w:bCs/>
        </w:rPr>
        <w:t xml:space="preserve">Figure </w:t>
      </w:r>
      <w:r w:rsidR="001B27ED" w:rsidRPr="001B27ED">
        <w:rPr>
          <w:b/>
          <w:bCs/>
          <w:noProof/>
        </w:rPr>
        <w:t>3</w:t>
      </w:r>
      <w:r w:rsidR="003A3484" w:rsidRPr="008B1E9F">
        <w:rPr>
          <w:b/>
          <w:bCs/>
        </w:rPr>
        <w:fldChar w:fldCharType="end"/>
      </w:r>
      <w:r w:rsidRPr="008B1E9F">
        <w:rPr>
          <w:b/>
          <w:bCs/>
        </w:rPr>
        <w:t xml:space="preserve">a, </w:t>
      </w:r>
      <w:r w:rsidR="00570CB3" w:rsidRPr="00570CB3">
        <w:rPr>
          <w:b/>
          <w:bCs/>
        </w:rPr>
        <w:fldChar w:fldCharType="begin"/>
      </w:r>
      <w:r w:rsidR="00570CB3" w:rsidRPr="00570CB3">
        <w:rPr>
          <w:b/>
          <w:bCs/>
        </w:rPr>
        <w:instrText xml:space="preserve"> REF _Ref232686723 \h </w:instrText>
      </w:r>
      <w:r w:rsidR="00570CB3" w:rsidRPr="00570CB3">
        <w:rPr>
          <w:b/>
          <w:bCs/>
        </w:rPr>
      </w:r>
      <w:r w:rsidR="00570CB3" w:rsidRPr="00570CB3">
        <w:rPr>
          <w:b/>
          <w:bCs/>
        </w:rPr>
        <w:instrText xml:space="preserve"> \* MERGEFORMAT </w:instrText>
      </w:r>
      <w:r w:rsidR="00570CB3" w:rsidRPr="00570CB3">
        <w:rPr>
          <w:b/>
          <w:bCs/>
        </w:rPr>
        <w:fldChar w:fldCharType="separate"/>
      </w:r>
      <w:r w:rsidR="00570CB3" w:rsidRPr="00570CB3">
        <w:rPr>
          <w:b/>
          <w:bCs/>
        </w:rPr>
        <w:t xml:space="preserve">Extended Data Fig. </w:t>
      </w:r>
      <w:r w:rsidR="00570CB3" w:rsidRPr="00570CB3">
        <w:rPr>
          <w:b/>
          <w:bCs/>
          <w:noProof/>
        </w:rPr>
        <w:t>5</w:t>
      </w:r>
      <w:r w:rsidR="00570CB3" w:rsidRPr="00570CB3">
        <w:rPr>
          <w:b/>
          <w:bCs/>
        </w:rPr>
        <w:fldChar w:fldCharType="end"/>
      </w:r>
      <w:r w:rsidRPr="008B1E9F">
        <w:t>). The VariantGPT model, pretrained on a large corpus of subtilase sequences and fine-tuned on BPN' variants, learned to generate focused, multisite variants with a mean of seven mutations, a significant deviation from the random, high-mutation variants generated without fine-tuning (</w:t>
      </w:r>
      <w:r w:rsidR="003A3484" w:rsidRPr="008B1E9F">
        <w:rPr>
          <w:b/>
          <w:bCs/>
        </w:rPr>
        <w:fldChar w:fldCharType="begin"/>
      </w:r>
      <w:r w:rsidR="003A3484" w:rsidRPr="008B1E9F">
        <w:rPr>
          <w:b/>
          <w:bCs/>
        </w:rPr>
        <w:instrText xml:space="preserve"> REF _Ref232325294 \h  \* MERGEFORMAT </w:instrText>
      </w:r>
      <w:r w:rsidR="003A3484" w:rsidRPr="008B1E9F">
        <w:rPr>
          <w:b/>
          <w:bCs/>
        </w:rPr>
      </w:r>
      <w:r w:rsidR="003A3484" w:rsidRPr="008B1E9F">
        <w:rPr>
          <w:b/>
          <w:bCs/>
        </w:rPr>
        <w:fldChar w:fldCharType="separate"/>
      </w:r>
      <w:r w:rsidR="001B27ED" w:rsidRPr="001B27ED">
        <w:rPr>
          <w:b/>
          <w:bCs/>
        </w:rPr>
        <w:t xml:space="preserve">Figure </w:t>
      </w:r>
      <w:r w:rsidR="001B27ED" w:rsidRPr="001B27ED">
        <w:rPr>
          <w:b/>
          <w:bCs/>
          <w:noProof/>
        </w:rPr>
        <w:t>3</w:t>
      </w:r>
      <w:r w:rsidR="003A3484" w:rsidRPr="008B1E9F">
        <w:rPr>
          <w:b/>
          <w:bCs/>
        </w:rPr>
        <w:fldChar w:fldCharType="end"/>
      </w:r>
      <w:r w:rsidR="003A3484" w:rsidRPr="008B1E9F">
        <w:rPr>
          <w:b/>
          <w:bCs/>
        </w:rPr>
        <w:t>b</w:t>
      </w:r>
      <w:r w:rsidRPr="008B1E9F">
        <w:t>). This agent was guided by an ev+onehot fitness model</w:t>
      </w:r>
      <w:r w:rsidR="00630EEE" w:rsidRPr="008B1E9F">
        <w:fldChar w:fldCharType="begin"/>
      </w:r>
      <w:r w:rsidR="008B1E9F">
        <w:instrText xml:space="preserve"> ADDIN ZOTERO_ITEM CSL_CITATION {"citationID":"8I6dswqF","properties":{"formattedCitation":"\\super 29\\nosupersub{}","plainCitation":"29","noteIndex":0},"citationItems":[{"id":4556,"uris":["http://zotero.org/users/11911261/items/VXJDVV6W"],"itemData":{"id":4556,"type":"article-journal","abstract":"Machine learning-based models of protein fitness typically learn from either unlabeled, evolutionarily related sequences or variant sequences with experimentally measured labels. For regimes where only limited experimental data are available, recent work has suggested methods for combining both sources of information. Toward that goal, we propose a simple combination approach that is competitive with, and on average outperforms more sophisticated methods. Our approach uses ridge regression on site-specific amino acid features combined with one probability density feature from modeling the evolutionary data. Within this approach, we find that a variational autoencoder-based probability density model showed the best overall performance, although any evolutionary density model can be used. Moreover, our analysis highlights the importance of systematic evaluations and sufficient baselines.","container-title":"Nature Biotechnology","DOI":"10.1038/s41587-021-01146-5","ISSN":"1546-1696","issue":"7","journalAbbreviation":"Nat Biotechnol","language":"en","license":"2022 The Author(s), under exclusive licence to Springer Nature America, Inc.","note":"214 citations (Crossref/DOI) [2026-05-17]\nnumber: 7","page":"1114-1122","publisher":"Nature Publishing Group","source":"www.nature.com","title":"Learning protein fitness models from evolutionary and assay-labeled data","title-short":"EV+onehot","volume":"40","author":[{"family":"Hsu","given":"Chloe"},{"family":"Nisonoff","given":"Hunter"},{"family":"Fannjiang","given":"Clara"},{"family":"Listgarten","given":"Jennifer"}],"issued":{"date-parts":[["2022",7]]}}}],"schema":"https://github.com/citation-style-language/schema/raw/master/csl-citation.json"} </w:instrText>
      </w:r>
      <w:r w:rsidR="00630EEE" w:rsidRPr="008B1E9F">
        <w:fldChar w:fldCharType="separate"/>
      </w:r>
      <w:r w:rsidR="008B1E9F" w:rsidRPr="008B1E9F">
        <w:rPr>
          <w:rFonts w:ascii="Arial" w:eastAsia="SimSun" w:hAnsiTheme="minorHAnsi" w:cs="Arial"/>
          <w:color w:val="000000"/>
          <w:sz w:val="21"/>
          <w:vertAlign w:val="superscript"/>
          <w:lang w:val="en-US"/>
        </w:rPr>
        <w:t>29</w:t>
      </w:r>
      <w:r w:rsidR="00630EEE" w:rsidRPr="008B1E9F">
        <w:fldChar w:fldCharType="end"/>
      </w:r>
      <w:r w:rsidRPr="008B1E9F">
        <w:t xml:space="preserve"> that achieved a Spearman correlation of 0.72 on a held-out test set, providing reliable predictions of variant activity (</w:t>
      </w:r>
      <w:r w:rsidR="00213E08" w:rsidRPr="008B1E9F">
        <w:rPr>
          <w:b/>
          <w:bCs/>
        </w:rPr>
        <w:fldChar w:fldCharType="begin"/>
      </w:r>
      <w:r w:rsidR="00213E08" w:rsidRPr="008B1E9F">
        <w:rPr>
          <w:b/>
          <w:bCs/>
        </w:rPr>
        <w:instrText xml:space="preserve"> REF _Ref232325294 \h  \* MERGEFORMAT </w:instrText>
      </w:r>
      <w:r w:rsidR="00213E08" w:rsidRPr="008B1E9F">
        <w:rPr>
          <w:b/>
          <w:bCs/>
        </w:rPr>
      </w:r>
      <w:r w:rsidR="00213E08" w:rsidRPr="008B1E9F">
        <w:rPr>
          <w:b/>
          <w:bCs/>
        </w:rPr>
        <w:fldChar w:fldCharType="separate"/>
      </w:r>
      <w:r w:rsidR="001B27ED" w:rsidRPr="001B27ED">
        <w:rPr>
          <w:b/>
          <w:bCs/>
        </w:rPr>
        <w:t xml:space="preserve">Figure </w:t>
      </w:r>
      <w:r w:rsidR="001B27ED" w:rsidRPr="001B27ED">
        <w:rPr>
          <w:b/>
          <w:bCs/>
          <w:noProof/>
        </w:rPr>
        <w:t>3</w:t>
      </w:r>
      <w:r w:rsidR="00213E08" w:rsidRPr="008B1E9F">
        <w:rPr>
          <w:b/>
          <w:bCs/>
        </w:rPr>
        <w:fldChar w:fldCharType="end"/>
      </w:r>
      <w:r w:rsidR="00213E08" w:rsidRPr="008B1E9F">
        <w:rPr>
          <w:b/>
          <w:bCs/>
        </w:rPr>
        <w:t>c</w:t>
      </w:r>
      <w:r w:rsidRPr="008B1E9F">
        <w:t>).</w:t>
      </w:r>
    </w:p>
    <w:p w14:paraId="69312FF8" w14:textId="57AAC0B4" w:rsidR="00C33DAE" w:rsidRPr="008B1E9F" w:rsidRDefault="002910EB" w:rsidP="008B1E9F">
      <w:r w:rsidRPr="008B1E9F">
        <w:t>The RL optimization achieved a remarkable breakthrough in multisite activity optimization. Within just 30 steps, the agent generated variants with enhanced predicted activities (</w:t>
      </w:r>
      <w:r w:rsidR="00FB7249" w:rsidRPr="008B1E9F">
        <w:rPr>
          <w:b/>
          <w:bCs/>
        </w:rPr>
        <w:fldChar w:fldCharType="begin"/>
      </w:r>
      <w:r w:rsidR="00FB7249" w:rsidRPr="008B1E9F">
        <w:rPr>
          <w:b/>
          <w:bCs/>
        </w:rPr>
        <w:instrText xml:space="preserve"> REF _Ref232325294 \h  \* MERGEFORMAT </w:instrText>
      </w:r>
      <w:r w:rsidR="00FB7249" w:rsidRPr="008B1E9F">
        <w:rPr>
          <w:b/>
          <w:bCs/>
        </w:rPr>
      </w:r>
      <w:r w:rsidR="00FB7249" w:rsidRPr="008B1E9F">
        <w:rPr>
          <w:b/>
          <w:bCs/>
        </w:rPr>
        <w:fldChar w:fldCharType="separate"/>
      </w:r>
      <w:r w:rsidR="001B27ED" w:rsidRPr="001B27ED">
        <w:rPr>
          <w:b/>
          <w:bCs/>
        </w:rPr>
        <w:t xml:space="preserve">Figure </w:t>
      </w:r>
      <w:r w:rsidR="001B27ED" w:rsidRPr="001B27ED">
        <w:rPr>
          <w:b/>
          <w:bCs/>
          <w:noProof/>
        </w:rPr>
        <w:t>3</w:t>
      </w:r>
      <w:r w:rsidR="00FB7249" w:rsidRPr="008B1E9F">
        <w:rPr>
          <w:b/>
          <w:bCs/>
        </w:rPr>
        <w:fldChar w:fldCharType="end"/>
      </w:r>
      <w:r w:rsidR="00FB7249" w:rsidRPr="008B1E9F">
        <w:rPr>
          <w:b/>
          <w:bCs/>
        </w:rPr>
        <w:t>d</w:t>
      </w:r>
      <w:r w:rsidRPr="008B1E9F">
        <w:t>) and multiple mutations (</w:t>
      </w:r>
      <w:r w:rsidR="00FB7249" w:rsidRPr="008B1E9F">
        <w:rPr>
          <w:b/>
          <w:bCs/>
        </w:rPr>
        <w:fldChar w:fldCharType="begin"/>
      </w:r>
      <w:r w:rsidR="00FB7249" w:rsidRPr="008B1E9F">
        <w:rPr>
          <w:b/>
          <w:bCs/>
        </w:rPr>
        <w:instrText xml:space="preserve"> REF _Ref232325294 \h  \* MERGEFORMAT </w:instrText>
      </w:r>
      <w:r w:rsidR="00FB7249" w:rsidRPr="008B1E9F">
        <w:rPr>
          <w:b/>
          <w:bCs/>
        </w:rPr>
      </w:r>
      <w:r w:rsidR="00FB7249" w:rsidRPr="008B1E9F">
        <w:rPr>
          <w:b/>
          <w:bCs/>
        </w:rPr>
        <w:fldChar w:fldCharType="separate"/>
      </w:r>
      <w:r w:rsidR="001B27ED" w:rsidRPr="001B27ED">
        <w:rPr>
          <w:b/>
          <w:bCs/>
        </w:rPr>
        <w:t xml:space="preserve">Figure </w:t>
      </w:r>
      <w:r w:rsidR="001B27ED" w:rsidRPr="001B27ED">
        <w:rPr>
          <w:b/>
          <w:bCs/>
          <w:noProof/>
        </w:rPr>
        <w:t>3</w:t>
      </w:r>
      <w:r w:rsidR="00FB7249" w:rsidRPr="008B1E9F">
        <w:rPr>
          <w:b/>
          <w:bCs/>
        </w:rPr>
        <w:fldChar w:fldCharType="end"/>
      </w:r>
      <w:r w:rsidR="00FB7249" w:rsidRPr="008B1E9F">
        <w:rPr>
          <w:b/>
          <w:bCs/>
        </w:rPr>
        <w:t>e</w:t>
      </w:r>
      <w:r w:rsidRPr="008B1E9F">
        <w:t xml:space="preserve">). A total of 42,117 unique improving variants were generated containing one to eleven coordinated mutations during the RL process. Critically, the agent learned to identify synergistic mutations, leading to a reversal of the typical relationship between mutation number and activity. </w:t>
      </w:r>
      <w:r w:rsidR="00C43315" w:rsidRPr="008B1E9F">
        <w:t xml:space="preserve">Surprisingly, while </w:t>
      </w:r>
      <w:r w:rsidRPr="008B1E9F">
        <w:t>randomly generated variants tend to lose activity with an increasing number of mutations, the variants generated by AlphaVariant showed a positive correlation between mutation count and predicted activity (</w:t>
      </w:r>
      <w:r w:rsidR="007C3AE6" w:rsidRPr="008B1E9F">
        <w:rPr>
          <w:b/>
          <w:bCs/>
        </w:rPr>
        <w:fldChar w:fldCharType="begin"/>
      </w:r>
      <w:r w:rsidR="007C3AE6" w:rsidRPr="008B1E9F">
        <w:rPr>
          <w:b/>
          <w:bCs/>
        </w:rPr>
        <w:instrText xml:space="preserve"> REF _Ref232325294 \h  \* MERGEFORMAT </w:instrText>
      </w:r>
      <w:r w:rsidR="007C3AE6" w:rsidRPr="008B1E9F">
        <w:rPr>
          <w:b/>
          <w:bCs/>
        </w:rPr>
      </w:r>
      <w:r w:rsidR="007C3AE6" w:rsidRPr="008B1E9F">
        <w:rPr>
          <w:b/>
          <w:bCs/>
        </w:rPr>
        <w:fldChar w:fldCharType="separate"/>
      </w:r>
      <w:r w:rsidR="001B27ED" w:rsidRPr="001B27ED">
        <w:rPr>
          <w:b/>
          <w:bCs/>
        </w:rPr>
        <w:t xml:space="preserve">Figure </w:t>
      </w:r>
      <w:r w:rsidR="001B27ED" w:rsidRPr="001B27ED">
        <w:rPr>
          <w:b/>
          <w:bCs/>
          <w:noProof/>
        </w:rPr>
        <w:t>3</w:t>
      </w:r>
      <w:r w:rsidR="007C3AE6" w:rsidRPr="008B1E9F">
        <w:rPr>
          <w:b/>
          <w:bCs/>
        </w:rPr>
        <w:fldChar w:fldCharType="end"/>
      </w:r>
      <w:r w:rsidR="007C3AE6" w:rsidRPr="008B1E9F">
        <w:rPr>
          <w:b/>
          <w:bCs/>
        </w:rPr>
        <w:t>f</w:t>
      </w:r>
      <w:r w:rsidRPr="008B1E9F">
        <w:t>)</w:t>
      </w:r>
      <w:r w:rsidR="00C43315" w:rsidRPr="008B1E9F">
        <w:t>, which indicates our model’s ability to effectively explore the combinatorial effects of individual mutations</w:t>
      </w:r>
      <w:r w:rsidRPr="008B1E9F">
        <w:t xml:space="preserve">. This </w:t>
      </w:r>
      <w:r w:rsidR="00C43315" w:rsidRPr="008B1E9F">
        <w:rPr>
          <w:i/>
          <w:iCs/>
        </w:rPr>
        <w:t xml:space="preserve">in silico </w:t>
      </w:r>
      <w:r w:rsidRPr="008B1E9F">
        <w:t xml:space="preserve">result provides strong evidence that our RL framework can effectively navigate the complexities of multisite optimization and identify beneficial high-order mutation combinations, a capability that has been a long-standing challenge for </w:t>
      </w:r>
      <w:r w:rsidR="00C43315" w:rsidRPr="008B1E9F">
        <w:t>protein</w:t>
      </w:r>
      <w:r w:rsidRPr="008B1E9F">
        <w:t xml:space="preserve"> design.</w:t>
      </w:r>
    </w:p>
    <w:p w14:paraId="45C5C49F" w14:textId="54A84D8E" w:rsidR="001D1352" w:rsidRPr="008B1E9F" w:rsidRDefault="002910EB" w:rsidP="008B1E9F">
      <w:r w:rsidRPr="008B1E9F">
        <w:t>On the basis of the strength of these computational results, we proceed</w:t>
      </w:r>
      <w:r w:rsidR="00BD0F4E" w:rsidRPr="008B1E9F">
        <w:t>ed</w:t>
      </w:r>
      <w:r w:rsidRPr="008B1E9F">
        <w:t xml:space="preserve"> with experimental validation. We designed four libraries of variants on the basis of computationally generated </w:t>
      </w:r>
      <w:r w:rsidRPr="008B1E9F">
        <w:lastRenderedPageBreak/>
        <w:t>sequences, balancing predicted activity with sequence diversity to maximize the potential for discovering highly active enzymes in the wet laboratory (</w:t>
      </w:r>
      <w:r w:rsidR="003043D2" w:rsidRPr="008B1E9F">
        <w:rPr>
          <w:b/>
          <w:bCs/>
        </w:rPr>
        <w:fldChar w:fldCharType="begin"/>
      </w:r>
      <w:r w:rsidR="003043D2" w:rsidRPr="008B1E9F">
        <w:rPr>
          <w:b/>
          <w:bCs/>
        </w:rPr>
        <w:instrText xml:space="preserve"> REF _Ref232325294 \h  \* MERGEFORMAT </w:instrText>
      </w:r>
      <w:r w:rsidR="003043D2" w:rsidRPr="008B1E9F">
        <w:rPr>
          <w:b/>
          <w:bCs/>
        </w:rPr>
      </w:r>
      <w:r w:rsidR="003043D2" w:rsidRPr="008B1E9F">
        <w:rPr>
          <w:b/>
          <w:bCs/>
        </w:rPr>
        <w:fldChar w:fldCharType="separate"/>
      </w:r>
      <w:r w:rsidR="001B27ED" w:rsidRPr="001B27ED">
        <w:rPr>
          <w:b/>
          <w:bCs/>
        </w:rPr>
        <w:t xml:space="preserve">Figure </w:t>
      </w:r>
      <w:r w:rsidR="001B27ED" w:rsidRPr="001B27ED">
        <w:rPr>
          <w:b/>
          <w:bCs/>
          <w:noProof/>
        </w:rPr>
        <w:t>3</w:t>
      </w:r>
      <w:r w:rsidR="003043D2" w:rsidRPr="008B1E9F">
        <w:rPr>
          <w:b/>
          <w:bCs/>
        </w:rPr>
        <w:fldChar w:fldCharType="end"/>
      </w:r>
      <w:r w:rsidR="003043D2" w:rsidRPr="008B1E9F">
        <w:rPr>
          <w:b/>
          <w:bCs/>
        </w:rPr>
        <w:t>g</w:t>
      </w:r>
      <w:r w:rsidRPr="008B1E9F">
        <w:rPr>
          <w:b/>
          <w:bCs/>
        </w:rPr>
        <w:t>, h</w:t>
      </w:r>
      <w:r w:rsidRPr="008B1E9F">
        <w:t>).</w:t>
      </w:r>
    </w:p>
    <w:p w14:paraId="61307543" w14:textId="1810C6A7" w:rsidR="001D1352" w:rsidRPr="008B1E9F" w:rsidRDefault="009029E0" w:rsidP="008B1E9F">
      <w:pPr>
        <w:pStyle w:val="Heading2"/>
      </w:pPr>
      <w:r w:rsidRPr="008B1E9F">
        <w:t>First-round experimental screening validates activity-enriched savinase libraries</w:t>
      </w:r>
    </w:p>
    <w:p w14:paraId="7FECB30D" w14:textId="77777777" w:rsidR="006040A6" w:rsidRPr="008B1E9F" w:rsidRDefault="002910EB" w:rsidP="008B1E9F">
      <w:r w:rsidRPr="008B1E9F">
        <w:rPr>
          <w:noProof/>
        </w:rPr>
        <w:drawing>
          <wp:inline distT="0" distB="0" distL="114300" distR="114300" wp14:anchorId="25393344" wp14:editId="1C90352B">
            <wp:extent cx="6232525" cy="4647551"/>
            <wp:effectExtent l="0" t="0" r="317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32525" cy="4647551"/>
                    </a:xfrm>
                    <a:prstGeom prst="rect">
                      <a:avLst/>
                    </a:prstGeom>
                  </pic:spPr>
                </pic:pic>
              </a:graphicData>
            </a:graphic>
          </wp:inline>
        </w:drawing>
      </w:r>
    </w:p>
    <w:p w14:paraId="4302868C" w14:textId="53CF49D0" w:rsidR="00E45F69" w:rsidRPr="008B1E9F" w:rsidRDefault="006040A6" w:rsidP="008B1E9F">
      <w:pPr>
        <w:pStyle w:val="Heading5"/>
      </w:pPr>
      <w:bookmarkStart w:id="8" w:name="_Ref232325844"/>
      <w:r w:rsidRPr="008B1E9F">
        <w:t xml:space="preserve">Figure </w:t>
      </w:r>
      <w:r w:rsidRPr="008B1E9F">
        <w:fldChar w:fldCharType="begin"/>
      </w:r>
      <w:r w:rsidRPr="008B1E9F">
        <w:instrText xml:space="preserve"> SEQ Figure \* ARABIC </w:instrText>
      </w:r>
      <w:r w:rsidRPr="008B1E9F">
        <w:fldChar w:fldCharType="separate"/>
      </w:r>
      <w:r w:rsidR="001B27ED">
        <w:rPr>
          <w:noProof/>
        </w:rPr>
        <w:t>4</w:t>
      </w:r>
      <w:r w:rsidRPr="008B1E9F">
        <w:fldChar w:fldCharType="end"/>
      </w:r>
      <w:bookmarkEnd w:id="8"/>
      <w:r w:rsidRPr="008B1E9F">
        <w:t xml:space="preserve"> | AlphaVariant-designed libraries achieve high experimental activity-improvement rates in </w:t>
      </w:r>
      <w:r w:rsidR="00565643" w:rsidRPr="008B1E9F">
        <w:t>Savinase</w:t>
      </w:r>
      <w:r w:rsidRPr="008B1E9F">
        <w:t>.</w:t>
      </w:r>
    </w:p>
    <w:p w14:paraId="73A5F031" w14:textId="61298D73" w:rsidR="001D1352" w:rsidRPr="008B1E9F" w:rsidRDefault="00E45F69" w:rsidP="008B1E9F">
      <w:pPr>
        <w:rPr>
          <w:b/>
          <w:bCs/>
        </w:rPr>
      </w:pPr>
      <w:r w:rsidRPr="008B1E9F">
        <w:t xml:space="preserve">a, Illustration of the plasmid used to express the variants. b, Examples of 2% milk agar plates and OD 410 used to select and determine the variant activities. On agar plates, active variants, such as the wild type displayed here, are characterized by colonies surrounded by clear hydrolysis </w:t>
      </w:r>
      <w:r w:rsidR="00472B5E" w:rsidRPr="008B1E9F">
        <w:t>halos</w:t>
      </w:r>
      <w:r w:rsidRPr="008B1E9F">
        <w:t xml:space="preserve">, whereas inactive mutants do not exhibit this clear halo. During OD410 assays, active variants catalyze the cleavage of AAPF, generating a colored product with a distinct absorption at 410 nm, whereas inactive variants show no color change. c, The catalytic </w:t>
      </w:r>
      <w:r w:rsidRPr="008B1E9F">
        <w:lastRenderedPageBreak/>
        <w:t xml:space="preserve">activities of the fixed mutants in the four libraries and the wt savinase. d, Workflow used to construct the DNA libraries from the computational libraries. The gene was split into five fragments, each amplified by PCR with degenerate primers, and then assembled through overlap-PCR, allowing new mutations for diversity. e, Comparison of the computational library (MC2) with the error-prone PCR (ep-PCR) and site saturation mutagenesis (SSM) libraries. f, The catalytic activities of the variants in the constructed libraries. </w:t>
      </w:r>
      <w:commentRangeStart w:id="9"/>
      <w:commentRangeStart w:id="10"/>
      <w:r w:rsidRPr="008B1E9F">
        <w:t>The success rates of obtaining variants with activities better than those of the wt savinase are shown on the curves</w:t>
      </w:r>
      <w:commentRangeEnd w:id="9"/>
      <w:r w:rsidR="005A06AF" w:rsidRPr="008B1E9F">
        <w:rPr>
          <w:rStyle w:val="CommentReference"/>
          <w:sz w:val="24"/>
          <w:szCs w:val="24"/>
        </w:rPr>
        <w:commentReference w:id="9"/>
      </w:r>
      <w:commentRangeEnd w:id="10"/>
      <w:r w:rsidR="00145FBB" w:rsidRPr="008B1E9F">
        <w:rPr>
          <w:rStyle w:val="CommentReference"/>
          <w:sz w:val="24"/>
          <w:szCs w:val="24"/>
        </w:rPr>
        <w:commentReference w:id="10"/>
      </w:r>
      <w:r w:rsidRPr="008B1E9F">
        <w:t>. g, Activity improvements of the top 10 variants identified in the first round. Each variant was repeated three times. h, The ratio of variants containing mutations within and outside of the selected sites.</w:t>
      </w:r>
    </w:p>
    <w:p w14:paraId="2D6508C8" w14:textId="77777777" w:rsidR="001D1352" w:rsidRPr="008B1E9F" w:rsidRDefault="001D1352" w:rsidP="008B1E9F"/>
    <w:p w14:paraId="62A2DD49" w14:textId="4593E618" w:rsidR="0010322F" w:rsidRPr="008B1E9F" w:rsidRDefault="002910EB" w:rsidP="008B1E9F">
      <w:r w:rsidRPr="008B1E9F">
        <w:t>We next validated our computational predictions experimentally via the use of savinase, an industrial alkaline protease that serves as a stringent test case for enzyme engineering approaches. Savinase was selected for its extensive characterization in the literature, mature expression system, and direct industrial relevance, providing both a robust benchmark for comparison with traditional methods and immediate practical applicability for our results.</w:t>
      </w:r>
    </w:p>
    <w:p w14:paraId="18DD2E67" w14:textId="763EF138" w:rsidR="001D1352" w:rsidRPr="008B1E9F" w:rsidRDefault="002910EB" w:rsidP="008B1E9F">
      <w:r w:rsidRPr="008B1E9F">
        <w:t>The computational designs of subtilisin BPN</w:t>
      </w:r>
      <w:r w:rsidR="00B30199" w:rsidRPr="008B1E9F">
        <w:t>’</w:t>
      </w:r>
      <w:r w:rsidRPr="008B1E9F">
        <w:t xml:space="preserve"> were adapted to savinase through sequence alignment, and four libraries were constructed for experimental testing (</w:t>
      </w:r>
      <w:r w:rsidR="006B204F" w:rsidRPr="008B1E9F">
        <w:rPr>
          <w:b/>
          <w:bCs/>
        </w:rPr>
        <w:fldChar w:fldCharType="begin"/>
      </w:r>
      <w:r w:rsidR="006B204F" w:rsidRPr="008B1E9F">
        <w:rPr>
          <w:b/>
          <w:bCs/>
        </w:rPr>
        <w:instrText xml:space="preserve"> REF _Ref232325844 \h  \* MERGEFORMAT </w:instrText>
      </w:r>
      <w:r w:rsidR="006B204F" w:rsidRPr="008B1E9F">
        <w:rPr>
          <w:b/>
          <w:bCs/>
        </w:rPr>
      </w:r>
      <w:r w:rsidR="006B204F" w:rsidRPr="008B1E9F">
        <w:rPr>
          <w:b/>
          <w:bCs/>
        </w:rPr>
        <w:fldChar w:fldCharType="separate"/>
      </w:r>
      <w:r w:rsidR="001B27ED" w:rsidRPr="001B27ED">
        <w:rPr>
          <w:b/>
          <w:bCs/>
        </w:rPr>
        <w:t xml:space="preserve">Figure </w:t>
      </w:r>
      <w:r w:rsidR="001B27ED" w:rsidRPr="001B27ED">
        <w:rPr>
          <w:b/>
          <w:bCs/>
          <w:noProof/>
        </w:rPr>
        <w:t>4</w:t>
      </w:r>
      <w:r w:rsidR="006B204F" w:rsidRPr="008B1E9F">
        <w:rPr>
          <w:b/>
          <w:bCs/>
        </w:rPr>
        <w:fldChar w:fldCharType="end"/>
      </w:r>
      <w:r w:rsidR="00B47E5C" w:rsidRPr="00DB3D1F">
        <w:t>,</w:t>
      </w:r>
      <w:r w:rsidR="00570CB3">
        <w:rPr>
          <w:b/>
          <w:bCs/>
        </w:rPr>
        <w:t xml:space="preserve"> </w:t>
      </w:r>
      <w:r w:rsidR="00570CB3" w:rsidRPr="00570CB3">
        <w:rPr>
          <w:b/>
          <w:bCs/>
        </w:rPr>
        <w:fldChar w:fldCharType="begin"/>
      </w:r>
      <w:r w:rsidR="00570CB3" w:rsidRPr="00570CB3">
        <w:rPr>
          <w:b/>
          <w:bCs/>
        </w:rPr>
        <w:instrText xml:space="preserve"> REF _Ref232686754 \h </w:instrText>
      </w:r>
      <w:r w:rsidR="00570CB3" w:rsidRPr="00570CB3">
        <w:rPr>
          <w:b/>
          <w:bCs/>
        </w:rPr>
      </w:r>
      <w:r w:rsidR="00570CB3" w:rsidRPr="00570CB3">
        <w:rPr>
          <w:b/>
          <w:bCs/>
        </w:rPr>
        <w:instrText xml:space="preserve"> \* MERGEFORMAT </w:instrText>
      </w:r>
      <w:r w:rsidR="00570CB3" w:rsidRPr="00570CB3">
        <w:rPr>
          <w:b/>
          <w:bCs/>
        </w:rPr>
        <w:fldChar w:fldCharType="separate"/>
      </w:r>
      <w:r w:rsidR="00570CB3" w:rsidRPr="00570CB3">
        <w:rPr>
          <w:b/>
          <w:bCs/>
        </w:rPr>
        <w:t xml:space="preserve">Extended Data Fig. </w:t>
      </w:r>
      <w:r w:rsidR="00570CB3" w:rsidRPr="00570CB3">
        <w:rPr>
          <w:b/>
          <w:bCs/>
          <w:noProof/>
        </w:rPr>
        <w:t>6</w:t>
      </w:r>
      <w:r w:rsidR="00570CB3" w:rsidRPr="00570CB3">
        <w:rPr>
          <w:b/>
          <w:bCs/>
        </w:rPr>
        <w:fldChar w:fldCharType="end"/>
      </w:r>
      <w:r w:rsidRPr="008B1E9F">
        <w:t>). The plasmid pWB980 was used for cloning and expression.</w:t>
      </w:r>
      <w:r w:rsidRPr="008B1E9F">
        <w:rPr>
          <w:rFonts w:eastAsia="SimSun"/>
        </w:rPr>
        <w:t xml:space="preserve"> </w:t>
      </w:r>
      <w:r w:rsidRPr="008B1E9F">
        <w:t>A plasmid framework was constructed with the sacB signal peptide, prodomain, and mature peptide</w:t>
      </w:r>
      <w:r w:rsidRPr="008B1E9F">
        <w:rPr>
          <w:rFonts w:eastAsia="SimSun"/>
        </w:rPr>
        <w:t xml:space="preserve"> (mp)</w:t>
      </w:r>
      <w:r w:rsidRPr="008B1E9F">
        <w:t xml:space="preserve">, enabling the protease to be constitutively expressed and secreted into the extracellular space in </w:t>
      </w:r>
      <w:r w:rsidRPr="008B1E9F">
        <w:rPr>
          <w:i/>
          <w:iCs/>
        </w:rPr>
        <w:t>Bacillus subtilis WB600</w:t>
      </w:r>
      <w:r w:rsidRPr="008B1E9F">
        <w:t xml:space="preserve"> under the control of the p43 promoter</w:t>
      </w:r>
      <w:r w:rsidRPr="008B1E9F">
        <w:rPr>
          <w:rFonts w:eastAsia="SimSun"/>
        </w:rPr>
        <w:t xml:space="preserve"> (</w:t>
      </w:r>
      <w:r w:rsidR="0068217F" w:rsidRPr="008B1E9F">
        <w:rPr>
          <w:b/>
          <w:bCs/>
        </w:rPr>
        <w:fldChar w:fldCharType="begin"/>
      </w:r>
      <w:r w:rsidR="0068217F" w:rsidRPr="008B1E9F">
        <w:rPr>
          <w:b/>
          <w:bCs/>
        </w:rPr>
        <w:instrText xml:space="preserve"> REF _Ref232325844 \h  \* MERGEFORMAT </w:instrText>
      </w:r>
      <w:r w:rsidR="0068217F" w:rsidRPr="008B1E9F">
        <w:rPr>
          <w:b/>
          <w:bCs/>
        </w:rPr>
      </w:r>
      <w:r w:rsidR="0068217F" w:rsidRPr="008B1E9F">
        <w:rPr>
          <w:b/>
          <w:bCs/>
        </w:rPr>
        <w:fldChar w:fldCharType="separate"/>
      </w:r>
      <w:r w:rsidR="001B27ED" w:rsidRPr="001B27ED">
        <w:rPr>
          <w:b/>
          <w:bCs/>
        </w:rPr>
        <w:t xml:space="preserve">Figure </w:t>
      </w:r>
      <w:r w:rsidR="001B27ED" w:rsidRPr="001B27ED">
        <w:rPr>
          <w:b/>
          <w:bCs/>
          <w:noProof/>
        </w:rPr>
        <w:t>4</w:t>
      </w:r>
      <w:r w:rsidR="0068217F" w:rsidRPr="008B1E9F">
        <w:rPr>
          <w:b/>
          <w:bCs/>
        </w:rPr>
        <w:fldChar w:fldCharType="end"/>
      </w:r>
      <w:r w:rsidR="0068217F" w:rsidRPr="008B1E9F">
        <w:rPr>
          <w:b/>
          <w:bCs/>
        </w:rPr>
        <w:t>a</w:t>
      </w:r>
      <w:r w:rsidRPr="008B1E9F">
        <w:rPr>
          <w:rFonts w:eastAsia="SimSun"/>
        </w:rPr>
        <w:t xml:space="preserve">). </w:t>
      </w:r>
      <w:r w:rsidRPr="008B1E9F">
        <w:t>Active mutants c</w:t>
      </w:r>
      <w:r w:rsidRPr="008B1E9F">
        <w:rPr>
          <w:rFonts w:eastAsia="SimSun"/>
        </w:rPr>
        <w:t>ould</w:t>
      </w:r>
      <w:r w:rsidRPr="008B1E9F">
        <w:t xml:space="preserve"> be selected on 2% milk agar plates, where single colonies secreting active protease form a milk hydrolysis </w:t>
      </w:r>
      <w:r w:rsidRPr="008B1E9F">
        <w:rPr>
          <w:rFonts w:eastAsia="SimSun"/>
        </w:rPr>
        <w:t>cycle</w:t>
      </w:r>
      <w:r w:rsidRPr="008B1E9F">
        <w:t>. Enzyme activity is detected via the substrate suc-AAPF-pNA, with active mutants cleaving the substrate and producing a colored product that absorbs at 410 nm</w:t>
      </w:r>
      <w:r w:rsidRPr="008B1E9F">
        <w:rPr>
          <w:rFonts w:eastAsia="SimSun"/>
        </w:rPr>
        <w:t xml:space="preserve"> (</w:t>
      </w:r>
      <w:r w:rsidR="0020727D" w:rsidRPr="008B1E9F">
        <w:rPr>
          <w:b/>
          <w:bCs/>
        </w:rPr>
        <w:fldChar w:fldCharType="begin"/>
      </w:r>
      <w:r w:rsidR="0020727D" w:rsidRPr="008B1E9F">
        <w:rPr>
          <w:b/>
          <w:bCs/>
        </w:rPr>
        <w:instrText xml:space="preserve"> REF _Ref232325844 \h  \* MERGEFORMAT </w:instrText>
      </w:r>
      <w:r w:rsidR="0020727D" w:rsidRPr="008B1E9F">
        <w:rPr>
          <w:b/>
          <w:bCs/>
        </w:rPr>
      </w:r>
      <w:r w:rsidR="0020727D" w:rsidRPr="008B1E9F">
        <w:rPr>
          <w:b/>
          <w:bCs/>
        </w:rPr>
        <w:fldChar w:fldCharType="separate"/>
      </w:r>
      <w:r w:rsidR="001B27ED" w:rsidRPr="001B27ED">
        <w:rPr>
          <w:b/>
          <w:bCs/>
        </w:rPr>
        <w:t xml:space="preserve">Figure </w:t>
      </w:r>
      <w:r w:rsidR="001B27ED" w:rsidRPr="001B27ED">
        <w:rPr>
          <w:b/>
          <w:bCs/>
          <w:noProof/>
        </w:rPr>
        <w:t>4</w:t>
      </w:r>
      <w:r w:rsidR="0020727D" w:rsidRPr="008B1E9F">
        <w:rPr>
          <w:b/>
          <w:bCs/>
        </w:rPr>
        <w:fldChar w:fldCharType="end"/>
      </w:r>
      <w:r w:rsidR="0020727D" w:rsidRPr="008B1E9F">
        <w:rPr>
          <w:b/>
          <w:bCs/>
        </w:rPr>
        <w:t>b</w:t>
      </w:r>
      <w:r w:rsidRPr="008B1E9F">
        <w:rPr>
          <w:rFonts w:eastAsia="SimSun"/>
        </w:rPr>
        <w:t>)</w:t>
      </w:r>
      <w:r w:rsidRPr="008B1E9F">
        <w:t>.</w:t>
      </w:r>
    </w:p>
    <w:p w14:paraId="18FC926E" w14:textId="72C7E95D" w:rsidR="0010322F" w:rsidRPr="008B1E9F" w:rsidRDefault="002910EB" w:rsidP="008B1E9F">
      <w:r w:rsidRPr="008B1E9F">
        <w:lastRenderedPageBreak/>
        <w:t xml:space="preserve">Initial validation confirmed the effectiveness of our approach: all four fixed mutation variants derived from the computational libraries showed improved activity compared with that of the </w:t>
      </w:r>
      <w:r w:rsidRPr="008B1E9F">
        <w:rPr>
          <w:i/>
          <w:iCs/>
        </w:rPr>
        <w:t>wt</w:t>
      </w:r>
      <w:r w:rsidRPr="008B1E9F">
        <w:t xml:space="preserve"> savinase (</w:t>
      </w:r>
      <w:r w:rsidR="002229B4" w:rsidRPr="008B1E9F">
        <w:rPr>
          <w:b/>
          <w:bCs/>
        </w:rPr>
        <w:fldChar w:fldCharType="begin"/>
      </w:r>
      <w:r w:rsidR="002229B4" w:rsidRPr="008B1E9F">
        <w:rPr>
          <w:b/>
          <w:bCs/>
        </w:rPr>
        <w:instrText xml:space="preserve"> REF _Ref232325844 \h  \* MERGEFORMAT </w:instrText>
      </w:r>
      <w:r w:rsidR="002229B4" w:rsidRPr="008B1E9F">
        <w:rPr>
          <w:b/>
          <w:bCs/>
        </w:rPr>
      </w:r>
      <w:r w:rsidR="002229B4" w:rsidRPr="008B1E9F">
        <w:rPr>
          <w:b/>
          <w:bCs/>
        </w:rPr>
        <w:fldChar w:fldCharType="separate"/>
      </w:r>
      <w:r w:rsidR="001B27ED" w:rsidRPr="001B27ED">
        <w:rPr>
          <w:b/>
          <w:bCs/>
        </w:rPr>
        <w:t xml:space="preserve">Figure </w:t>
      </w:r>
      <w:r w:rsidR="001B27ED" w:rsidRPr="001B27ED">
        <w:rPr>
          <w:b/>
          <w:bCs/>
          <w:noProof/>
        </w:rPr>
        <w:t>4</w:t>
      </w:r>
      <w:r w:rsidR="002229B4" w:rsidRPr="008B1E9F">
        <w:rPr>
          <w:b/>
          <w:bCs/>
        </w:rPr>
        <w:fldChar w:fldCharType="end"/>
      </w:r>
      <w:r w:rsidRPr="008B1E9F">
        <w:rPr>
          <w:b/>
          <w:bCs/>
        </w:rPr>
        <w:t>c</w:t>
      </w:r>
      <w:r w:rsidRPr="008B1E9F">
        <w:t>). This result provided early evidence that our RL agent had successfully learned to identify beneficial multisite mutation combinations.</w:t>
      </w:r>
    </w:p>
    <w:p w14:paraId="550CB323" w14:textId="20E5B046" w:rsidR="0010322F" w:rsidRPr="008B1E9F" w:rsidRDefault="002910EB" w:rsidP="008B1E9F">
      <w:r w:rsidRPr="008B1E9F">
        <w:t xml:space="preserve">Next, we constructed DNA libraries by first constructing local fragments with primers having degenerate codons and then </w:t>
      </w:r>
      <w:r w:rsidRPr="008B1E9F">
        <w:rPr>
          <w:rFonts w:eastAsia="SimSun"/>
        </w:rPr>
        <w:t>assembling</w:t>
      </w:r>
      <w:r w:rsidRPr="008B1E9F">
        <w:t xml:space="preserve"> these fragments together</w:t>
      </w:r>
      <w:r w:rsidRPr="008B1E9F">
        <w:rPr>
          <w:rFonts w:eastAsia="SimSun"/>
        </w:rPr>
        <w:t xml:space="preserve"> (</w:t>
      </w:r>
      <w:r w:rsidR="00172C7B" w:rsidRPr="008B1E9F">
        <w:rPr>
          <w:b/>
          <w:bCs/>
        </w:rPr>
        <w:fldChar w:fldCharType="begin"/>
      </w:r>
      <w:r w:rsidR="00172C7B" w:rsidRPr="008B1E9F">
        <w:rPr>
          <w:b/>
          <w:bCs/>
        </w:rPr>
        <w:instrText xml:space="preserve"> REF _Ref232325844 \h  \* MERGEFORMAT </w:instrText>
      </w:r>
      <w:r w:rsidR="00172C7B" w:rsidRPr="008B1E9F">
        <w:rPr>
          <w:b/>
          <w:bCs/>
        </w:rPr>
      </w:r>
      <w:r w:rsidR="00172C7B" w:rsidRPr="008B1E9F">
        <w:rPr>
          <w:b/>
          <w:bCs/>
        </w:rPr>
        <w:fldChar w:fldCharType="separate"/>
      </w:r>
      <w:r w:rsidR="001B27ED" w:rsidRPr="001B27ED">
        <w:rPr>
          <w:b/>
          <w:bCs/>
        </w:rPr>
        <w:t xml:space="preserve">Figure </w:t>
      </w:r>
      <w:r w:rsidR="001B27ED" w:rsidRPr="001B27ED">
        <w:rPr>
          <w:b/>
          <w:bCs/>
          <w:noProof/>
        </w:rPr>
        <w:t>4</w:t>
      </w:r>
      <w:r w:rsidR="00172C7B" w:rsidRPr="008B1E9F">
        <w:rPr>
          <w:b/>
          <w:bCs/>
        </w:rPr>
        <w:fldChar w:fldCharType="end"/>
      </w:r>
      <w:r w:rsidR="00172C7B" w:rsidRPr="008B1E9F">
        <w:rPr>
          <w:b/>
          <w:bCs/>
        </w:rPr>
        <w:t>d</w:t>
      </w:r>
      <w:r w:rsidRPr="008B1E9F">
        <w:rPr>
          <w:rFonts w:eastAsia="SimSun"/>
          <w:b/>
          <w:bCs/>
        </w:rPr>
        <w:t>,</w:t>
      </w:r>
      <w:r w:rsidR="00570CB3" w:rsidRPr="00570CB3">
        <w:rPr>
          <w:rFonts w:eastAsia="SimSun"/>
          <w:b/>
          <w:bCs/>
        </w:rPr>
        <w:t xml:space="preserve"> </w:t>
      </w:r>
      <w:r w:rsidR="00570CB3" w:rsidRPr="00570CB3">
        <w:rPr>
          <w:rFonts w:eastAsia="SimSun"/>
          <w:b/>
          <w:bCs/>
        </w:rPr>
        <w:fldChar w:fldCharType="begin"/>
      </w:r>
      <w:r w:rsidR="00570CB3" w:rsidRPr="00570CB3">
        <w:rPr>
          <w:rFonts w:eastAsia="SimSun"/>
          <w:b/>
          <w:bCs/>
        </w:rPr>
        <w:instrText xml:space="preserve"> REF _Ref232686766 \h </w:instrText>
      </w:r>
      <w:r w:rsidR="00570CB3" w:rsidRPr="00570CB3">
        <w:rPr>
          <w:rFonts w:eastAsia="SimSun"/>
          <w:b/>
          <w:bCs/>
        </w:rPr>
      </w:r>
      <w:r w:rsidR="00570CB3" w:rsidRPr="00570CB3">
        <w:rPr>
          <w:rFonts w:eastAsia="SimSun"/>
          <w:b/>
          <w:bCs/>
        </w:rPr>
        <w:instrText xml:space="preserve"> \* MERGEFORMAT </w:instrText>
      </w:r>
      <w:r w:rsidR="00570CB3" w:rsidRPr="00570CB3">
        <w:rPr>
          <w:rFonts w:eastAsia="SimSun"/>
          <w:b/>
          <w:bCs/>
        </w:rPr>
        <w:fldChar w:fldCharType="separate"/>
      </w:r>
      <w:r w:rsidR="00570CB3" w:rsidRPr="00570CB3">
        <w:rPr>
          <w:b/>
          <w:bCs/>
        </w:rPr>
        <w:t xml:space="preserve">Extended Data Fig. </w:t>
      </w:r>
      <w:r w:rsidR="00570CB3" w:rsidRPr="00570CB3">
        <w:rPr>
          <w:b/>
          <w:bCs/>
          <w:noProof/>
        </w:rPr>
        <w:t>7</w:t>
      </w:r>
      <w:r w:rsidR="00570CB3" w:rsidRPr="00570CB3">
        <w:rPr>
          <w:rFonts w:eastAsia="SimSun"/>
          <w:b/>
          <w:bCs/>
        </w:rPr>
        <w:fldChar w:fldCharType="end"/>
      </w:r>
      <w:r w:rsidRPr="008B1E9F">
        <w:rPr>
          <w:rFonts w:eastAsia="SimSun"/>
          <w:b/>
          <w:bCs/>
        </w:rPr>
        <w:t>)</w:t>
      </w:r>
      <w:r w:rsidRPr="008B1E9F">
        <w:t xml:space="preserve">. New mutations </w:t>
      </w:r>
      <w:r w:rsidRPr="008B1E9F">
        <w:rPr>
          <w:rFonts w:eastAsia="SimSun"/>
        </w:rPr>
        <w:t xml:space="preserve">induced by primer assembly or PCR </w:t>
      </w:r>
      <w:r w:rsidRPr="008B1E9F">
        <w:t xml:space="preserve">were allowed in the construction of DNA libraries. The active variants were first selected through 2% milk agar plates and then expressed as </w:t>
      </w:r>
      <w:r w:rsidRPr="008B1E9F">
        <w:rPr>
          <w:i/>
          <w:iCs/>
        </w:rPr>
        <w:t>Bacillus subtilis (B</w:t>
      </w:r>
      <w:r w:rsidRPr="008B1E9F">
        <w:rPr>
          <w:rFonts w:eastAsia="SimSun"/>
          <w:i/>
          <w:iCs/>
        </w:rPr>
        <w:t xml:space="preserve">. </w:t>
      </w:r>
      <w:r w:rsidR="005F697D" w:rsidRPr="008B1E9F">
        <w:rPr>
          <w:i/>
          <w:iCs/>
        </w:rPr>
        <w:t>subtilis)</w:t>
      </w:r>
      <w:r w:rsidRPr="008B1E9F">
        <w:t>.</w:t>
      </w:r>
    </w:p>
    <w:p w14:paraId="7871B886" w14:textId="3010D659" w:rsidR="001D1352" w:rsidRPr="008B1E9F" w:rsidRDefault="002910EB" w:rsidP="008B1E9F">
      <w:r w:rsidRPr="008B1E9F">
        <w:t>To evaluate the performance of our approach, we compared our computationally designed libraries with those of conventional enzyme engineering methods, including error-prone PCR and site saturation mutagenesis at positions 211, 212, and 216. Compared with these traditional approaches, the AlphaVariant-designed libraries presented substantially higher rates of active variants on selection plates (</w:t>
      </w:r>
      <w:r w:rsidR="005610B8" w:rsidRPr="008B1E9F">
        <w:rPr>
          <w:b/>
          <w:bCs/>
        </w:rPr>
        <w:fldChar w:fldCharType="begin"/>
      </w:r>
      <w:r w:rsidR="005610B8" w:rsidRPr="008B1E9F">
        <w:rPr>
          <w:b/>
          <w:bCs/>
        </w:rPr>
        <w:instrText xml:space="preserve"> REF _Ref232325844 \h  \* MERGEFORMAT </w:instrText>
      </w:r>
      <w:r w:rsidR="005610B8" w:rsidRPr="008B1E9F">
        <w:rPr>
          <w:b/>
          <w:bCs/>
        </w:rPr>
      </w:r>
      <w:r w:rsidR="005610B8" w:rsidRPr="008B1E9F">
        <w:rPr>
          <w:b/>
          <w:bCs/>
        </w:rPr>
        <w:fldChar w:fldCharType="separate"/>
      </w:r>
      <w:r w:rsidR="001B27ED" w:rsidRPr="001B27ED">
        <w:rPr>
          <w:b/>
          <w:bCs/>
        </w:rPr>
        <w:t xml:space="preserve">Figure </w:t>
      </w:r>
      <w:r w:rsidR="001B27ED" w:rsidRPr="001B27ED">
        <w:rPr>
          <w:b/>
          <w:bCs/>
          <w:noProof/>
        </w:rPr>
        <w:t>4</w:t>
      </w:r>
      <w:r w:rsidR="005610B8" w:rsidRPr="008B1E9F">
        <w:rPr>
          <w:b/>
          <w:bCs/>
        </w:rPr>
        <w:fldChar w:fldCharType="end"/>
      </w:r>
      <w:r w:rsidRPr="008B1E9F">
        <w:rPr>
          <w:b/>
          <w:bCs/>
        </w:rPr>
        <w:t>e,</w:t>
      </w:r>
      <w:r w:rsidR="00ED247D">
        <w:rPr>
          <w:b/>
          <w:bCs/>
        </w:rPr>
        <w:t xml:space="preserve"> </w:t>
      </w:r>
      <w:r w:rsidR="00ED247D" w:rsidRPr="00ED247D">
        <w:rPr>
          <w:b/>
          <w:bCs/>
        </w:rPr>
        <w:fldChar w:fldCharType="begin"/>
      </w:r>
      <w:r w:rsidR="00ED247D" w:rsidRPr="00ED247D">
        <w:rPr>
          <w:b/>
          <w:bCs/>
        </w:rPr>
        <w:instrText xml:space="preserve"> REF _Ref232686775 \h </w:instrText>
      </w:r>
      <w:r w:rsidR="00ED247D" w:rsidRPr="00ED247D">
        <w:rPr>
          <w:b/>
          <w:bCs/>
        </w:rPr>
      </w:r>
      <w:r w:rsidR="00ED247D" w:rsidRPr="00ED247D">
        <w:rPr>
          <w:b/>
          <w:bCs/>
        </w:rPr>
        <w:instrText xml:space="preserve"> \* MERGEFORMAT </w:instrText>
      </w:r>
      <w:r w:rsidR="00ED247D" w:rsidRPr="00ED247D">
        <w:rPr>
          <w:b/>
          <w:bCs/>
        </w:rPr>
        <w:fldChar w:fldCharType="separate"/>
      </w:r>
      <w:r w:rsidR="00ED247D" w:rsidRPr="00ED247D">
        <w:rPr>
          <w:b/>
          <w:bCs/>
        </w:rPr>
        <w:t xml:space="preserve">Extended Data Fig. </w:t>
      </w:r>
      <w:r w:rsidR="00ED247D" w:rsidRPr="00ED247D">
        <w:rPr>
          <w:b/>
          <w:bCs/>
          <w:noProof/>
        </w:rPr>
        <w:t>8</w:t>
      </w:r>
      <w:r w:rsidR="00ED247D" w:rsidRPr="00ED247D">
        <w:rPr>
          <w:b/>
          <w:bCs/>
        </w:rPr>
        <w:fldChar w:fldCharType="end"/>
      </w:r>
      <w:r w:rsidRPr="008B1E9F">
        <w:t>). Although the computational libraries also displayed inactive mutants on the plates, sequencing revealed that most of these clones were inactive because frameshift mutations (deletions and insertions) were introduced during the PCR assembly process.</w:t>
      </w:r>
      <w:r w:rsidR="00B378D7" w:rsidRPr="008B1E9F">
        <w:t xml:space="preserve"> The AlphaVariant-designed libraries produced a higher fraction of active or improved variants than the ep-PCR and SSM libraries constructed and screened in parallel. Because success rates depend on library design, preselection, assay threshold, and expression system, we use these matched controls as the primary comparison rather than a universal directed-evolution baseline.</w:t>
      </w:r>
    </w:p>
    <w:p w14:paraId="59C5E8FB" w14:textId="6CF6DC28" w:rsidR="00AE3752" w:rsidRPr="008B1E9F" w:rsidRDefault="00FB2AE6" w:rsidP="008B1E9F">
      <w:r w:rsidRPr="008B1E9F">
        <w:t xml:space="preserve">Among variants passing the screening workflow, 1,813 of 2,406 tested variants showed higher activity than </w:t>
      </w:r>
      <w:r w:rsidRPr="008B1E9F">
        <w:rPr>
          <w:i/>
          <w:iCs/>
        </w:rPr>
        <w:t>wt</w:t>
      </w:r>
      <w:r w:rsidRPr="008B1E9F">
        <w:t xml:space="preserve"> savinase, corresponding to an improvement rate of 75.4% under this assay definition (</w:t>
      </w:r>
      <w:r w:rsidRPr="008B1E9F">
        <w:rPr>
          <w:b/>
          <w:bCs/>
        </w:rPr>
        <w:fldChar w:fldCharType="begin"/>
      </w:r>
      <w:r w:rsidRPr="008B1E9F">
        <w:rPr>
          <w:b/>
          <w:bCs/>
        </w:rPr>
        <w:instrText xml:space="preserve"> REF _Ref232325844 \h  \* MERGEFORMAT </w:instrText>
      </w:r>
      <w:r w:rsidRPr="008B1E9F">
        <w:rPr>
          <w:b/>
          <w:bCs/>
        </w:rPr>
      </w:r>
      <w:r w:rsidRPr="008B1E9F">
        <w:rPr>
          <w:b/>
          <w:bCs/>
        </w:rPr>
        <w:fldChar w:fldCharType="separate"/>
      </w:r>
      <w:r w:rsidR="001B27ED" w:rsidRPr="001B27ED">
        <w:rPr>
          <w:b/>
          <w:bCs/>
        </w:rPr>
        <w:t xml:space="preserve">Figure </w:t>
      </w:r>
      <w:r w:rsidR="001B27ED" w:rsidRPr="001B27ED">
        <w:rPr>
          <w:b/>
          <w:bCs/>
          <w:noProof/>
        </w:rPr>
        <w:t>4</w:t>
      </w:r>
      <w:r w:rsidRPr="008B1E9F">
        <w:rPr>
          <w:b/>
          <w:bCs/>
        </w:rPr>
        <w:fldChar w:fldCharType="end"/>
      </w:r>
      <w:r w:rsidRPr="008B1E9F">
        <w:rPr>
          <w:b/>
          <w:bCs/>
        </w:rPr>
        <w:t>f</w:t>
      </w:r>
      <w:r w:rsidRPr="008B1E9F">
        <w:t xml:space="preserve">). </w:t>
      </w:r>
      <w:r w:rsidR="00AE3752" w:rsidRPr="008B1E9F">
        <w:t xml:space="preserve">Each library contained variants with more than three-fold activity improvements, and the top-performing variants after rescreening are shown in </w:t>
      </w:r>
      <w:r w:rsidR="00AE3752" w:rsidRPr="008B1E9F">
        <w:rPr>
          <w:b/>
          <w:bCs/>
        </w:rPr>
        <w:fldChar w:fldCharType="begin"/>
      </w:r>
      <w:r w:rsidR="00AE3752" w:rsidRPr="008B1E9F">
        <w:rPr>
          <w:b/>
          <w:bCs/>
        </w:rPr>
        <w:instrText xml:space="preserve"> REF _Ref232325844 \h  \* MERGEFORMAT </w:instrText>
      </w:r>
      <w:r w:rsidR="00AE3752" w:rsidRPr="008B1E9F">
        <w:rPr>
          <w:b/>
          <w:bCs/>
        </w:rPr>
      </w:r>
      <w:r w:rsidR="00AE3752" w:rsidRPr="008B1E9F">
        <w:rPr>
          <w:b/>
          <w:bCs/>
        </w:rPr>
        <w:fldChar w:fldCharType="separate"/>
      </w:r>
      <w:r w:rsidR="001B27ED" w:rsidRPr="001B27ED">
        <w:rPr>
          <w:b/>
          <w:bCs/>
        </w:rPr>
        <w:t xml:space="preserve">Figure </w:t>
      </w:r>
      <w:r w:rsidR="001B27ED" w:rsidRPr="001B27ED">
        <w:rPr>
          <w:b/>
          <w:bCs/>
          <w:noProof/>
        </w:rPr>
        <w:t>4</w:t>
      </w:r>
      <w:r w:rsidR="00AE3752" w:rsidRPr="008B1E9F">
        <w:rPr>
          <w:b/>
          <w:bCs/>
        </w:rPr>
        <w:fldChar w:fldCharType="end"/>
      </w:r>
      <w:r w:rsidR="00AE3752" w:rsidRPr="008B1E9F">
        <w:rPr>
          <w:b/>
          <w:bCs/>
        </w:rPr>
        <w:t>g</w:t>
      </w:r>
      <w:r w:rsidR="00AE3752" w:rsidRPr="008B1E9F">
        <w:t>.</w:t>
      </w:r>
    </w:p>
    <w:p w14:paraId="6FAE5584" w14:textId="224AF24B" w:rsidR="001D1352" w:rsidRPr="008B1E9F" w:rsidRDefault="002910EB" w:rsidP="008B1E9F">
      <w:r w:rsidRPr="008B1E9F">
        <w:lastRenderedPageBreak/>
        <w:t xml:space="preserve">Sequence analysis of the highest-performing variants revealed coordinated mutations spanning more than seven sites, confirming that our RL agent had learned to identify synergistic mutation networks across different structural regions. </w:t>
      </w:r>
      <w:commentRangeStart w:id="11"/>
      <w:r w:rsidRPr="008B1E9F">
        <w:t xml:space="preserve">Additionally, 20–30% of the library sequences contained mutations introduced during PCR assembly, effectively expanding the explored sequence space beyond the original computational designs </w:t>
      </w:r>
      <w:commentRangeEnd w:id="11"/>
      <w:r w:rsidR="005A06AF" w:rsidRPr="008B1E9F">
        <w:rPr>
          <w:rStyle w:val="CommentReference"/>
          <w:sz w:val="24"/>
          <w:szCs w:val="24"/>
        </w:rPr>
        <w:commentReference w:id="11"/>
      </w:r>
      <w:r w:rsidRPr="008B1E9F">
        <w:t>(</w:t>
      </w:r>
      <w:r w:rsidR="00560F57" w:rsidRPr="008B1E9F">
        <w:rPr>
          <w:b/>
          <w:bCs/>
        </w:rPr>
        <w:fldChar w:fldCharType="begin"/>
      </w:r>
      <w:r w:rsidR="00560F57" w:rsidRPr="008B1E9F">
        <w:rPr>
          <w:b/>
          <w:bCs/>
        </w:rPr>
        <w:instrText xml:space="preserve"> REF _Ref232325844 \h  \* MERGEFORMAT </w:instrText>
      </w:r>
      <w:r w:rsidR="00560F57" w:rsidRPr="008B1E9F">
        <w:rPr>
          <w:b/>
          <w:bCs/>
        </w:rPr>
      </w:r>
      <w:r w:rsidR="00560F57" w:rsidRPr="008B1E9F">
        <w:rPr>
          <w:b/>
          <w:bCs/>
        </w:rPr>
        <w:fldChar w:fldCharType="separate"/>
      </w:r>
      <w:r w:rsidR="001B27ED" w:rsidRPr="001B27ED">
        <w:rPr>
          <w:b/>
          <w:bCs/>
        </w:rPr>
        <w:t xml:space="preserve">Figure </w:t>
      </w:r>
      <w:r w:rsidR="001B27ED" w:rsidRPr="001B27ED">
        <w:rPr>
          <w:b/>
          <w:bCs/>
          <w:noProof/>
        </w:rPr>
        <w:t>4</w:t>
      </w:r>
      <w:r w:rsidR="00560F57" w:rsidRPr="008B1E9F">
        <w:rPr>
          <w:b/>
          <w:bCs/>
        </w:rPr>
        <w:fldChar w:fldCharType="end"/>
      </w:r>
      <w:r w:rsidRPr="008B1E9F">
        <w:rPr>
          <w:b/>
          <w:bCs/>
        </w:rPr>
        <w:t>h</w:t>
      </w:r>
      <w:r w:rsidRPr="008B1E9F">
        <w:t>). These experimental results, including both the activity data and mutation patterns, provided valuable feedback for subsequent optimization rounds.</w:t>
      </w:r>
    </w:p>
    <w:p w14:paraId="3BF0D032" w14:textId="7EB23377" w:rsidR="001D1352" w:rsidRPr="008B1E9F" w:rsidRDefault="0098757C" w:rsidP="008B1E9F">
      <w:pPr>
        <w:pStyle w:val="Heading2"/>
      </w:pPr>
      <w:r w:rsidRPr="008B1E9F">
        <w:t>Experimental feedback improves second-round activity optimization</w:t>
      </w:r>
    </w:p>
    <w:p w14:paraId="2921CA6F" w14:textId="77777777" w:rsidR="00F64DAF" w:rsidRPr="008B1E9F" w:rsidRDefault="002910EB" w:rsidP="008B1E9F">
      <w:r w:rsidRPr="008B1E9F">
        <w:rPr>
          <w:noProof/>
        </w:rPr>
        <w:drawing>
          <wp:inline distT="0" distB="0" distL="0" distR="0" wp14:anchorId="5B08C728" wp14:editId="77F9CE48">
            <wp:extent cx="6341424" cy="5436180"/>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41424" cy="5436180"/>
                    </a:xfrm>
                    <a:prstGeom prst="rect">
                      <a:avLst/>
                    </a:prstGeom>
                  </pic:spPr>
                </pic:pic>
              </a:graphicData>
            </a:graphic>
          </wp:inline>
        </w:drawing>
      </w:r>
    </w:p>
    <w:p w14:paraId="06E9FA0C" w14:textId="77FD7EC2" w:rsidR="00E45F69" w:rsidRPr="008B1E9F" w:rsidRDefault="00F64DAF" w:rsidP="008B1E9F">
      <w:pPr>
        <w:pStyle w:val="Heading5"/>
      </w:pPr>
      <w:bookmarkStart w:id="12" w:name="_Ref232326690"/>
      <w:r w:rsidRPr="008B1E9F">
        <w:lastRenderedPageBreak/>
        <w:t xml:space="preserve">Figure </w:t>
      </w:r>
      <w:r w:rsidRPr="008B1E9F">
        <w:fldChar w:fldCharType="begin"/>
      </w:r>
      <w:r w:rsidRPr="008B1E9F">
        <w:instrText xml:space="preserve"> SEQ Figure \* ARABIC </w:instrText>
      </w:r>
      <w:r w:rsidRPr="008B1E9F">
        <w:fldChar w:fldCharType="separate"/>
      </w:r>
      <w:r w:rsidR="001B27ED">
        <w:rPr>
          <w:noProof/>
        </w:rPr>
        <w:t>5</w:t>
      </w:r>
      <w:r w:rsidRPr="008B1E9F">
        <w:fldChar w:fldCharType="end"/>
      </w:r>
      <w:bookmarkEnd w:id="12"/>
      <w:r w:rsidRPr="008B1E9F">
        <w:t xml:space="preserve"> | Experimental feedback improves AlphaVariant’s second-round search efficiency and activity gains.</w:t>
      </w:r>
    </w:p>
    <w:p w14:paraId="0C399806" w14:textId="29E5470A" w:rsidR="001D1352" w:rsidRPr="008B1E9F" w:rsidRDefault="00E45F69" w:rsidP="008B1E9F">
      <w:pPr>
        <w:rPr>
          <w:b/>
          <w:bCs/>
        </w:rPr>
      </w:pPr>
      <w:r w:rsidRPr="008B1E9F">
        <w:t>a, The mutation sites selected in the next round of optimization. Forty-three sites were selected for mutagenesis, as highlighted in blue. The active sites are highlighted in red. b, Evaluation of the Ev+onehot activity model built from the first-round experimental dataset. A Spearman correlation of 0.60 was achieved on the test dataset. c, Optimization of activity in the RL process. d, The library designed in the second round. e, Experimental catalytic activities of the variants in this library. A total of 83.8% of the variants presented better activities than did the wt savinase. f, Activity improvements of the top 10 variants identified in the first round. Each variant was repeated three times. g, Kinetic parameters of savinase and the top five mutants from the first and second rounds. h, Fold improvement ratios of the variants in the first and second rounds. i, The funnel of variant spaces explored in the two rounds of experiments.</w:t>
      </w:r>
    </w:p>
    <w:p w14:paraId="08F83294" w14:textId="77777777" w:rsidR="001D1352" w:rsidRPr="008B1E9F" w:rsidRDefault="001D1352" w:rsidP="008B1E9F"/>
    <w:p w14:paraId="14CCF838" w14:textId="3CADFEDF" w:rsidR="00B378D7" w:rsidRPr="008B1E9F" w:rsidRDefault="00B378D7" w:rsidP="008B1E9F">
      <w:r w:rsidRPr="008B1E9F">
        <w:t>The second round tested whether experimentally measured savinase variants could improve subsequent search. We used first-round sequence–activity data to identify additional candidate positions, retrain activity predictors, and initialize six optimization runs from the highest-performing first-round variants. This design allowed AlphaVariant to exploit experimentally validated beneficial regions while exploring expanded combinations of mutations.</w:t>
      </w:r>
    </w:p>
    <w:p w14:paraId="685D3284" w14:textId="234A5BD7" w:rsidR="001D1352" w:rsidRPr="008B1E9F" w:rsidRDefault="002910EB" w:rsidP="008B1E9F">
      <w:r w:rsidRPr="008B1E9F">
        <w:t>Analysis of the first-round experimental data via Shapley</w:t>
      </w:r>
      <w:r w:rsidRPr="008B1E9F">
        <w:fldChar w:fldCharType="begin"/>
      </w:r>
      <w:r w:rsidR="008B1E9F">
        <w:instrText xml:space="preserve"> ADDIN ZOTERO_ITEM CSL_CITATION {"citationID":"jIwWzTw7","properties":{"formattedCitation":"\\super 30\\nosupersub{}","plainCitation":"30","noteIndex":0},"citationItems":[{"id":"aiqEaT6l/Q7eUwjfQ","uris":["http://zotero.org/users/11911261/items/U7UL45G7"],"itemData":{"id":25715,"type":"article","abstract":"Understanding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 stat]","number":"arXiv:1705.07874","publisher":"arXiv","source":"arXiv.org","title":"A Unified Approach to Interpreting Model Predictions","title-short":"SHAP","URL":"http://arxiv.org/abs/1705.07874","author":[{"family":"Lundberg","given":"Scott"},{"family":"Lee","given":"Su-In"}],"accessed":{"date-parts":[["2024",9,11]]},"issued":{"date-parts":[["2017",11,24]]}}}],"schema":"https://github.com/citation-style-language/schema/raw/master/csl-citation.json"} </w:instrText>
      </w:r>
      <w:r w:rsidRPr="008B1E9F">
        <w:fldChar w:fldCharType="separate"/>
      </w:r>
      <w:r w:rsidR="008B1E9F" w:rsidRPr="008B1E9F">
        <w:rPr>
          <w:rFonts w:ascii="Arial" w:eastAsia="SimSun" w:hAnsiTheme="minorHAnsi" w:cs="Arial"/>
          <w:color w:val="000000"/>
          <w:sz w:val="21"/>
          <w:vertAlign w:val="superscript"/>
          <w:lang w:val="en-US"/>
        </w:rPr>
        <w:t>30</w:t>
      </w:r>
      <w:r w:rsidRPr="008B1E9F">
        <w:fldChar w:fldCharType="end"/>
      </w:r>
      <w:r w:rsidR="00371AE1" w:rsidRPr="008B1E9F">
        <w:t xml:space="preserve"> and statistical methods identified 43 additional mutation sites that contributed positively to enzyme performance (</w:t>
      </w:r>
      <w:r w:rsidR="00B378D7" w:rsidRPr="008B1E9F">
        <w:rPr>
          <w:b/>
          <w:bCs/>
        </w:rPr>
        <w:fldChar w:fldCharType="begin"/>
      </w:r>
      <w:r w:rsidR="00B378D7" w:rsidRPr="008B1E9F">
        <w:rPr>
          <w:b/>
          <w:bCs/>
        </w:rPr>
        <w:instrText xml:space="preserve"> REF _Ref232326690 \h  \* MERGEFORMAT </w:instrText>
      </w:r>
      <w:r w:rsidR="00B378D7" w:rsidRPr="008B1E9F">
        <w:rPr>
          <w:b/>
          <w:bCs/>
        </w:rPr>
      </w:r>
      <w:r w:rsidR="00B378D7" w:rsidRPr="008B1E9F">
        <w:rPr>
          <w:b/>
          <w:bCs/>
        </w:rPr>
        <w:fldChar w:fldCharType="separate"/>
      </w:r>
      <w:r w:rsidR="001B27ED" w:rsidRPr="001B27ED">
        <w:rPr>
          <w:b/>
          <w:bCs/>
        </w:rPr>
        <w:t xml:space="preserve">Figure </w:t>
      </w:r>
      <w:r w:rsidR="001B27ED" w:rsidRPr="001B27ED">
        <w:rPr>
          <w:b/>
          <w:bCs/>
          <w:noProof/>
        </w:rPr>
        <w:t>5</w:t>
      </w:r>
      <w:r w:rsidR="00B378D7" w:rsidRPr="008B1E9F">
        <w:rPr>
          <w:b/>
          <w:bCs/>
        </w:rPr>
        <w:fldChar w:fldCharType="end"/>
      </w:r>
      <w:r w:rsidR="004517B0" w:rsidRPr="008B1E9F">
        <w:rPr>
          <w:b/>
          <w:bCs/>
        </w:rPr>
        <w:t>,</w:t>
      </w:r>
      <w:r w:rsidR="00ED247D">
        <w:rPr>
          <w:b/>
          <w:bCs/>
        </w:rPr>
        <w:t xml:space="preserve"> </w:t>
      </w:r>
      <w:r w:rsidR="00ED247D" w:rsidRPr="00ED247D">
        <w:rPr>
          <w:b/>
          <w:bCs/>
        </w:rPr>
        <w:fldChar w:fldCharType="begin"/>
      </w:r>
      <w:r w:rsidR="00ED247D" w:rsidRPr="00ED247D">
        <w:rPr>
          <w:b/>
          <w:bCs/>
        </w:rPr>
        <w:instrText xml:space="preserve"> REF _Ref232686788 \h </w:instrText>
      </w:r>
      <w:r w:rsidR="00ED247D" w:rsidRPr="00ED247D">
        <w:rPr>
          <w:b/>
          <w:bCs/>
        </w:rPr>
      </w:r>
      <w:r w:rsidR="00ED247D" w:rsidRPr="00ED247D">
        <w:rPr>
          <w:b/>
          <w:bCs/>
        </w:rPr>
        <w:instrText xml:space="preserve"> \* MERGEFORMAT </w:instrText>
      </w:r>
      <w:r w:rsidR="00ED247D" w:rsidRPr="00ED247D">
        <w:rPr>
          <w:b/>
          <w:bCs/>
        </w:rPr>
        <w:fldChar w:fldCharType="separate"/>
      </w:r>
      <w:r w:rsidR="00ED247D" w:rsidRPr="00ED247D">
        <w:rPr>
          <w:b/>
          <w:bCs/>
        </w:rPr>
        <w:t xml:space="preserve">Extended Data Fig. </w:t>
      </w:r>
      <w:r w:rsidR="00ED247D" w:rsidRPr="00ED247D">
        <w:rPr>
          <w:b/>
          <w:bCs/>
          <w:noProof/>
        </w:rPr>
        <w:t>9</w:t>
      </w:r>
      <w:r w:rsidR="00ED247D" w:rsidRPr="00ED247D">
        <w:rPr>
          <w:b/>
          <w:bCs/>
        </w:rPr>
        <w:fldChar w:fldCharType="end"/>
      </w:r>
      <w:r w:rsidR="00540F4C" w:rsidRPr="008B1E9F">
        <w:t>). We expanded our mutational space to include these sites, incorporating the five most frequent amino acids from homologous sequences at each position. This data-driven expansion resulted in 68 mutation sites covering a sequence space of 1.71 × 10</w:t>
      </w:r>
      <w:r w:rsidR="00540F4C" w:rsidRPr="008B1E9F">
        <w:rPr>
          <w:vertAlign w:val="superscript"/>
        </w:rPr>
        <w:t xml:space="preserve">50 </w:t>
      </w:r>
      <w:r w:rsidRPr="008B1E9F">
        <w:t>while maintaining a focus on experimentally validated beneficial regions (</w:t>
      </w:r>
      <w:r w:rsidR="00B378D7" w:rsidRPr="008B1E9F">
        <w:rPr>
          <w:b/>
          <w:bCs/>
        </w:rPr>
        <w:fldChar w:fldCharType="begin"/>
      </w:r>
      <w:r w:rsidR="00B378D7" w:rsidRPr="008B1E9F">
        <w:rPr>
          <w:b/>
          <w:bCs/>
        </w:rPr>
        <w:instrText xml:space="preserve"> REF _Ref232326690 \h  \* MERGEFORMAT </w:instrText>
      </w:r>
      <w:r w:rsidR="00B378D7" w:rsidRPr="008B1E9F">
        <w:rPr>
          <w:b/>
          <w:bCs/>
        </w:rPr>
      </w:r>
      <w:r w:rsidR="00B378D7" w:rsidRPr="008B1E9F">
        <w:rPr>
          <w:b/>
          <w:bCs/>
        </w:rPr>
        <w:fldChar w:fldCharType="separate"/>
      </w:r>
      <w:r w:rsidR="001B27ED" w:rsidRPr="001B27ED">
        <w:rPr>
          <w:b/>
          <w:bCs/>
        </w:rPr>
        <w:t xml:space="preserve">Figure </w:t>
      </w:r>
      <w:r w:rsidR="001B27ED" w:rsidRPr="001B27ED">
        <w:rPr>
          <w:b/>
          <w:bCs/>
          <w:noProof/>
        </w:rPr>
        <w:t>5</w:t>
      </w:r>
      <w:r w:rsidR="00B378D7" w:rsidRPr="008B1E9F">
        <w:rPr>
          <w:b/>
          <w:bCs/>
        </w:rPr>
        <w:fldChar w:fldCharType="end"/>
      </w:r>
      <w:r w:rsidR="00B378D7" w:rsidRPr="008B1E9F">
        <w:rPr>
          <w:b/>
          <w:bCs/>
        </w:rPr>
        <w:t>a</w:t>
      </w:r>
      <w:r w:rsidRPr="008B1E9F">
        <w:t>).</w:t>
      </w:r>
    </w:p>
    <w:p w14:paraId="5A67D442" w14:textId="34134F3D" w:rsidR="001D1352" w:rsidRPr="008B1E9F" w:rsidRDefault="002910EB" w:rsidP="008B1E9F">
      <w:r w:rsidRPr="008B1E9F">
        <w:t xml:space="preserve">We also enhanced our predictive models by systematically evaluating multiple protein language models (ESM-3B, ProT5-XL, and ProtAlbert) alongside the proven ev+onehot </w:t>
      </w:r>
      <w:r w:rsidRPr="008B1E9F">
        <w:lastRenderedPageBreak/>
        <w:t>approach</w:t>
      </w:r>
      <w:r w:rsidRPr="008B1E9F">
        <w:fldChar w:fldCharType="begin"/>
      </w:r>
      <w:r w:rsidR="008B1E9F">
        <w:instrText xml:space="preserve"> ADDIN ZOTERO_ITEM CSL_CITATION {"citationID":"40CAaR77","properties":{"formattedCitation":"\\super 9,29,31\\uc0\\u8211{}33\\nosupersub{}","plainCitation":"9,29,31–33","noteIndex":0},"citationItems":[{"id":34166,"uris":["http://zotero.org/users/11911261/items/CEYCLSIM"],"itemData":{"id":34166,"type":"article-journal","abstract":"In the field of artificial intelligence, a combination of scale in data and model capacity enabled by unsupervised learning has led to major advances in representation learning and statistical generation. In the life sciences, the anticipated growth of sequencing promises unprecedented data on natural sequence diversity. Protein language modeling at the scale of evolution is a logical step toward predictive and generative artificial intelligence for biology. To this end, we use unsupervised learning to train a deep contextual language model on 86 billion amino acids across 250 million protein sequences spanning evolutionary diversity. The resulting model contains information about biological properties in its representations. The representations are learned from sequence data alone. The learned representation space has a multiscale organization reflecting structure from the level of biochemical properties of amino acids to remote homology of proteins. Information about secondary and tertiary structure is encoded in the representations and can be identified by linear projections. Representation learning produces features that generalize across a range of applications, enabling state-of-the-art supervised prediction of mutational effect and secondary structure and improving state-of-the-art features for long-range contact prediction.","container-title":"Proceedings of the National Academy of Sciences","DOI":"10.1073/pnas.2016239118","issue":"15","note":"2767 citations (Crossref/DOI) [2026-05-17]","page":"e2016239118","publisher":"Proceedings of the National Academy of Sciences","source":"pnas.org (Atypon)","title":"Biological structure and function emerge from scaling unsupervised learning to 250 million protein sequences","title-short":"ESM-1/ESM-1b","volume":"118","author":[{"family":"Rives","given":"Alexander"},{"family":"Meier","given":"Joshua"},{"family":"Sercu","given":"Tom"},{"family":"Goyal","given":"Siddharth"},{"family":"Lin","given":"Zeming"},{"family":"Liu","given":"Jason"},{"family":"Guo","given":"Demi"},{"family":"Ott","given":"Myle"},{"family":"Zitnick","given":"C. Lawrence"},{"family":"Ma","given":"Jerry"},{"family":"Fergus","given":"Rob"}],"issued":{"date-parts":[["2021",4,13]]}}},{"id":4556,"uris":["http://zotero.org/users/11911261/items/VXJDVV6W"],"itemData":{"id":4556,"type":"article-journal","abstract":"Machine learning-based models of protein fitness typically learn from either unlabeled, evolutionarily related sequences or variant sequences with experimentally measured labels. For regimes where only limited experimental data are available, recent work has suggested methods for combining both sources of information. Toward that goal, we propose a simple combination approach that is competitive with, and on average outperforms more sophisticated methods. Our approach uses ridge regression on site-specific amino acid features combined with one probability density feature from modeling the evolutionary data. Within this approach, we find that a variational autoencoder-based probability density model showed the best overall performance, although any evolutionary density model can be used. Moreover, our analysis highlights the importance of systematic evaluations and sufficient baselines.","container-title":"Nature Biotechnology","DOI":"10.1038/s41587-021-01146-5","ISSN":"1546-1696","issue":"7","journalAbbreviation":"Nat Biotechnol","language":"en","license":"2022 The Author(s), under exclusive licence to Springer Nature America, Inc.","note":"214 citations (Crossref/DOI) [2026-05-17]\nnumber: 7","page":"1114-1122","publisher":"Nature Publishing Group","source":"www.nature.com","title":"Learning protein fitness models from evolutionary and assay-labeled data","title-short":"EV+onehot","volume":"40","author":[{"family":"Hsu","given":"Chloe"},{"family":"Nisonoff","given":"Hunter"},{"family":"Fannjiang","given":"Clara"},{"family":"Listgarten","given":"Jennifer"}],"issued":{"date-parts":[["2022",7]]}}},{"id":34170,"uris":["http://zotero.org/users/11911261/items/LVZHVF5X"],"itemData":{"id":34170,"type":"paper-conference","container-title":"Advances in neural information processing systems","page":"29287–29303","source":"Google Scholar","title":"Language models enable zero-shot prediction of the effects of mutations on protein function","title-short":"ESM-1v","URL":"https://proceedings.neurips.cc/paper/2021/hash/f51338d736f95dd42427296047067694-Abstract.html","volume":"34","author":[{"family":"Meier","given":"Joshua"},{"family":"Rao","given":"Roshan"},{"family":"Verkuil","given":"Robert"},{"family":"Liu","given":"Jason"},{"family":"Sercu","given":"Tom"},{"family":"Rives","given":"Alex"}],"accessed":{"date-parts":[["2025",8,22]]},"issued":{"date-parts":[["2021"]]}}},{"id":34172,"uris":["http://zotero.org/users/11911261/items/HUH9HM4T"],"itemData":{"id":34172,"type":"article-journal","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membrane versus water-soluble (2-state accuracy Q2=91%). For secondary structure, the most informative embeddings (ProtT5) for the first time outperformed the state-of-the-art without multiple sequence alignments (MSAs) or evolutionary information thereby bypassing expensive database searches. Taken together, the results implied that pLMs learned some of the grammar of the language of life. All our models are available through https://github.com/agemagician/ProtTrans.","container-title":"IEEE Transactions on Pattern Analysis and Machine Intelligence","DOI":"10.1109/TPAMI.2021.3095381","ISSN":"1939-3539","issue":"10","note":"1964 citations (Crossref/DOI) [2026-05-17]","page":"7112-7127","source":"IEEE Xplore","title":"ProtTrans: Toward Understanding the Language of Life Through Self-Supervised Learning","title-short":"ProtTrans","volume":"44","author":[{"family":"Elnaggar","given":"Ahmed"},{"family":"Heinzinger","given":"Michael"},{"family":"Dallago","given":"Christian"},{"family":"Rehawi","given":"Ghalia"},{"family":"Wang","given":"Yu"},{"family":"Jones","given":"Llion"},{"family":"Gibbs","given":"Tom"},{"family":"Feher","given":"Tamas"},{"family":"Angerer","given":"Christoph"},{"family":"Steinegger","given":"Martin"},{"family":"Bhowmik","given":"Debsindhu"},{"family":"Rost","given":"Burkhard"}],"issued":{"date-parts":[["2022",10]]}}},{"id":5046,"uris":["http://zotero.org/users/11911261/items/G45UG373"],"itemData":{"id":5046,"type":"article-journal","abstract":"Recent advances in machine learning have leveraged evolutionary information in multiple sequence alignments to predict protein structure. We demonstrate direct inference of full atomic-level protein structure from primary sequence using a large language model. As language models of protein sequences are scaled up to 15 billion parameters, an atomic-resolution picture of protein structure emerges in the learned representations. This results in an order-of-magnitude acceleration of high-resolution structure prediction, which enables large-scale structural characterization of metagenomic proteins. We apply this capability to construct the ESM Metagenomic Atlas by predicting structures for &gt;617 million metagenomic protein sequences, including &gt;225 million that are predicted with high confidence, which gives a view into the vast breadth and diversity of natural proteins.","container-title":"Science","DOI":"10.1126/science.ade2574","issue":"6637","note":"4580 citations (Crossref/DOI) [2026-05-17]","page":"1123-1130","publisher":"American Association for the Advancement of Science","source":"science.org (Atypon)","title":"Evolutionary-scale prediction of atomic-level protein structure with a language model","title-short":"ESM2/ESMFold","volume":"379","author":[{"family":"Lin","given":"Zeming"},{"family":"Akin","given":"Halil"},{"family":"Rao","given":"Roshan"},{"family":"Hie","given":"Brian"},{"family":"Zhu","given":"Zhongkai"},{"family":"Lu","given":"Wenting"},{"family":"Smetanin","given":"Nikita"},{"family":"Verkuil","given":"Robert"},{"family":"Kabeli","given":"Ori"},{"family":"Shmueli","given":"Yaniv"},{"family":"Santos Costa","given":"Allan","non-dropping-particle":"dos"},{"family":"Fazel-Zarandi","given":"Maryam"},{"family":"Sercu","given":"Tom"},{"family":"Candido","given":"Salvatore"},{"family":"Rives","given":"Alexander"}],"issued":{"date-parts":[["2023",3,17]]}}}],"schema":"https://github.com/citation-style-language/schema/raw/master/csl-citation.json"} </w:instrText>
      </w:r>
      <w:r w:rsidRPr="008B1E9F">
        <w:fldChar w:fldCharType="separate"/>
      </w:r>
      <w:r w:rsidR="008B1E9F" w:rsidRPr="008B1E9F">
        <w:rPr>
          <w:rFonts w:ascii="Arial" w:eastAsia="SimSun" w:hAnsiTheme="minorHAnsi" w:cs="Arial"/>
          <w:color w:val="000000"/>
          <w:sz w:val="21"/>
          <w:vertAlign w:val="superscript"/>
          <w:lang w:val="en-US"/>
        </w:rPr>
        <w:t>9,29,31</w:t>
      </w:r>
      <w:r w:rsidR="008B1E9F" w:rsidRPr="008B1E9F">
        <w:rPr>
          <w:rFonts w:ascii="Arial" w:eastAsia="SimSun" w:hAnsiTheme="minorHAnsi" w:cs="Arial"/>
          <w:color w:val="000000"/>
          <w:sz w:val="21"/>
          <w:vertAlign w:val="superscript"/>
          <w:lang w:val="en-US"/>
        </w:rPr>
        <w:t>–</w:t>
      </w:r>
      <w:r w:rsidR="008B1E9F" w:rsidRPr="008B1E9F">
        <w:rPr>
          <w:rFonts w:ascii="Arial" w:eastAsia="SimSun" w:hAnsiTheme="minorHAnsi" w:cs="Arial"/>
          <w:color w:val="000000"/>
          <w:sz w:val="21"/>
          <w:vertAlign w:val="superscript"/>
          <w:lang w:val="en-US"/>
        </w:rPr>
        <w:t>33</w:t>
      </w:r>
      <w:r w:rsidRPr="008B1E9F">
        <w:fldChar w:fldCharType="end"/>
      </w:r>
      <w:r w:rsidR="00AC11A5" w:rsidRPr="008B1E9F">
        <w:t xml:space="preserve">. After benchmarking, we selected the ev+onehot model for the RL process, which achieved a Spearman correlation of 0.60 </w:t>
      </w:r>
      <w:r w:rsidRPr="008B1E9F">
        <w:t>for</w:t>
      </w:r>
      <w:r w:rsidR="00AC11A5" w:rsidRPr="008B1E9F">
        <w:t xml:space="preserve"> activity prediction </w:t>
      </w:r>
      <w:r w:rsidRPr="008B1E9F">
        <w:rPr>
          <w:rFonts w:eastAsia="SimSun"/>
        </w:rPr>
        <w:t>(</w:t>
      </w:r>
      <w:r w:rsidR="002F280D" w:rsidRPr="008B1E9F">
        <w:rPr>
          <w:b/>
          <w:bCs/>
        </w:rPr>
        <w:fldChar w:fldCharType="begin"/>
      </w:r>
      <w:r w:rsidR="002F280D" w:rsidRPr="008B1E9F">
        <w:rPr>
          <w:b/>
          <w:bCs/>
        </w:rPr>
        <w:instrText xml:space="preserve"> REF _Ref232326690 \h  \* MERGEFORMAT </w:instrText>
      </w:r>
      <w:r w:rsidR="002F280D" w:rsidRPr="008B1E9F">
        <w:rPr>
          <w:b/>
          <w:bCs/>
        </w:rPr>
      </w:r>
      <w:r w:rsidR="002F280D" w:rsidRPr="008B1E9F">
        <w:rPr>
          <w:b/>
          <w:bCs/>
        </w:rPr>
        <w:fldChar w:fldCharType="separate"/>
      </w:r>
      <w:r w:rsidR="001B27ED" w:rsidRPr="001B27ED">
        <w:rPr>
          <w:b/>
          <w:bCs/>
        </w:rPr>
        <w:t xml:space="preserve">Figure </w:t>
      </w:r>
      <w:r w:rsidR="001B27ED" w:rsidRPr="001B27ED">
        <w:rPr>
          <w:b/>
          <w:bCs/>
          <w:noProof/>
        </w:rPr>
        <w:t>5</w:t>
      </w:r>
      <w:r w:rsidR="002F280D" w:rsidRPr="008B1E9F">
        <w:rPr>
          <w:b/>
          <w:bCs/>
        </w:rPr>
        <w:fldChar w:fldCharType="end"/>
      </w:r>
      <w:r w:rsidR="002F280D" w:rsidRPr="008B1E9F">
        <w:rPr>
          <w:b/>
          <w:bCs/>
        </w:rPr>
        <w:t>b</w:t>
      </w:r>
      <w:r w:rsidRPr="008B1E9F">
        <w:rPr>
          <w:rFonts w:eastAsia="SimSun"/>
        </w:rPr>
        <w:t>)</w:t>
      </w:r>
      <w:r w:rsidRPr="008B1E9F">
        <w:t>.</w:t>
      </w:r>
    </w:p>
    <w:p w14:paraId="09B4161F" w14:textId="02D2BB39" w:rsidR="001D1352" w:rsidRPr="008B1E9F" w:rsidRDefault="00FF3FDC" w:rsidP="008B1E9F">
      <w:r w:rsidRPr="008B1E9F">
        <w:t>To explore multiple high-performance regions simultaneously, we implemented a multi</w:t>
      </w:r>
      <w:r w:rsidR="001C1945" w:rsidRPr="008B1E9F">
        <w:t>-</w:t>
      </w:r>
      <w:r w:rsidRPr="008B1E9F">
        <w:t xml:space="preserve">start strategy using the six best variants from our previous round as starting points for parallel optimization campaigns. This approach enabled systematic exploration of multiple high-performance regions simultaneously, with each RL agent converging to improved solutions within 60 steps </w:t>
      </w:r>
      <w:r w:rsidRPr="008B1E9F">
        <w:rPr>
          <w:rFonts w:eastAsia="SimSun"/>
        </w:rPr>
        <w:t>(</w:t>
      </w:r>
      <w:r w:rsidR="0060077E" w:rsidRPr="008B1E9F">
        <w:rPr>
          <w:b/>
          <w:bCs/>
        </w:rPr>
        <w:fldChar w:fldCharType="begin"/>
      </w:r>
      <w:r w:rsidR="0060077E" w:rsidRPr="008B1E9F">
        <w:rPr>
          <w:b/>
          <w:bCs/>
        </w:rPr>
        <w:instrText xml:space="preserve"> REF _Ref232326690 \h  \* MERGEFORMAT </w:instrText>
      </w:r>
      <w:r w:rsidR="0060077E" w:rsidRPr="008B1E9F">
        <w:rPr>
          <w:b/>
          <w:bCs/>
        </w:rPr>
      </w:r>
      <w:r w:rsidR="0060077E" w:rsidRPr="008B1E9F">
        <w:rPr>
          <w:b/>
          <w:bCs/>
        </w:rPr>
        <w:fldChar w:fldCharType="separate"/>
      </w:r>
      <w:r w:rsidR="001B27ED" w:rsidRPr="001B27ED">
        <w:rPr>
          <w:b/>
          <w:bCs/>
        </w:rPr>
        <w:t xml:space="preserve">Figure </w:t>
      </w:r>
      <w:r w:rsidR="001B27ED" w:rsidRPr="001B27ED">
        <w:rPr>
          <w:b/>
          <w:bCs/>
          <w:noProof/>
        </w:rPr>
        <w:t>5</w:t>
      </w:r>
      <w:r w:rsidR="0060077E" w:rsidRPr="008B1E9F">
        <w:rPr>
          <w:b/>
          <w:bCs/>
        </w:rPr>
        <w:fldChar w:fldCharType="end"/>
      </w:r>
      <w:r w:rsidR="0060077E" w:rsidRPr="008B1E9F">
        <w:rPr>
          <w:b/>
          <w:bCs/>
        </w:rPr>
        <w:t>c</w:t>
      </w:r>
      <w:r w:rsidRPr="008B1E9F">
        <w:rPr>
          <w:rFonts w:eastAsia="SimSun"/>
        </w:rPr>
        <w:t>)</w:t>
      </w:r>
      <w:r w:rsidRPr="008B1E9F">
        <w:t>.</w:t>
      </w:r>
    </w:p>
    <w:p w14:paraId="5CC1638C" w14:textId="5F025704" w:rsidR="001D1352" w:rsidRPr="008B1E9F" w:rsidRDefault="005252C4" w:rsidP="008B1E9F">
      <w:r w:rsidRPr="008B1E9F">
        <w:t>For experimental validation, we developed the DGC-libgen method to design efficient degenerate codon libraries (</w:t>
      </w:r>
      <w:r w:rsidR="00ED247D" w:rsidRPr="00ED247D">
        <w:rPr>
          <w:b/>
          <w:bCs/>
        </w:rPr>
        <w:fldChar w:fldCharType="begin"/>
      </w:r>
      <w:r w:rsidR="00ED247D" w:rsidRPr="00ED247D">
        <w:rPr>
          <w:b/>
          <w:bCs/>
        </w:rPr>
        <w:instrText xml:space="preserve"> REF _Ref232686797 \h </w:instrText>
      </w:r>
      <w:r w:rsidR="00ED247D" w:rsidRPr="00ED247D">
        <w:rPr>
          <w:b/>
          <w:bCs/>
        </w:rPr>
      </w:r>
      <w:r w:rsidR="00ED247D">
        <w:rPr>
          <w:b/>
          <w:bCs/>
        </w:rPr>
        <w:instrText xml:space="preserve"> \* MERGEFORMAT </w:instrText>
      </w:r>
      <w:r w:rsidR="00ED247D" w:rsidRPr="00ED247D">
        <w:rPr>
          <w:b/>
          <w:bCs/>
        </w:rPr>
        <w:fldChar w:fldCharType="separate"/>
      </w:r>
      <w:r w:rsidR="00ED247D" w:rsidRPr="00ED247D">
        <w:rPr>
          <w:b/>
          <w:bCs/>
        </w:rPr>
        <w:t xml:space="preserve">Extended Data Fig. </w:t>
      </w:r>
      <w:r w:rsidR="00ED247D" w:rsidRPr="00ED247D">
        <w:rPr>
          <w:b/>
          <w:bCs/>
          <w:noProof/>
        </w:rPr>
        <w:t>10</w:t>
      </w:r>
      <w:r w:rsidR="00ED247D" w:rsidRPr="00ED247D">
        <w:rPr>
          <w:b/>
          <w:bCs/>
        </w:rPr>
        <w:fldChar w:fldCharType="end"/>
      </w:r>
      <w:r w:rsidR="00486041" w:rsidRPr="008B1E9F">
        <w:t xml:space="preserve">). Analysis of amino acid patterns across optimization runs revealed similar preferences that enabled library consolidation without sacrificing sequence diversity, resulting in a single consolidated library for experimental testing </w:t>
      </w:r>
      <w:r w:rsidRPr="008B1E9F">
        <w:rPr>
          <w:rFonts w:eastAsia="SimSun"/>
        </w:rPr>
        <w:t>(</w:t>
      </w:r>
      <w:r w:rsidR="00777683" w:rsidRPr="008B1E9F">
        <w:rPr>
          <w:b/>
          <w:bCs/>
        </w:rPr>
        <w:fldChar w:fldCharType="begin"/>
      </w:r>
      <w:r w:rsidR="00777683" w:rsidRPr="008B1E9F">
        <w:rPr>
          <w:b/>
          <w:bCs/>
        </w:rPr>
        <w:instrText xml:space="preserve"> REF _Ref232326690 \h  \* MERGEFORMAT </w:instrText>
      </w:r>
      <w:r w:rsidR="00777683" w:rsidRPr="008B1E9F">
        <w:rPr>
          <w:b/>
          <w:bCs/>
        </w:rPr>
      </w:r>
      <w:r w:rsidR="00777683" w:rsidRPr="008B1E9F">
        <w:rPr>
          <w:b/>
          <w:bCs/>
        </w:rPr>
        <w:fldChar w:fldCharType="separate"/>
      </w:r>
      <w:r w:rsidR="001B27ED" w:rsidRPr="001B27ED">
        <w:rPr>
          <w:b/>
          <w:bCs/>
        </w:rPr>
        <w:t xml:space="preserve">Figure </w:t>
      </w:r>
      <w:r w:rsidR="001B27ED" w:rsidRPr="001B27ED">
        <w:rPr>
          <w:b/>
          <w:bCs/>
          <w:noProof/>
        </w:rPr>
        <w:t>5</w:t>
      </w:r>
      <w:r w:rsidR="00777683" w:rsidRPr="008B1E9F">
        <w:rPr>
          <w:b/>
          <w:bCs/>
        </w:rPr>
        <w:fldChar w:fldCharType="end"/>
      </w:r>
      <w:r w:rsidR="00777683" w:rsidRPr="008B1E9F">
        <w:rPr>
          <w:b/>
          <w:bCs/>
        </w:rPr>
        <w:t>d</w:t>
      </w:r>
      <w:r w:rsidRPr="008B1E9F">
        <w:rPr>
          <w:rFonts w:eastAsia="SimSun"/>
        </w:rPr>
        <w:t>)</w:t>
      </w:r>
      <w:r w:rsidRPr="008B1E9F">
        <w:t>.</w:t>
      </w:r>
    </w:p>
    <w:p w14:paraId="5ECCDE17" w14:textId="2809EF61" w:rsidR="001D1352" w:rsidRPr="008B1E9F" w:rsidRDefault="002910EB" w:rsidP="008B1E9F">
      <w:r w:rsidRPr="008B1E9F">
        <w:t xml:space="preserve">Experimental screening of approximately 1,500 colonies yielded a success rate of 83.8%, representing an improvement over the 75.4% achieved in the first round </w:t>
      </w:r>
      <w:r w:rsidRPr="008B1E9F">
        <w:rPr>
          <w:rFonts w:eastAsia="SimSun"/>
        </w:rPr>
        <w:t>(</w:t>
      </w:r>
      <w:r w:rsidR="00C708EA" w:rsidRPr="008B1E9F">
        <w:rPr>
          <w:b/>
          <w:bCs/>
        </w:rPr>
        <w:fldChar w:fldCharType="begin"/>
      </w:r>
      <w:r w:rsidR="00C708EA" w:rsidRPr="008B1E9F">
        <w:rPr>
          <w:b/>
          <w:bCs/>
        </w:rPr>
        <w:instrText xml:space="preserve"> REF _Ref232326690 \h  \* MERGEFORMAT </w:instrText>
      </w:r>
      <w:r w:rsidR="00C708EA" w:rsidRPr="008B1E9F">
        <w:rPr>
          <w:b/>
          <w:bCs/>
        </w:rPr>
      </w:r>
      <w:r w:rsidR="00C708EA" w:rsidRPr="008B1E9F">
        <w:rPr>
          <w:b/>
          <w:bCs/>
        </w:rPr>
        <w:fldChar w:fldCharType="separate"/>
      </w:r>
      <w:r w:rsidR="001B27ED" w:rsidRPr="001B27ED">
        <w:rPr>
          <w:b/>
          <w:bCs/>
        </w:rPr>
        <w:t xml:space="preserve">Figure </w:t>
      </w:r>
      <w:r w:rsidR="001B27ED" w:rsidRPr="001B27ED">
        <w:rPr>
          <w:b/>
          <w:bCs/>
          <w:noProof/>
        </w:rPr>
        <w:t>5</w:t>
      </w:r>
      <w:r w:rsidR="00C708EA" w:rsidRPr="008B1E9F">
        <w:rPr>
          <w:b/>
          <w:bCs/>
        </w:rPr>
        <w:fldChar w:fldCharType="end"/>
      </w:r>
      <w:r w:rsidR="00C708EA" w:rsidRPr="008B1E9F">
        <w:rPr>
          <w:b/>
          <w:bCs/>
        </w:rPr>
        <w:t>e</w:t>
      </w:r>
      <w:r w:rsidRPr="008B1E9F">
        <w:rPr>
          <w:rFonts w:eastAsia="SimSun"/>
        </w:rPr>
        <w:t>)</w:t>
      </w:r>
      <w:r w:rsidR="00017095" w:rsidRPr="008B1E9F">
        <w:t xml:space="preserve">. </w:t>
      </w:r>
      <w:r w:rsidRPr="008B1E9F">
        <w:t xml:space="preserve">Compared with the </w:t>
      </w:r>
      <w:r w:rsidRPr="008B1E9F">
        <w:rPr>
          <w:i/>
          <w:iCs/>
        </w:rPr>
        <w:t>wt</w:t>
      </w:r>
      <w:r w:rsidRPr="008B1E9F">
        <w:t xml:space="preserve"> savinase, the</w:t>
      </w:r>
      <w:r w:rsidR="00017095" w:rsidRPr="008B1E9F">
        <w:t xml:space="preserve"> top-performing variant, R2-10-B11, </w:t>
      </w:r>
      <w:r w:rsidRPr="008B1E9F">
        <w:t>presented a greater than four</w:t>
      </w:r>
      <w:r w:rsidR="00BD0F4E" w:rsidRPr="008B1E9F">
        <w:t>-</w:t>
      </w:r>
      <w:r w:rsidRPr="008B1E9F">
        <w:t>fold increase in activity</w:t>
      </w:r>
      <w:r w:rsidR="00017095" w:rsidRPr="008B1E9F">
        <w:t xml:space="preserve"> (</w:t>
      </w:r>
      <w:r w:rsidR="001220FD" w:rsidRPr="008B1E9F">
        <w:rPr>
          <w:b/>
          <w:bCs/>
        </w:rPr>
        <w:fldChar w:fldCharType="begin"/>
      </w:r>
      <w:r w:rsidR="001220FD" w:rsidRPr="008B1E9F">
        <w:rPr>
          <w:b/>
          <w:bCs/>
        </w:rPr>
        <w:instrText xml:space="preserve"> REF _Ref232326690 \h  \* MERGEFORMAT </w:instrText>
      </w:r>
      <w:r w:rsidR="001220FD" w:rsidRPr="008B1E9F">
        <w:rPr>
          <w:b/>
          <w:bCs/>
        </w:rPr>
      </w:r>
      <w:r w:rsidR="001220FD" w:rsidRPr="008B1E9F">
        <w:rPr>
          <w:b/>
          <w:bCs/>
        </w:rPr>
        <w:fldChar w:fldCharType="separate"/>
      </w:r>
      <w:r w:rsidR="001B27ED" w:rsidRPr="001B27ED">
        <w:rPr>
          <w:b/>
          <w:bCs/>
        </w:rPr>
        <w:t xml:space="preserve">Figure </w:t>
      </w:r>
      <w:r w:rsidR="001B27ED" w:rsidRPr="001B27ED">
        <w:rPr>
          <w:b/>
          <w:bCs/>
          <w:noProof/>
        </w:rPr>
        <w:t>5</w:t>
      </w:r>
      <w:r w:rsidR="001220FD" w:rsidRPr="008B1E9F">
        <w:rPr>
          <w:b/>
          <w:bCs/>
        </w:rPr>
        <w:fldChar w:fldCharType="end"/>
      </w:r>
      <w:r w:rsidR="001220FD" w:rsidRPr="008B1E9F">
        <w:rPr>
          <w:b/>
          <w:bCs/>
        </w:rPr>
        <w:t>f</w:t>
      </w:r>
      <w:r w:rsidR="00C000DB" w:rsidRPr="008B1E9F">
        <w:t xml:space="preserve">). Kinetic characterization of the top five variants from both rounds confirmed consistent improvements in </w:t>
      </w:r>
      <w:r w:rsidRPr="008B1E9F">
        <w:t xml:space="preserve">the </w:t>
      </w:r>
      <w:r w:rsidR="00C000DB" w:rsidRPr="008B1E9F">
        <w:t>k</w:t>
      </w:r>
      <w:r w:rsidR="00C000DB" w:rsidRPr="008B1E9F">
        <w:rPr>
          <w:vertAlign w:val="subscript"/>
        </w:rPr>
        <w:t>cat</w:t>
      </w:r>
      <w:r w:rsidR="00C000DB" w:rsidRPr="008B1E9F">
        <w:t>/K</w:t>
      </w:r>
      <w:r w:rsidR="00C000DB" w:rsidRPr="008B1E9F">
        <w:rPr>
          <w:vertAlign w:val="subscript"/>
        </w:rPr>
        <w:t>M</w:t>
      </w:r>
      <w:r w:rsidR="00D02652" w:rsidRPr="008B1E9F">
        <w:t xml:space="preserve"> ratios, with activity enhancements attributed </w:t>
      </w:r>
      <w:r w:rsidRPr="008B1E9F">
        <w:t xml:space="preserve">primarily </w:t>
      </w:r>
      <w:r w:rsidR="00D02652" w:rsidRPr="008B1E9F">
        <w:t>to increases in k</w:t>
      </w:r>
      <w:r w:rsidR="00D02652" w:rsidRPr="008B1E9F">
        <w:rPr>
          <w:vertAlign w:val="subscript"/>
        </w:rPr>
        <w:t>cat</w:t>
      </w:r>
      <w:r w:rsidR="00017095" w:rsidRPr="008B1E9F">
        <w:t xml:space="preserve"> (</w:t>
      </w:r>
      <w:r w:rsidR="00841C2A" w:rsidRPr="008B1E9F">
        <w:rPr>
          <w:b/>
          <w:bCs/>
        </w:rPr>
        <w:fldChar w:fldCharType="begin"/>
      </w:r>
      <w:r w:rsidR="00841C2A" w:rsidRPr="008B1E9F">
        <w:rPr>
          <w:b/>
          <w:bCs/>
        </w:rPr>
        <w:instrText xml:space="preserve"> REF _Ref232326690 \h  \* MERGEFORMAT </w:instrText>
      </w:r>
      <w:r w:rsidR="00841C2A" w:rsidRPr="008B1E9F">
        <w:rPr>
          <w:b/>
          <w:bCs/>
        </w:rPr>
      </w:r>
      <w:r w:rsidR="00841C2A" w:rsidRPr="008B1E9F">
        <w:rPr>
          <w:b/>
          <w:bCs/>
        </w:rPr>
        <w:fldChar w:fldCharType="separate"/>
      </w:r>
      <w:r w:rsidR="001B27ED" w:rsidRPr="001B27ED">
        <w:rPr>
          <w:b/>
          <w:bCs/>
        </w:rPr>
        <w:t xml:space="preserve">Figure </w:t>
      </w:r>
      <w:r w:rsidR="001B27ED" w:rsidRPr="001B27ED">
        <w:rPr>
          <w:b/>
          <w:bCs/>
          <w:noProof/>
        </w:rPr>
        <w:t>5</w:t>
      </w:r>
      <w:r w:rsidR="00841C2A" w:rsidRPr="008B1E9F">
        <w:rPr>
          <w:b/>
          <w:bCs/>
        </w:rPr>
        <w:fldChar w:fldCharType="end"/>
      </w:r>
      <w:r w:rsidR="00841C2A" w:rsidRPr="008B1E9F">
        <w:rPr>
          <w:b/>
          <w:bCs/>
        </w:rPr>
        <w:t>g</w:t>
      </w:r>
      <w:r w:rsidR="00017095" w:rsidRPr="008B1E9F">
        <w:t>).</w:t>
      </w:r>
    </w:p>
    <w:p w14:paraId="6050BA05" w14:textId="3ED52815" w:rsidR="001D1352" w:rsidRPr="008B1E9F" w:rsidRDefault="00564C03" w:rsidP="008B1E9F">
      <w:r w:rsidRPr="008B1E9F">
        <w:t>A comparison of the two optimization rounds demonstrates the effectiveness of iterative learning. The second round achieved higher success rates while exploring a vastly expanded sequence space, indicating that the framework becomes more effective as it accumulates experimental data (</w:t>
      </w:r>
      <w:r w:rsidR="00D90537" w:rsidRPr="008B1E9F">
        <w:rPr>
          <w:b/>
          <w:bCs/>
        </w:rPr>
        <w:fldChar w:fldCharType="begin"/>
      </w:r>
      <w:r w:rsidR="00D90537" w:rsidRPr="008B1E9F">
        <w:rPr>
          <w:b/>
          <w:bCs/>
        </w:rPr>
        <w:instrText xml:space="preserve"> REF _Ref232326690 \h  \* MERGEFORMAT </w:instrText>
      </w:r>
      <w:r w:rsidR="00D90537" w:rsidRPr="008B1E9F">
        <w:rPr>
          <w:b/>
          <w:bCs/>
        </w:rPr>
      </w:r>
      <w:r w:rsidR="00D90537" w:rsidRPr="008B1E9F">
        <w:rPr>
          <w:b/>
          <w:bCs/>
        </w:rPr>
        <w:fldChar w:fldCharType="separate"/>
      </w:r>
      <w:r w:rsidR="001B27ED" w:rsidRPr="001B27ED">
        <w:rPr>
          <w:b/>
          <w:bCs/>
        </w:rPr>
        <w:t xml:space="preserve">Figure </w:t>
      </w:r>
      <w:r w:rsidR="001B27ED" w:rsidRPr="001B27ED">
        <w:rPr>
          <w:b/>
          <w:bCs/>
          <w:noProof/>
        </w:rPr>
        <w:t>5</w:t>
      </w:r>
      <w:r w:rsidR="00D90537" w:rsidRPr="008B1E9F">
        <w:rPr>
          <w:b/>
          <w:bCs/>
        </w:rPr>
        <w:fldChar w:fldCharType="end"/>
      </w:r>
      <w:r w:rsidR="00D90537" w:rsidRPr="008B1E9F">
        <w:rPr>
          <w:b/>
          <w:bCs/>
        </w:rPr>
        <w:t>h</w:t>
      </w:r>
      <w:r w:rsidRPr="008B1E9F">
        <w:rPr>
          <w:b/>
          <w:bCs/>
        </w:rPr>
        <w:t>, i</w:t>
      </w:r>
      <w:r w:rsidR="004D1ED7" w:rsidRPr="008B1E9F">
        <w:t xml:space="preserve">). The identification of 14 novel beneficial sites and the construction of an activity landscape from both rounds provide a foundation for understanding the </w:t>
      </w:r>
      <w:r w:rsidRPr="008B1E9F">
        <w:t>sequence‒function</w:t>
      </w:r>
      <w:r w:rsidR="004D1ED7" w:rsidRPr="008B1E9F">
        <w:t xml:space="preserve"> relationships in this enzyme system (</w:t>
      </w:r>
      <w:r w:rsidR="00ED247D" w:rsidRPr="00ED247D">
        <w:rPr>
          <w:b/>
          <w:bCs/>
        </w:rPr>
        <w:fldChar w:fldCharType="begin"/>
      </w:r>
      <w:r w:rsidR="00ED247D" w:rsidRPr="00ED247D">
        <w:rPr>
          <w:b/>
          <w:bCs/>
        </w:rPr>
        <w:instrText xml:space="preserve"> REF _Ref232686805 \h </w:instrText>
      </w:r>
      <w:r w:rsidR="00ED247D" w:rsidRPr="00ED247D">
        <w:rPr>
          <w:b/>
          <w:bCs/>
        </w:rPr>
      </w:r>
      <w:r w:rsidR="00ED247D">
        <w:rPr>
          <w:b/>
          <w:bCs/>
        </w:rPr>
        <w:instrText xml:space="preserve"> \* MERGEFORMAT </w:instrText>
      </w:r>
      <w:r w:rsidR="00ED247D" w:rsidRPr="00ED247D">
        <w:rPr>
          <w:b/>
          <w:bCs/>
        </w:rPr>
        <w:fldChar w:fldCharType="separate"/>
      </w:r>
      <w:r w:rsidR="00ED247D" w:rsidRPr="00ED247D">
        <w:rPr>
          <w:b/>
          <w:bCs/>
        </w:rPr>
        <w:t xml:space="preserve">Extended Data Fig. </w:t>
      </w:r>
      <w:r w:rsidR="00ED247D" w:rsidRPr="00ED247D">
        <w:rPr>
          <w:b/>
          <w:bCs/>
          <w:noProof/>
        </w:rPr>
        <w:t>11</w:t>
      </w:r>
      <w:r w:rsidR="00ED247D" w:rsidRPr="00ED247D">
        <w:rPr>
          <w:b/>
          <w:bCs/>
        </w:rPr>
        <w:fldChar w:fldCharType="end"/>
      </w:r>
      <w:r w:rsidRPr="008B1E9F">
        <w:t>,</w:t>
      </w:r>
      <w:commentRangeStart w:id="13"/>
      <w:r w:rsidRPr="008B1E9F">
        <w:t xml:space="preserve"> </w:t>
      </w:r>
      <w:r w:rsidR="005A411A" w:rsidRPr="008B1E9F">
        <w:rPr>
          <w:b/>
          <w:bCs/>
        </w:rPr>
        <w:t xml:space="preserve">SI Fig. </w:t>
      </w:r>
      <w:r w:rsidR="005012C5" w:rsidRPr="008B1E9F">
        <w:rPr>
          <w:b/>
          <w:bCs/>
        </w:rPr>
        <w:t>10</w:t>
      </w:r>
      <w:commentRangeEnd w:id="13"/>
      <w:r w:rsidR="005A06AF" w:rsidRPr="008B1E9F">
        <w:rPr>
          <w:rStyle w:val="CommentReference"/>
          <w:sz w:val="24"/>
          <w:szCs w:val="24"/>
        </w:rPr>
        <w:commentReference w:id="13"/>
      </w:r>
      <w:r w:rsidR="00EA7FC0" w:rsidRPr="008B1E9F">
        <w:t>).</w:t>
      </w:r>
    </w:p>
    <w:p w14:paraId="34F462B3" w14:textId="6E5E94EC" w:rsidR="001D1352" w:rsidRPr="008B1E9F" w:rsidRDefault="00D77C6D" w:rsidP="008B1E9F">
      <w:pPr>
        <w:pStyle w:val="Heading2"/>
      </w:pPr>
      <w:r w:rsidRPr="008B1E9F">
        <w:lastRenderedPageBreak/>
        <w:t>Multi-objective optimization balances activity, thermostability, and IP-conflict avoidance</w:t>
      </w:r>
    </w:p>
    <w:p w14:paraId="750EA7AD" w14:textId="77777777" w:rsidR="00AE7391" w:rsidRPr="008B1E9F" w:rsidRDefault="002910EB" w:rsidP="008B1E9F">
      <w:r w:rsidRPr="008B1E9F">
        <w:rPr>
          <w:noProof/>
        </w:rPr>
        <w:drawing>
          <wp:inline distT="0" distB="0" distL="0" distR="0" wp14:anchorId="2BCFB9CE" wp14:editId="4E9CFF45">
            <wp:extent cx="6677660" cy="5930160"/>
            <wp:effectExtent l="0" t="0" r="2540" b="1270"/>
            <wp:docPr id="89054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43435"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77660" cy="5930160"/>
                    </a:xfrm>
                    <a:prstGeom prst="rect">
                      <a:avLst/>
                    </a:prstGeom>
                  </pic:spPr>
                </pic:pic>
              </a:graphicData>
            </a:graphic>
          </wp:inline>
        </w:drawing>
      </w:r>
    </w:p>
    <w:p w14:paraId="4CC2395F" w14:textId="744E4DF0" w:rsidR="006E56DE" w:rsidRPr="008B1E9F" w:rsidRDefault="00AE7391" w:rsidP="008B1E9F">
      <w:pPr>
        <w:pStyle w:val="Heading5"/>
      </w:pPr>
      <w:bookmarkStart w:id="14" w:name="_Ref232327445"/>
      <w:r w:rsidRPr="008B1E9F">
        <w:t xml:space="preserve">Figure </w:t>
      </w:r>
      <w:r w:rsidRPr="008B1E9F">
        <w:fldChar w:fldCharType="begin"/>
      </w:r>
      <w:r w:rsidRPr="008B1E9F">
        <w:instrText xml:space="preserve"> SEQ Figure \* ARABIC </w:instrText>
      </w:r>
      <w:r w:rsidRPr="008B1E9F">
        <w:fldChar w:fldCharType="separate"/>
      </w:r>
      <w:r w:rsidR="001B27ED">
        <w:rPr>
          <w:noProof/>
        </w:rPr>
        <w:t>6</w:t>
      </w:r>
      <w:r w:rsidRPr="008B1E9F">
        <w:fldChar w:fldCharType="end"/>
      </w:r>
      <w:bookmarkEnd w:id="14"/>
      <w:r w:rsidRPr="008B1E9F">
        <w:t xml:space="preserve"> | AlphaVariant identifies industrially relevant </w:t>
      </w:r>
      <w:r w:rsidR="00565643" w:rsidRPr="008B1E9F">
        <w:t>Savinase</w:t>
      </w:r>
      <w:r w:rsidRPr="008B1E9F">
        <w:t xml:space="preserve"> variants through multi-objective reinforcement learning.</w:t>
      </w:r>
    </w:p>
    <w:p w14:paraId="51DCD1E8" w14:textId="09446F3A" w:rsidR="001D1352" w:rsidRPr="008B1E9F" w:rsidRDefault="006E56DE" w:rsidP="008B1E9F">
      <w:pPr>
        <w:rPr>
          <w:b/>
          <w:bCs/>
        </w:rPr>
      </w:pPr>
      <w:r w:rsidRPr="008B1E9F">
        <w:t xml:space="preserve">a, The mutational space in the third round. b, Evaluation of the predictive models on the basis of the variant-activity data with casein as the substrate. c, Evaluation of the ProtT5-XL-based activity model used in the RL process. d, Evaluation of the ProtT5-XL-based stability model used in the RL process. e-g, Improvements in activity, stability and IP-free properties in the RL </w:t>
      </w:r>
      <w:r w:rsidRPr="008B1E9F">
        <w:lastRenderedPageBreak/>
        <w:t>process. h, Activity of the selected variants after thermo-incubation. i, Washing effects of the selected variants. j, Washing pictures of the selected variants.</w:t>
      </w:r>
    </w:p>
    <w:p w14:paraId="39D19478" w14:textId="77777777" w:rsidR="001D1352" w:rsidRPr="008B1E9F" w:rsidRDefault="001D1352" w:rsidP="008B1E9F"/>
    <w:p w14:paraId="77C95336" w14:textId="1365827D" w:rsidR="00B137B9" w:rsidRPr="008B1E9F" w:rsidRDefault="00F61FB8" w:rsidP="008B1E9F">
      <w:r w:rsidRPr="008B1E9F">
        <w:t xml:space="preserve">Commercial enzyme development typically requires balancing catalytic activity, thermostability, and intellectual property freedom (IP-free) — properties that often exhibit complex trade-offs. For the third round, we extended AlphaVariant to a multi-objective setting by combining predicted activity, predicted thermostability, and a patent-rule-based IP-conflict score. The IP-conflict score was derived from manually curated mutation rules extracted from relevant patent claims and verified by an IP specialist. This score can be interpreted as an operational filter for avoiding predefined patent-claim conflicts. </w:t>
      </w:r>
      <w:r w:rsidR="00DF15DD" w:rsidRPr="008B1E9F">
        <w:t>Our third optimization round tested whether AlphaVariant could navigate these competing objectives to identify variants suitable for industrial applications</w:t>
      </w:r>
      <w:r w:rsidR="003D7154" w:rsidRPr="008B1E9F">
        <w:t xml:space="preserve"> (</w:t>
      </w:r>
      <w:r w:rsidR="003D7154" w:rsidRPr="008B1E9F">
        <w:rPr>
          <w:b/>
          <w:bCs/>
        </w:rPr>
        <w:fldChar w:fldCharType="begin"/>
      </w:r>
      <w:r w:rsidR="003D7154" w:rsidRPr="008B1E9F">
        <w:rPr>
          <w:b/>
          <w:bCs/>
        </w:rPr>
        <w:instrText xml:space="preserve"> REF _Ref232322330 \h  \* MERGEFORMAT </w:instrText>
      </w:r>
      <w:r w:rsidR="003D7154" w:rsidRPr="008B1E9F">
        <w:rPr>
          <w:b/>
          <w:bCs/>
        </w:rPr>
      </w:r>
      <w:r w:rsidR="003D7154" w:rsidRPr="008B1E9F">
        <w:rPr>
          <w:b/>
          <w:bCs/>
        </w:rPr>
        <w:fldChar w:fldCharType="separate"/>
      </w:r>
      <w:r w:rsidR="001B27ED" w:rsidRPr="001B27ED">
        <w:rPr>
          <w:b/>
          <w:bCs/>
        </w:rPr>
        <w:t xml:space="preserve">Figure </w:t>
      </w:r>
      <w:r w:rsidR="001B27ED" w:rsidRPr="001B27ED">
        <w:rPr>
          <w:b/>
          <w:bCs/>
          <w:noProof/>
        </w:rPr>
        <w:t>1</w:t>
      </w:r>
      <w:r w:rsidR="003D7154" w:rsidRPr="008B1E9F">
        <w:rPr>
          <w:b/>
          <w:bCs/>
        </w:rPr>
        <w:fldChar w:fldCharType="end"/>
      </w:r>
      <w:r w:rsidR="003D7154" w:rsidRPr="008B1E9F">
        <w:rPr>
          <w:b/>
          <w:bCs/>
        </w:rPr>
        <w:t>b</w:t>
      </w:r>
      <w:r w:rsidR="003D7154" w:rsidRPr="008B1E9F">
        <w:t>)</w:t>
      </w:r>
      <w:r w:rsidR="00DF15DD" w:rsidRPr="008B1E9F">
        <w:t>.</w:t>
      </w:r>
    </w:p>
    <w:p w14:paraId="3376CC35" w14:textId="2245BFE2" w:rsidR="00DF15DD" w:rsidRPr="008B1E9F" w:rsidRDefault="002910EB" w:rsidP="008B1E9F">
      <w:r w:rsidRPr="008B1E9F">
        <w:t>For this multi</w:t>
      </w:r>
      <w:r w:rsidR="00D703BC" w:rsidRPr="008B1E9F">
        <w:t>-</w:t>
      </w:r>
      <w:r w:rsidRPr="008B1E9F">
        <w:t>objective optimization, we expanded the mutational space to 116 sites by including high-perplexity sites and incorporating frequently observed amino acids from homologous sequences (</w:t>
      </w:r>
      <w:r w:rsidR="00525538" w:rsidRPr="008B1E9F">
        <w:rPr>
          <w:b/>
          <w:bCs/>
        </w:rPr>
        <w:fldChar w:fldCharType="begin"/>
      </w:r>
      <w:r w:rsidR="00525538" w:rsidRPr="008B1E9F">
        <w:rPr>
          <w:b/>
          <w:bCs/>
        </w:rPr>
        <w:instrText xml:space="preserve"> REF _Ref232327445 \h  \* MERGEFORMAT </w:instrText>
      </w:r>
      <w:r w:rsidR="00525538" w:rsidRPr="008B1E9F">
        <w:rPr>
          <w:b/>
          <w:bCs/>
        </w:rPr>
      </w:r>
      <w:r w:rsidR="00525538" w:rsidRPr="008B1E9F">
        <w:rPr>
          <w:b/>
          <w:bCs/>
        </w:rPr>
        <w:fldChar w:fldCharType="separate"/>
      </w:r>
      <w:r w:rsidR="001B27ED" w:rsidRPr="001B27ED">
        <w:rPr>
          <w:b/>
          <w:bCs/>
        </w:rPr>
        <w:t>Figure 6</w:t>
      </w:r>
      <w:r w:rsidR="00525538" w:rsidRPr="008B1E9F">
        <w:rPr>
          <w:b/>
          <w:bCs/>
        </w:rPr>
        <w:fldChar w:fldCharType="end"/>
      </w:r>
      <w:r w:rsidRPr="008B1E9F">
        <w:rPr>
          <w:b/>
          <w:bCs/>
        </w:rPr>
        <w:t xml:space="preserve">a, </w:t>
      </w:r>
      <w:r w:rsidR="003C52AA" w:rsidRPr="003C52AA">
        <w:rPr>
          <w:b/>
          <w:bCs/>
        </w:rPr>
        <w:fldChar w:fldCharType="begin"/>
      </w:r>
      <w:r w:rsidR="003C52AA" w:rsidRPr="003C52AA">
        <w:rPr>
          <w:b/>
          <w:bCs/>
        </w:rPr>
        <w:instrText xml:space="preserve"> REF _Ref232686814 \h </w:instrText>
      </w:r>
      <w:r w:rsidR="003C52AA" w:rsidRPr="003C52AA">
        <w:rPr>
          <w:b/>
          <w:bCs/>
        </w:rPr>
      </w:r>
      <w:r w:rsidR="003C52AA" w:rsidRPr="003C52AA">
        <w:rPr>
          <w:b/>
          <w:bCs/>
        </w:rPr>
        <w:instrText xml:space="preserve"> \* MERGEFORMAT </w:instrText>
      </w:r>
      <w:r w:rsidR="003C52AA" w:rsidRPr="003C52AA">
        <w:rPr>
          <w:b/>
          <w:bCs/>
        </w:rPr>
        <w:fldChar w:fldCharType="separate"/>
      </w:r>
      <w:r w:rsidR="003C52AA" w:rsidRPr="003C52AA">
        <w:rPr>
          <w:b/>
          <w:bCs/>
        </w:rPr>
        <w:t xml:space="preserve">Extended Data Fig. </w:t>
      </w:r>
      <w:r w:rsidR="003C52AA" w:rsidRPr="003C52AA">
        <w:rPr>
          <w:b/>
          <w:bCs/>
          <w:noProof/>
        </w:rPr>
        <w:t>12</w:t>
      </w:r>
      <w:r w:rsidR="003C52AA" w:rsidRPr="003C52AA">
        <w:rPr>
          <w:b/>
          <w:bCs/>
        </w:rPr>
        <w:fldChar w:fldCharType="end"/>
      </w:r>
      <w:r w:rsidRPr="008B1E9F">
        <w:rPr>
          <w:b/>
          <w:bCs/>
        </w:rPr>
        <w:t>a</w:t>
      </w:r>
      <w:r w:rsidR="0007385A" w:rsidRPr="008B1E9F">
        <w:t xml:space="preserve">). We systematically benchmarked multiple protein language models (ProtT5-XL, ProtAlbert, ESM-2, </w:t>
      </w:r>
      <w:r w:rsidRPr="008B1E9F">
        <w:t xml:space="preserve">and </w:t>
      </w:r>
      <w:r w:rsidR="0007385A" w:rsidRPr="008B1E9F">
        <w:t>ESM-1v) alongside our ev+onehot approach to select optimal predictive models for each property</w:t>
      </w:r>
      <w:r w:rsidRPr="008B1E9F">
        <w:t xml:space="preserve"> </w:t>
      </w:r>
      <w:r w:rsidR="0007385A" w:rsidRPr="008B1E9F">
        <w:t>(</w:t>
      </w:r>
      <w:r w:rsidR="00525538" w:rsidRPr="008B1E9F">
        <w:rPr>
          <w:b/>
          <w:bCs/>
        </w:rPr>
        <w:fldChar w:fldCharType="begin"/>
      </w:r>
      <w:r w:rsidR="00525538" w:rsidRPr="008B1E9F">
        <w:rPr>
          <w:b/>
          <w:bCs/>
        </w:rPr>
        <w:instrText xml:space="preserve"> REF _Ref232327445 \h  \* MERGEFORMAT </w:instrText>
      </w:r>
      <w:r w:rsidR="00525538" w:rsidRPr="008B1E9F">
        <w:rPr>
          <w:b/>
          <w:bCs/>
        </w:rPr>
      </w:r>
      <w:r w:rsidR="00525538" w:rsidRPr="008B1E9F">
        <w:rPr>
          <w:b/>
          <w:bCs/>
        </w:rPr>
        <w:fldChar w:fldCharType="separate"/>
      </w:r>
      <w:r w:rsidR="001B27ED" w:rsidRPr="001B27ED">
        <w:rPr>
          <w:b/>
          <w:bCs/>
        </w:rPr>
        <w:t>Figure 6</w:t>
      </w:r>
      <w:r w:rsidR="00525538" w:rsidRPr="008B1E9F">
        <w:rPr>
          <w:b/>
          <w:bCs/>
        </w:rPr>
        <w:fldChar w:fldCharType="end"/>
      </w:r>
      <w:r w:rsidR="0007385A" w:rsidRPr="008B1E9F">
        <w:rPr>
          <w:b/>
          <w:bCs/>
        </w:rPr>
        <w:t xml:space="preserve">b, </w:t>
      </w:r>
      <w:r w:rsidR="003C52AA" w:rsidRPr="003C52AA">
        <w:rPr>
          <w:b/>
          <w:bCs/>
        </w:rPr>
        <w:fldChar w:fldCharType="begin"/>
      </w:r>
      <w:r w:rsidR="003C52AA" w:rsidRPr="003C52AA">
        <w:rPr>
          <w:b/>
          <w:bCs/>
        </w:rPr>
        <w:instrText xml:space="preserve"> REF _Ref232686814 \h </w:instrText>
      </w:r>
      <w:r w:rsidR="003C52AA" w:rsidRPr="003C52AA">
        <w:rPr>
          <w:b/>
          <w:bCs/>
        </w:rPr>
      </w:r>
      <w:r w:rsidR="003C52AA" w:rsidRPr="003C52AA">
        <w:rPr>
          <w:b/>
          <w:bCs/>
        </w:rPr>
        <w:instrText xml:space="preserve"> \* MERGEFORMAT </w:instrText>
      </w:r>
      <w:r w:rsidR="003C52AA" w:rsidRPr="003C52AA">
        <w:rPr>
          <w:b/>
          <w:bCs/>
        </w:rPr>
        <w:fldChar w:fldCharType="separate"/>
      </w:r>
      <w:r w:rsidR="003C52AA" w:rsidRPr="003C52AA">
        <w:rPr>
          <w:b/>
          <w:bCs/>
        </w:rPr>
        <w:t xml:space="preserve">Extended Data Fig. </w:t>
      </w:r>
      <w:r w:rsidR="003C52AA" w:rsidRPr="003C52AA">
        <w:rPr>
          <w:b/>
          <w:bCs/>
          <w:noProof/>
        </w:rPr>
        <w:t>12</w:t>
      </w:r>
      <w:r w:rsidR="003C52AA" w:rsidRPr="003C52AA">
        <w:rPr>
          <w:b/>
          <w:bCs/>
        </w:rPr>
        <w:fldChar w:fldCharType="end"/>
      </w:r>
      <w:r w:rsidR="00F56CD8" w:rsidRPr="008B1E9F">
        <w:rPr>
          <w:b/>
          <w:bCs/>
        </w:rPr>
        <w:t>b</w:t>
      </w:r>
      <w:r w:rsidR="005012C5" w:rsidRPr="008B1E9F">
        <w:rPr>
          <w:b/>
          <w:bCs/>
        </w:rPr>
        <w:t xml:space="preserve">, </w:t>
      </w:r>
      <w:commentRangeStart w:id="15"/>
      <w:r w:rsidR="005012C5" w:rsidRPr="008B1E9F">
        <w:rPr>
          <w:b/>
          <w:bCs/>
        </w:rPr>
        <w:t>SI Fig. 11</w:t>
      </w:r>
      <w:commentRangeEnd w:id="15"/>
      <w:r w:rsidR="00BE62D5" w:rsidRPr="008B1E9F">
        <w:rPr>
          <w:rStyle w:val="CommentReference"/>
          <w:sz w:val="24"/>
          <w:szCs w:val="24"/>
        </w:rPr>
        <w:commentReference w:id="15"/>
      </w:r>
      <w:r w:rsidR="002D3F16" w:rsidRPr="008B1E9F">
        <w:t>). ProtT5-XL embeddings provided the best performance for both activity and stability prediction and were selected for the RL process (</w:t>
      </w:r>
      <w:r w:rsidR="00525538" w:rsidRPr="008B1E9F">
        <w:rPr>
          <w:b/>
          <w:bCs/>
        </w:rPr>
        <w:fldChar w:fldCharType="begin"/>
      </w:r>
      <w:r w:rsidR="00525538" w:rsidRPr="008B1E9F">
        <w:rPr>
          <w:b/>
          <w:bCs/>
        </w:rPr>
        <w:instrText xml:space="preserve"> REF _Ref232327445 \h  \* MERGEFORMAT </w:instrText>
      </w:r>
      <w:r w:rsidR="00525538" w:rsidRPr="008B1E9F">
        <w:rPr>
          <w:b/>
          <w:bCs/>
        </w:rPr>
      </w:r>
      <w:r w:rsidR="00525538" w:rsidRPr="008B1E9F">
        <w:rPr>
          <w:b/>
          <w:bCs/>
        </w:rPr>
        <w:fldChar w:fldCharType="separate"/>
      </w:r>
      <w:r w:rsidR="001B27ED" w:rsidRPr="001B27ED">
        <w:rPr>
          <w:b/>
          <w:bCs/>
        </w:rPr>
        <w:t>Figure 6</w:t>
      </w:r>
      <w:r w:rsidR="00525538" w:rsidRPr="008B1E9F">
        <w:rPr>
          <w:b/>
          <w:bCs/>
        </w:rPr>
        <w:fldChar w:fldCharType="end"/>
      </w:r>
      <w:r w:rsidR="002D3F16" w:rsidRPr="008B1E9F">
        <w:rPr>
          <w:b/>
          <w:bCs/>
        </w:rPr>
        <w:t>c,</w:t>
      </w:r>
      <w:r w:rsidRPr="008B1E9F">
        <w:rPr>
          <w:b/>
          <w:bCs/>
        </w:rPr>
        <w:t xml:space="preserve"> </w:t>
      </w:r>
      <w:r w:rsidR="002D3F16" w:rsidRPr="008B1E9F">
        <w:rPr>
          <w:b/>
          <w:bCs/>
        </w:rPr>
        <w:t>d</w:t>
      </w:r>
      <w:r w:rsidRPr="008B1E9F">
        <w:t>).</w:t>
      </w:r>
    </w:p>
    <w:p w14:paraId="71DA9CC6" w14:textId="538E01AF" w:rsidR="00B01415" w:rsidRPr="008B1E9F" w:rsidRDefault="002910EB" w:rsidP="008B1E9F">
      <w:r w:rsidRPr="008B1E9F">
        <w:t>A key innovation was the integration of IP</w:t>
      </w:r>
      <w:r w:rsidR="00AC4FE6" w:rsidRPr="008B1E9F">
        <w:t>-free</w:t>
      </w:r>
      <w:r w:rsidRPr="008B1E9F">
        <w:t xml:space="preserve"> optimization directly into the RL process. We developed an IP conflict detection method that </w:t>
      </w:r>
      <w:r w:rsidR="00AC4FE6" w:rsidRPr="008B1E9F">
        <w:t xml:space="preserve">quantifies potential patent overlaps and assigns scores to </w:t>
      </w:r>
      <w:r w:rsidR="00337920" w:rsidRPr="008B1E9F">
        <w:t>variants</w:t>
      </w:r>
      <w:r w:rsidR="00AC4FE6" w:rsidRPr="008B1E9F">
        <w:t xml:space="preserve"> accordingly, rewarding those predicted to be IP-free</w:t>
      </w:r>
      <w:r w:rsidRPr="008B1E9F">
        <w:t>.</w:t>
      </w:r>
      <w:r w:rsidR="00AC4FE6" w:rsidRPr="008B1E9F">
        <w:t xml:space="preserve"> The enzyme engineering landscape is highly constrained by existing patents—over 60,000 patents collectively protect more than 140 mutational sites, with most residues critical for catalytic activity and structural stability already covered.</w:t>
      </w:r>
      <w:r w:rsidRPr="008B1E9F">
        <w:t xml:space="preserve"> </w:t>
      </w:r>
      <w:r w:rsidR="00AC4FE6" w:rsidRPr="008B1E9F">
        <w:t>Within this dense IP space, t</w:t>
      </w:r>
      <w:r w:rsidRPr="008B1E9F">
        <w:t xml:space="preserve">he RL agent </w:t>
      </w:r>
      <w:r w:rsidRPr="008B1E9F">
        <w:lastRenderedPageBreak/>
        <w:t>successfully improved activity, stability, and IP freedom simultaneously within the first 100 steps, demonstrating its ability to navigate the complex trade-offs between these industrial properties (</w:t>
      </w:r>
      <w:r w:rsidR="00525538" w:rsidRPr="008B1E9F">
        <w:rPr>
          <w:b/>
          <w:bCs/>
        </w:rPr>
        <w:fldChar w:fldCharType="begin"/>
      </w:r>
      <w:r w:rsidR="00525538" w:rsidRPr="008B1E9F">
        <w:rPr>
          <w:b/>
          <w:bCs/>
        </w:rPr>
        <w:instrText xml:space="preserve"> REF _Ref232327445 \h  \* MERGEFORMAT </w:instrText>
      </w:r>
      <w:r w:rsidR="00525538" w:rsidRPr="008B1E9F">
        <w:rPr>
          <w:b/>
          <w:bCs/>
        </w:rPr>
      </w:r>
      <w:r w:rsidR="00525538" w:rsidRPr="008B1E9F">
        <w:rPr>
          <w:b/>
          <w:bCs/>
        </w:rPr>
        <w:fldChar w:fldCharType="separate"/>
      </w:r>
      <w:r w:rsidR="001B27ED" w:rsidRPr="001B27ED">
        <w:rPr>
          <w:b/>
          <w:bCs/>
        </w:rPr>
        <w:t>Figure 6</w:t>
      </w:r>
      <w:r w:rsidR="00525538" w:rsidRPr="008B1E9F">
        <w:rPr>
          <w:b/>
          <w:bCs/>
        </w:rPr>
        <w:fldChar w:fldCharType="end"/>
      </w:r>
      <w:r w:rsidRPr="008B1E9F">
        <w:rPr>
          <w:b/>
          <w:bCs/>
        </w:rPr>
        <w:t xml:space="preserve">e-g, </w:t>
      </w:r>
      <w:r w:rsidR="005B058C" w:rsidRPr="008B1E9F">
        <w:rPr>
          <w:b/>
          <w:bCs/>
        </w:rPr>
        <w:fldChar w:fldCharType="begin"/>
      </w:r>
      <w:r w:rsidR="005B058C" w:rsidRPr="008B1E9F">
        <w:rPr>
          <w:b/>
          <w:bCs/>
        </w:rPr>
        <w:instrText xml:space="preserve"> REF _Ref231839389 \h  \* MERGEFORMAT </w:instrText>
      </w:r>
      <w:r w:rsidR="005B058C" w:rsidRPr="008B1E9F">
        <w:rPr>
          <w:b/>
          <w:bCs/>
        </w:rPr>
      </w:r>
      <w:r w:rsidR="005B058C" w:rsidRPr="008B1E9F">
        <w:rPr>
          <w:b/>
          <w:bCs/>
        </w:rPr>
        <w:fldChar w:fldCharType="separate"/>
      </w:r>
      <w:r w:rsidR="001B27ED" w:rsidRPr="001B27ED">
        <w:rPr>
          <w:b/>
          <w:bCs/>
        </w:rPr>
        <w:t>Extended Data Fig. 12</w:t>
      </w:r>
      <w:r w:rsidR="005B058C" w:rsidRPr="008B1E9F">
        <w:rPr>
          <w:b/>
          <w:bCs/>
        </w:rPr>
        <w:fldChar w:fldCharType="end"/>
      </w:r>
      <w:r w:rsidRPr="008B1E9F">
        <w:rPr>
          <w:b/>
          <w:bCs/>
        </w:rPr>
        <w:t>c</w:t>
      </w:r>
      <w:r w:rsidRPr="008B1E9F">
        <w:t>).</w:t>
      </w:r>
    </w:p>
    <w:p w14:paraId="23EBF7BC" w14:textId="73E0DDFC" w:rsidR="00DB0202" w:rsidRPr="008B1E9F" w:rsidRDefault="002910EB" w:rsidP="008B1E9F">
      <w:r w:rsidRPr="008B1E9F">
        <w:t>The optimization process generated 513,048 variants, from which 235,098 IP-free candidates were identified through systematic filtering. Ensemble modeling with our top three activity and stability predictors identified the 200 most promising variants, which were further refined through molecular dynamics simulations to select 32 variants optimized for the high pH and high-temperature conditions required in detergent applications.</w:t>
      </w:r>
    </w:p>
    <w:p w14:paraId="540E20B8" w14:textId="292076D9" w:rsidR="001D1352" w:rsidRPr="008B1E9F" w:rsidRDefault="002910EB" w:rsidP="008B1E9F">
      <w:r w:rsidRPr="008B1E9F">
        <w:t>Experimental validation of the 32 selected variants revealed three that outperformed Uno 100 L, a leading commercial enzyme standard, in both activity and thermostability assays (</w:t>
      </w:r>
      <w:r w:rsidR="00525538" w:rsidRPr="008B1E9F">
        <w:rPr>
          <w:b/>
          <w:bCs/>
        </w:rPr>
        <w:fldChar w:fldCharType="begin"/>
      </w:r>
      <w:r w:rsidR="00525538" w:rsidRPr="008B1E9F">
        <w:rPr>
          <w:b/>
          <w:bCs/>
        </w:rPr>
        <w:instrText xml:space="preserve"> REF _Ref232327445 \h  \* MERGEFORMAT </w:instrText>
      </w:r>
      <w:r w:rsidR="00525538" w:rsidRPr="008B1E9F">
        <w:rPr>
          <w:b/>
          <w:bCs/>
        </w:rPr>
      </w:r>
      <w:r w:rsidR="00525538" w:rsidRPr="008B1E9F">
        <w:rPr>
          <w:b/>
          <w:bCs/>
        </w:rPr>
        <w:fldChar w:fldCharType="separate"/>
      </w:r>
      <w:r w:rsidR="001B27ED" w:rsidRPr="001B27ED">
        <w:rPr>
          <w:b/>
          <w:bCs/>
        </w:rPr>
        <w:t>Figure 6</w:t>
      </w:r>
      <w:r w:rsidR="00525538" w:rsidRPr="008B1E9F">
        <w:rPr>
          <w:b/>
          <w:bCs/>
        </w:rPr>
        <w:fldChar w:fldCharType="end"/>
      </w:r>
      <w:r w:rsidRPr="008B1E9F">
        <w:rPr>
          <w:b/>
          <w:bCs/>
        </w:rPr>
        <w:t xml:space="preserve">h, </w:t>
      </w:r>
      <w:r w:rsidR="008B255A" w:rsidRPr="008B1E9F">
        <w:rPr>
          <w:b/>
          <w:bCs/>
        </w:rPr>
        <w:fldChar w:fldCharType="begin"/>
      </w:r>
      <w:r w:rsidR="008B255A" w:rsidRPr="008B1E9F">
        <w:rPr>
          <w:b/>
          <w:bCs/>
        </w:rPr>
        <w:instrText xml:space="preserve"> REF _Ref231839389 \h  \* MERGEFORMAT </w:instrText>
      </w:r>
      <w:r w:rsidR="008B255A" w:rsidRPr="008B1E9F">
        <w:rPr>
          <w:b/>
          <w:bCs/>
        </w:rPr>
      </w:r>
      <w:r w:rsidR="008B255A" w:rsidRPr="008B1E9F">
        <w:rPr>
          <w:b/>
          <w:bCs/>
        </w:rPr>
        <w:fldChar w:fldCharType="separate"/>
      </w:r>
      <w:r w:rsidR="001B27ED" w:rsidRPr="001B27ED">
        <w:rPr>
          <w:b/>
          <w:bCs/>
        </w:rPr>
        <w:t>Extended Data Fig. 12</w:t>
      </w:r>
      <w:r w:rsidR="008B255A" w:rsidRPr="008B1E9F">
        <w:rPr>
          <w:b/>
          <w:bCs/>
        </w:rPr>
        <w:fldChar w:fldCharType="end"/>
      </w:r>
      <w:r w:rsidRPr="008B1E9F">
        <w:rPr>
          <w:b/>
          <w:bCs/>
        </w:rPr>
        <w:t>d</w:t>
      </w:r>
      <w:r w:rsidRPr="008B1E9F">
        <w:t xml:space="preserve">). These variants were tested via established protocols, including expression in </w:t>
      </w:r>
      <w:r w:rsidRPr="008B1E9F">
        <w:rPr>
          <w:i/>
          <w:iCs/>
        </w:rPr>
        <w:t>B. subtilis</w:t>
      </w:r>
      <w:r w:rsidRPr="008B1E9F">
        <w:t>, activity assays with casein substrate, and incubation at 85°C for three minutes for thermostability testing. Importantly, washing performance tests confirmed that, compared with Uno 100 L, all three variants presented improved cleaning efficacy under realistic application conditions (</w:t>
      </w:r>
      <w:r w:rsidR="00525538" w:rsidRPr="008B1E9F">
        <w:rPr>
          <w:b/>
          <w:bCs/>
        </w:rPr>
        <w:fldChar w:fldCharType="begin"/>
      </w:r>
      <w:r w:rsidR="00525538" w:rsidRPr="008B1E9F">
        <w:rPr>
          <w:b/>
          <w:bCs/>
        </w:rPr>
        <w:instrText xml:space="preserve"> REF _Ref232327445 \h  \* MERGEFORMAT </w:instrText>
      </w:r>
      <w:r w:rsidR="00525538" w:rsidRPr="008B1E9F">
        <w:rPr>
          <w:b/>
          <w:bCs/>
        </w:rPr>
      </w:r>
      <w:r w:rsidR="00525538" w:rsidRPr="008B1E9F">
        <w:rPr>
          <w:b/>
          <w:bCs/>
        </w:rPr>
        <w:fldChar w:fldCharType="separate"/>
      </w:r>
      <w:r w:rsidR="001B27ED" w:rsidRPr="001B27ED">
        <w:rPr>
          <w:b/>
          <w:bCs/>
        </w:rPr>
        <w:t>Figure 6</w:t>
      </w:r>
      <w:r w:rsidR="00525538" w:rsidRPr="008B1E9F">
        <w:rPr>
          <w:b/>
          <w:bCs/>
        </w:rPr>
        <w:fldChar w:fldCharType="end"/>
      </w:r>
      <w:r w:rsidR="00525538" w:rsidRPr="008B1E9F">
        <w:rPr>
          <w:b/>
          <w:bCs/>
        </w:rPr>
        <w:t>i</w:t>
      </w:r>
      <w:r w:rsidRPr="008B1E9F">
        <w:rPr>
          <w:b/>
          <w:bCs/>
        </w:rPr>
        <w:t>,j</w:t>
      </w:r>
      <w:r w:rsidRPr="008B1E9F">
        <w:t>).</w:t>
      </w:r>
    </w:p>
    <w:p w14:paraId="2CBA4992" w14:textId="42E1E773" w:rsidR="001D1352" w:rsidRPr="008B1E9F" w:rsidRDefault="002910EB" w:rsidP="008B1E9F">
      <w:pPr>
        <w:pStyle w:val="Heading2"/>
      </w:pPr>
      <w:r w:rsidRPr="008B1E9F">
        <w:t>Discussion</w:t>
      </w:r>
    </w:p>
    <w:p w14:paraId="24565DAC" w14:textId="194BCA3A" w:rsidR="000C004F" w:rsidRDefault="00E438AB" w:rsidP="008B1E9F">
      <w:r w:rsidRPr="008B1E9F">
        <w:t>This study demonstrates that reinforcement-learning-guided sequence generation can enrich experimentally improved multisite variants of an industrial protease under low-N data conditions. By coupling a generative sequence prior to predictive fitness models, AlphaVariant prioritized compact libraries that produced high fractions of activity-improved savinase variants across two experimental rounds. The third round further showed that the same framework can incorporate multiple application-relevant reward terms, including predicted activity, predicted thermostability, and patent-rule-based IP-conflict avoidance.</w:t>
      </w:r>
    </w:p>
    <w:p w14:paraId="25CC1128" w14:textId="7FAAF253" w:rsidR="006256FE" w:rsidRPr="0040082C" w:rsidRDefault="006256FE" w:rsidP="008B1E9F">
      <w:pPr>
        <w:rPr>
          <w:lang w:val="en-US"/>
        </w:rPr>
      </w:pPr>
      <w:r>
        <w:t>Protein fitness</w:t>
      </w:r>
      <w:r>
        <w:rPr>
          <w:rFonts w:hint="eastAsia"/>
        </w:rPr>
        <w:t xml:space="preserve"> </w:t>
      </w:r>
      <w:r>
        <w:t>l</w:t>
      </w:r>
      <w:r>
        <w:rPr>
          <w:rFonts w:hint="eastAsia"/>
        </w:rPr>
        <w:t>andscape diversity</w:t>
      </w:r>
      <w:r w:rsidR="009E5D4F">
        <w:t xml:space="preserve"> -&gt; Microworld exploration?</w:t>
      </w:r>
      <w:r w:rsidR="00C24DC8">
        <w:t xml:space="preserve"> Tools and features useful.</w:t>
      </w:r>
    </w:p>
    <w:p w14:paraId="06880C03" w14:textId="687E8A63" w:rsidR="000C004F" w:rsidRPr="008B1E9F" w:rsidRDefault="002910EB" w:rsidP="008B1E9F">
      <w:r w:rsidRPr="008B1E9F">
        <w:lastRenderedPageBreak/>
        <w:t>A central finding of our work is the ability of the RL agent to identify synergistic, long-range epistatic interactions. The highest-performing variants contained between 3 and 17 mutations distributed across the protein structure, including sites distant from the active site. This underscores a key principle of protein function: optimal performance often emerges from a network of coordinated changes rather than from isolated, additive mutations. Traditional methods, which are often limited to exploring single mutations or small combinations, are ill equipped to discover these complex mutational landscapes. In contrast, our approach learns to identify these synergistic combinations, providing a more comprehensive and effective means of exploring sequence space.</w:t>
      </w:r>
    </w:p>
    <w:p w14:paraId="1AB2DED5" w14:textId="5DCD3A5E" w:rsidR="000C004F" w:rsidRPr="008B1E9F" w:rsidRDefault="002910EB" w:rsidP="008B1E9F">
      <w:r w:rsidRPr="008B1E9F">
        <w:t xml:space="preserve">The practical utility of this approach was demonstrated in our third optimization round, where we simultaneously targeted catalytic activity, thermostability, and intellectual property (IP) freedom. The resulting variants not only showed improved performance but also outperformed a leading commercial enzyme standard, Uno 100 L, in both laboratory assays and real-world washing performance tests. The fact that our computationally driven approach could identify novel, </w:t>
      </w:r>
      <w:commentRangeStart w:id="16"/>
      <w:r w:rsidRPr="008B1E9F">
        <w:t xml:space="preserve">IP-free variants </w:t>
      </w:r>
      <w:commentRangeEnd w:id="16"/>
      <w:r w:rsidR="00BE62D5" w:rsidRPr="008B1E9F">
        <w:rPr>
          <w:rStyle w:val="CommentReference"/>
          <w:sz w:val="24"/>
          <w:szCs w:val="24"/>
        </w:rPr>
        <w:commentReference w:id="16"/>
      </w:r>
      <w:r w:rsidRPr="008B1E9F">
        <w:t>superior to a benchmark that has been refined over decades of industrial development suggests that even highly optimized enzymes may harbor significant potential for further improvement when explored with a global optimization strategy.</w:t>
      </w:r>
    </w:p>
    <w:p w14:paraId="0D7CC2FF" w14:textId="3C9885E3" w:rsidR="00E438AB" w:rsidRPr="008B1E9F" w:rsidRDefault="00E438AB" w:rsidP="008B1E9F">
      <w:r w:rsidRPr="008B1E9F">
        <w:t xml:space="preserve">Several limitations should be considered when interpreting these results. First, AlphaVariant depends on a constrained mutational space defined from homologous sequences, literature, patents, and experimental feedback; therefore, the current workflow reduces but does not eliminate expert-guided design choices. Second, the predictive models used as reward functions showed moderate correlations with experimental activity, and model errors may bias the generated variants. Third, the multi-site benchmark relied on learned oracles for unmeasured sequences, which is useful for controlled comparison but does not replace experimental validation. Fourth, </w:t>
      </w:r>
      <w:commentRangeStart w:id="17"/>
      <w:r w:rsidRPr="008B1E9F">
        <w:t xml:space="preserve">the wet-lab validation focused on savinase, and additional enzymes will be required to establish the experimental generality of the approach. </w:t>
      </w:r>
      <w:commentRangeEnd w:id="17"/>
      <w:r w:rsidR="00BE62D5" w:rsidRPr="008B1E9F">
        <w:rPr>
          <w:rStyle w:val="CommentReference"/>
          <w:sz w:val="24"/>
          <w:szCs w:val="24"/>
        </w:rPr>
        <w:commentReference w:id="17"/>
      </w:r>
    </w:p>
    <w:p w14:paraId="2AA8C8B4" w14:textId="215689E4" w:rsidR="000C004F" w:rsidRPr="008B1E9F" w:rsidRDefault="002910EB" w:rsidP="008B1E9F">
      <w:r w:rsidRPr="008B1E9F">
        <w:lastRenderedPageBreak/>
        <w:t>However, the performance of AlphaVariant is not without limitations. Two core challenges constrain the current framework: the selection of mutational space and the accuracy of predictive fitness models. Our approach relied on the selection of 25</w:t>
      </w:r>
      <w:r w:rsidR="00473C57" w:rsidRPr="008B1E9F">
        <w:t>–</w:t>
      </w:r>
      <w:r w:rsidRPr="008B1E9F">
        <w:t>68 mutation sites, which, while effective for savinase, may not capture all functionally important regions for less well-characterized enzymes. The choice of amino acid substitutions at each site was primarily on the basis of evolutionary frequency in homologous sequences, potentially missing beneficial mutations that are rare in nature but advantageous under specific conditions. Additionally, the success of the RL agent is fundamentally dependent on the accuracy of the predictive fitness models, which achieved Spearman correlations of 0.60</w:t>
      </w:r>
      <w:r w:rsidR="00473C57" w:rsidRPr="008B1E9F">
        <w:t>–</w:t>
      </w:r>
      <w:r w:rsidRPr="008B1E9F">
        <w:t>0.72 in our study. While we demonstrated successful transfer of knowledge from subtilisin BPN</w:t>
      </w:r>
      <w:r w:rsidR="00473C57" w:rsidRPr="008B1E9F">
        <w:t>’</w:t>
      </w:r>
      <w:r w:rsidRPr="008B1E9F">
        <w:t xml:space="preserve"> to savinase, the applicability of this framework to enzymes with sparse publicly available data remains an important area for future investigations. Furthermore, while our success rates were high, a fraction of the variants in each round were inactive. Sequencing revealed that many of these failures were due to frameshift mutations introduced during library construction, highlighting the need for continued improvements in DNA synthesis and assembly. Other failures may be attributed to inaccuracies in the predictive models, indicating that there is still room to improve model fidelity, perhaps by incorporating more sophisticated structural information or biophysical models.</w:t>
      </w:r>
    </w:p>
    <w:p w14:paraId="3F81BB88" w14:textId="63460A31" w:rsidR="000C004F" w:rsidRPr="008B1E9F" w:rsidRDefault="002910EB" w:rsidP="008B1E9F">
      <w:r w:rsidRPr="008B1E9F">
        <w:t>Future work will focus on addressing these core limitations through several strategic directions. First, we will develop improved methods for mutational site identification by integrating structure-based approaches, including molecular dynamics simulations, residue interaction networks (RINs)</w:t>
      </w:r>
      <w:r w:rsidR="00F8334E" w:rsidRPr="008B1E9F">
        <w:fldChar w:fldCharType="begin"/>
      </w:r>
      <w:r w:rsidR="008B1E9F">
        <w:instrText xml:space="preserve"> ADDIN ZOTERO_ITEM CSL_CITATION {"citationID":"3ri4dSap","properties":{"formattedCitation":"\\super 34\\nosupersub{}","plainCitation":"34","noteIndex":0},"citationItems":[{"id":29975,"uris":["http://zotero.org/users/11911261/items/WFJ7LHG2"],"itemData":{"id":29975,"type":"article-journal","abstract":"Residue interaction networks (RINs) are a valuable approach for representing contacts in protein structures. RINs have been widely used in various research areas, including the analysis of mutation effects, domain-domain communication, catalytic activity, and molecular dynamics simulations. The RING server is a powerful tool to calculate non-covalent molecular interactions based on geometrical parameters, providing high-quality and reliable results. Here, we introduce RING 4.0, which includes significant enhancements for identifying both covalent and non-covalent bonds in protein structures. It now encompasses seven different interaction types, with the addition of π-hydrogen, halogen bonds and metal ion coordination sites. The definitions of all available bond types have also been refined and RING can now process the complete PDB chemical component dictionary (over 35000 different molecules) which provides atom names and covalent connectivity information for all known ligands. Optimization of the software has improved execution time by an order of magnitude. The RING web server has been redesigned to provide a more engaging and interactive user experience, incorporating new visualization tools. Users can now visualize all types of interactions simultaneously in the structure viewer and network component. The web server, including extensive help and tutorials, is available from URL: https://ring.biocomputingup.it/.","container-title":"Nucleic Acids Research","DOI":"10.1093/nar/gkae337","ISSN":"0305-1048","issue":"W1","journalAbbreviation":"Nucleic Acids Research","note":"106 citations (Crossref/DOI) [2026-05-17]","page":"W306-W312","source":"Silverchair","title":"RING 4.0: faster residue interaction networks with novel interaction types across over 35,000 different chemical structures","title-short":"RING 4.0","volume":"52","author":[{"family":"Del Conte","given":"Alessio"},{"family":"Camagni","given":"Giorgia F"},{"family":"Clementel","given":"Damiano"},{"family":"Minervini","given":"Giovanni"},{"family":"Monzon","given":"Alexander Miguel"},{"family":"Ferrari","given":"Carlo"},{"family":"Piovesan","given":"Damiano"},{"family":"Tosatto","given":"Silvio C E"}],"issued":{"date-parts":[["2024",7,5]]}}}],"schema":"https://github.com/citation-style-language/schema/raw/master/csl-citation.json"} </w:instrText>
      </w:r>
      <w:r w:rsidR="00F8334E" w:rsidRPr="008B1E9F">
        <w:fldChar w:fldCharType="separate"/>
      </w:r>
      <w:r w:rsidR="008B1E9F" w:rsidRPr="008B1E9F">
        <w:rPr>
          <w:rFonts w:ascii="Arial" w:eastAsia="SimSun" w:hAnsiTheme="minorHAnsi" w:cs="Arial"/>
          <w:color w:val="000000"/>
          <w:sz w:val="21"/>
          <w:vertAlign w:val="superscript"/>
          <w:lang w:val="en-US"/>
        </w:rPr>
        <w:t>34</w:t>
      </w:r>
      <w:r w:rsidR="00F8334E" w:rsidRPr="008B1E9F">
        <w:fldChar w:fldCharType="end"/>
      </w:r>
      <w:r w:rsidRPr="008B1E9F">
        <w:t>, dynamic cross-correlation matrices (DCCM), and neural relational inference (NRI)</w:t>
      </w:r>
      <w:r w:rsidR="00F8334E" w:rsidRPr="008B1E9F">
        <w:fldChar w:fldCharType="begin"/>
      </w:r>
      <w:r w:rsidR="008B1E9F">
        <w:instrText xml:space="preserve"> ADDIN ZOTERO_ITEM CSL_CITATION {"citationID":"Ng6jGuPk","properties":{"formattedCitation":"\\super 35\\nosupersub{}","plainCitation":"35","noteIndex":0},"citationItems":[{"id":"aiqEaT6l/Ds4Uv8PP","uris":["http://zotero.org/users/11911261/items/3T46KWRV"],"itemData":{"id":31048,"type":"article-journal","abstract":"Protein allostery is a biological process facilitated by spatially long-range intra-protein communication, whereby ligand binding or amino acid change at a distant site affects the active site remotely. Molecular dynamics (MD) simulation provides a powerful computational approach to probe the allosteric effect. However, current MD simulations cannot reach the time scales of whole allosteric processes. The advent of deep learning made it possible to evaluate both spatially short and long-range communications for understanding allostery. For this purpose, we applied a neural relational inference model based on a graph neural network, which adopts an encoder-decoder architecture to simultaneously infer latent interactions for probing protein allosteric processes as dynamic networks of interacting residues. From the MD trajectories, this model successfully learned the long-range interactions and pathways that can mediate the allosteric communications between distant sites in the Pin1, SOD1, and MEK1 systems. Furthermore, the model can discover allostery-related interactions earlier in the MD simulation trajectories and predict relative free energy changes upon mutations more accurately than other methods.","container-title":"Nature Communications","DOI":"10.1038/s41467-022-29331-3","ISSN":"2041-1723","issue":"1","journalAbbreviation":"Nat Commun","language":"en","license":"2022 The Author(s)","note":"0 citations (Semantic Scholar/DOI) [2025-01-29]\n20 citations (Semantic Scholar/DOI) [2025-01-21]\npublisher: Nature Publishing Group","page":"1661","source":"www.nature.com","title":"Neural relational inference to learn long-range allosteric interactions in proteins from molecular dynamics simulations","title-short":"NRI-MD","volume":"13","author":[{"family":"Zhu","given":"Jingxuan"},{"family":"Wang","given":"Juexin"},{"family":"Han","given":"Weiwei"},{"family":"Xu","given":"Dong"}],"issued":{"date-parts":[["2022",3,29]]}}}],"schema":"https://github.com/citation-style-language/schema/raw/master/csl-citation.json"} </w:instrText>
      </w:r>
      <w:r w:rsidR="00F8334E" w:rsidRPr="008B1E9F">
        <w:fldChar w:fldCharType="separate"/>
      </w:r>
      <w:r w:rsidR="008B1E9F" w:rsidRPr="008B1E9F">
        <w:rPr>
          <w:rFonts w:ascii="Arial" w:eastAsia="SimSun" w:hAnsiTheme="minorHAnsi" w:cs="Arial"/>
          <w:color w:val="000000"/>
          <w:sz w:val="21"/>
          <w:vertAlign w:val="superscript"/>
          <w:lang w:val="en-US"/>
        </w:rPr>
        <w:t>35</w:t>
      </w:r>
      <w:r w:rsidR="00F8334E" w:rsidRPr="008B1E9F">
        <w:fldChar w:fldCharType="end"/>
      </w:r>
      <w:r w:rsidR="002212CC" w:rsidRPr="008B1E9F">
        <w:t xml:space="preserve">, </w:t>
      </w:r>
      <w:r w:rsidRPr="008B1E9F">
        <w:t xml:space="preserve">to identify functionally critical regions beyond those evident from sequence analysis alone. Second, we will enhance mutation selection through established inverse folding methods such as </w:t>
      </w:r>
      <w:bookmarkStart w:id="18" w:name="_Hlk210434924"/>
      <w:r w:rsidRPr="008B1E9F">
        <w:t>ProteinMPNN</w:t>
      </w:r>
      <w:bookmarkEnd w:id="18"/>
      <w:r w:rsidR="00F8334E" w:rsidRPr="008B1E9F">
        <w:fldChar w:fldCharType="begin"/>
      </w:r>
      <w:r w:rsidR="008B1E9F">
        <w:instrText xml:space="preserve"> ADDIN ZOTERO_ITEM CSL_CITATION {"citationID":"OPy8wO0w","properties":{"formattedCitation":"\\super 36\\nosupersub{}","plainCitation":"36","noteIndex":0},"citationItems":[{"id":15923,"uris":["http://zotero.org/users/11911261/items/QWP2I5UB"],"itemData":{"id":15923,"type":"article-journal","abstract":"Natural proteins are highly optimized for function but are often difficult to produce at a scale suitable for biotechnological applications due to poor expression in heterologous systems, limited solubility, and sensitivity to temperature. Thus, a general method that improves the physical properties of native proteins while maintaining function could have wide utility for protein-based technologies. Here, we show that the deep neural network ProteinMPNN, together with evolutionary and structural information, provides a route to increasing protein expression, stability, and function. For both myoglobin and tobacco etch virus (TEV) protease, we generated designs with improved expression, elevated melting temperatures, and improved function. For TEV protease, we identified multiple designs with improved catalytic activity as compared to the parent sequence and previously reported TEV variants. Our approach should be broadly useful for improving the expression, stability, and function of biotechnologically important proteins.","call-number":"1","container-title":"Journal of the American Chemical Society","DOI":"10.1021/jacs.3c10941","ISSN":"0002-7863","journalAbbreviation":"J. Am. Chem. Soc.","note":"</w:instrText>
      </w:r>
      <w:r w:rsidR="008B1E9F">
        <w:rPr>
          <w:rFonts w:ascii="Apple Color Emoji" w:hAnsi="Apple Color Emoji" w:cs="Apple Color Emoji"/>
        </w:rPr>
        <w:instrText>🏷️</w:instrText>
      </w:r>
      <w:r w:rsidR="008B1E9F">
        <w:instrText xml:space="preserve"> /reading</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Microsoft YaHei" w:eastAsia="Microsoft YaHei" w:hAnsi="Microsoft YaHei" w:cs="Microsoft YaHei" w:hint="eastAsia"/>
        </w:rPr>
        <w:instrText>、</w:instrText>
      </w:r>
      <w:r w:rsidR="008B1E9F">
        <w:instrText xml:space="preserve">MLDE","publisher":"American Chemical Society","source":"15.6 (Q1)","title":"Improving Protein Expression, Stability, and Function with ProteinMPNN","title-short":"ProteinMPNN / hyperTEV","URL":"https://doi.org/10.1021/jacs.3c10941","author":[{"family":"Sumida","given":"Kiera H."},{"family":"Núñez-Franco","given":"Reyes"},{"family":"Kalvet","given":"Indrek"},{"family":"Pellock","given":"Samuel J."},{"family":"Wicky","given":"Basile I. M."},{"family":"Milles","given":"Lukas F."},{"family":"Dauparas","given":"Justas"},{"family":"Wang","given":"Jue"},{"family":"Kipnis","given":"Yakov"},{"family":"Jameson","given":"Noel"},{"family":"Kang","given":"Alex"},{"family":"De La Cruz","given":"Joshmyn"},{"family":"Sankaran","given":"Banumathi"},{"family":"Bera","given":"Asim K."},{"family":"Jiménez-Osés","given":"Gonzalo"},{"family":"Baker","given":"David"}],"accessed":{"date-parts":[["2024",1,17]]},"issued":{"date-parts":[["2024",1,9]]}}}],"schema":"https://github.com/citation-style-language/schema/raw/master/csl-citation.json"} </w:instrText>
      </w:r>
      <w:r w:rsidR="00F8334E" w:rsidRPr="008B1E9F">
        <w:fldChar w:fldCharType="separate"/>
      </w:r>
      <w:r w:rsidR="008B1E9F" w:rsidRPr="008B1E9F">
        <w:rPr>
          <w:rFonts w:ascii="Arial" w:eastAsia="SimSun" w:hAnsiTheme="minorHAnsi" w:cs="Arial"/>
          <w:color w:val="000000"/>
          <w:sz w:val="21"/>
          <w:vertAlign w:val="superscript"/>
          <w:lang w:val="en-US"/>
        </w:rPr>
        <w:t>36</w:t>
      </w:r>
      <w:r w:rsidR="00F8334E" w:rsidRPr="008B1E9F">
        <w:fldChar w:fldCharType="end"/>
      </w:r>
      <w:r w:rsidRPr="008B1E9F">
        <w:t xml:space="preserve">, </w:t>
      </w:r>
      <w:bookmarkStart w:id="19" w:name="_Hlk210434958"/>
      <w:r w:rsidRPr="008B1E9F">
        <w:t>ESM-IF</w:t>
      </w:r>
      <w:bookmarkEnd w:id="19"/>
      <w:r w:rsidR="00F8334E" w:rsidRPr="008B1E9F">
        <w:fldChar w:fldCharType="begin"/>
      </w:r>
      <w:r w:rsidR="008B1E9F">
        <w:instrText xml:space="preserve"> ADDIN ZOTERO_ITEM CSL_CITATION {"citationID":"vRHzbOCJ","properties":{"formattedCitation":"\\super 37\\nosupersub{}","plainCitation":"37","noteIndex":0},"citationItems":[{"id":5045,"uris":["http://zotero.org/users/11911261/items/GRF2VP7A"],"itemData":{"id":5045,"type":"article","abstract":"We consider the problem of predicting a protein sequence from its backbone atom coordinates. Machine learning approaches to this problem to date have been limited by the number of available experimentally determined protein structures. We augment training data by nearly three orders of magnitude by predicting structures for 12M protein sequences using AlphaFold2. Trained with this additional data, a sequence-to-sequence transformer with invariant geometric input processing layers achieves 51% native sequence recovery on structurally held-out backbones with 72% recovery for buried residues, an overall improvement of almost 10 percentage points over existing methods. The model generalizes to a variety of more complex tasks including design of protein complexes, partially masked structures, binding interfaces, and multiple states.","DOI":"10.1101/2022.04.10.487779","language":"en","license":"© 2022, Posted by Cold Spring Harbor Laboratory. This pre-print is available under a Creative Commons License (Attribution-NonCommercial-NoDerivs 4.0 International), CC BY-NC-ND 4.0, as described at http://creativecommons.org/licenses/by-nc-nd/4.0/","note":"353 citations (Crossref/DOI) [2026-05-17]\npage: 2022.04.10.487779\nsection: New Results","publisher":"bioRxiv","source":"bioRxiv","title":"Learning inverse folding from millions of predicted structures","title-short":"ESM-IF1","URL":"https://www.biorxiv.org/content/10.1101/2022.04.10.487779v2","author":[{"family":"Hsu","given":"Chloe"},{"family":"Verkuil","given":"Robert"},{"family":"Liu","given":"Jason"},{"family":"Lin","given":"Zeming"},{"family":"Hie","given":"Brian"},{"family":"Sercu","given":"Tom"},{"family":"Lerer","given":"Adam"},{"family":"Rives","given":"Alexander"}],"accessed":{"date-parts":[["2023",7,7]]},"issued":{"date-parts":[["2022",9,6]]}}}],"schema":"https://github.com/citation-style-language/schema/raw/master/csl-citation.json"} </w:instrText>
      </w:r>
      <w:r w:rsidR="00F8334E" w:rsidRPr="008B1E9F">
        <w:fldChar w:fldCharType="separate"/>
      </w:r>
      <w:r w:rsidR="008B1E9F" w:rsidRPr="008B1E9F">
        <w:rPr>
          <w:rFonts w:ascii="Arial" w:eastAsia="SimSun" w:hAnsiTheme="minorHAnsi" w:cs="Arial"/>
          <w:color w:val="000000"/>
          <w:sz w:val="21"/>
          <w:vertAlign w:val="superscript"/>
          <w:lang w:val="en-US"/>
        </w:rPr>
        <w:t>37</w:t>
      </w:r>
      <w:r w:rsidR="00F8334E" w:rsidRPr="008B1E9F">
        <w:fldChar w:fldCharType="end"/>
      </w:r>
      <w:r w:rsidRPr="008B1E9F">
        <w:t xml:space="preserve">, and </w:t>
      </w:r>
      <w:bookmarkStart w:id="20" w:name="_Hlk210434977"/>
      <w:r w:rsidRPr="008B1E9F">
        <w:t>LigandMPNN</w:t>
      </w:r>
      <w:bookmarkEnd w:id="20"/>
      <w:r w:rsidR="00F8334E" w:rsidRPr="008B1E9F">
        <w:fldChar w:fldCharType="begin"/>
      </w:r>
      <w:r w:rsidR="008B1E9F">
        <w:instrText xml:space="preserve"> ADDIN ZOTERO_ITEM CSL_CITATION {"citationID":"jNa109kE","properties":{"formattedCitation":"\\super 38\\nosupersub{}","plainCitation":"38","noteIndex":0},"citationItems":[{"id":32468,"uris":["http://zotero.org/users/11911261/items/J8PKCG8Z"],"itemData":{"id":32468,"type":"article-journal","abstract":"Protein sequence design in the context of small molecules, nucleotides and metals is critical to enzyme and small-molecule binder and sensor design, but current state-of-the-art deep-learning-based sequence design methods are unable to model nonprotein atoms and molecules. Here we describe a deep-learning-based protein sequence design method called LigandMPNN that explicitly models all nonprotein components of biomolecular systems. LigandMPNN significantly outperforms Rosetta and ProteinMPNN on native backbone sequence recovery for residues interacting with small molecules (63.3% versus 50.4% and 50.5%), nucleotides (50.5% versus 35.2% and 34.0%) and metals (77.5% versus 36.0% and 40.6%). LigandMPNN generates not only sequences but also sidechain conformations to allow detailed evaluation of binding interactions. LigandMPNN has been used to design over 100 experimentally validated small-molecule and DNA-binding proteins with high affinity and high structural accuracy (as indicated by four X-ray crystal structures), and redesign of Rosetta small-molecule binder designs has increased binding affinity by as much as 100-fold. We anticipate that LigandMPNN will be widely useful for designing new binding proteins, sensors and enzymes.","container-title":"Nature Methods","DOI":"10.1038/s41592-025-02626-1","ISSN":"1548-7105","issue":"4","journalAbbreviation":"Nat Methods","language":"en","license":"2025 The Author(s)","note":"169 citations (Crossref/DOI) [2026-05-17]","page":"717-723","publisher":"Nature Publishing Group","source":"www.nature.com","title":"Atomic context-conditioned protein sequence design using LigandMPNN","title-short":"LigandMPNN","volume":"22","author":[{"family":"Dauparas","given":"Justas"},{"family":"Lee","given":"Gyu Rie"},{"family":"Pecoraro","given":"Robert"},{"family":"An","given":"Linna"},{"family":"Anishchenko","given":"Ivan"},{"family":"Glasscock","given":"Cameron"},{"family":"Baker","given":"David"}],"issued":{"date-parts":[["2025",4]]}}}],"schema":"https://github.com/citation-style-language/schema/raw/master/csl-citation.json"} </w:instrText>
      </w:r>
      <w:r w:rsidR="00F8334E" w:rsidRPr="008B1E9F">
        <w:fldChar w:fldCharType="separate"/>
      </w:r>
      <w:r w:rsidR="008B1E9F" w:rsidRPr="008B1E9F">
        <w:rPr>
          <w:rFonts w:ascii="Arial" w:eastAsia="SimSun" w:hAnsiTheme="minorHAnsi" w:cs="Arial"/>
          <w:color w:val="000000"/>
          <w:sz w:val="21"/>
          <w:vertAlign w:val="superscript"/>
          <w:lang w:val="en-US"/>
        </w:rPr>
        <w:t>38</w:t>
      </w:r>
      <w:r w:rsidR="00F8334E" w:rsidRPr="008B1E9F">
        <w:fldChar w:fldCharType="end"/>
      </w:r>
      <w:r w:rsidRPr="008B1E9F">
        <w:t>, combined with advanced protein language models (</w:t>
      </w:r>
      <w:bookmarkStart w:id="21" w:name="_Hlk210435009"/>
      <w:r w:rsidRPr="008B1E9F">
        <w:t>ProGen</w:t>
      </w:r>
      <w:bookmarkEnd w:id="21"/>
      <w:r w:rsidR="00F8334E" w:rsidRPr="008B1E9F">
        <w:fldChar w:fldCharType="begin"/>
      </w:r>
      <w:r w:rsidR="000155D5" w:rsidRPr="008B1E9F">
        <w:instrText xml:space="preserve"> ADDIN ZOTERO_ITEM CSL_CITATION {"citationID":"DKjxAlci","properties":{"formattedCitation":"\\super 10\\nosupersub{}","plainCitation":"10","noteIndex":0},"citationItems":[{"id":11961,"uris":["http://zotero.org/users/11911261/items/56HT55PJ"],"itemData":{"id":11961,"type":"article-journal","abstract":"Deep-learning language models have shown promise in various biotechnological applications, including protein design and engineering. Here we describe ProGen, a language model that can generate protein sequences with a predictable function across large protein families, akin to generating grammatically and semantically correct natural language sentences on diverse topics. The model was trained on 280 million protein sequences from &gt;19,000 families and is augmented with control tags specifying protein properties. ProGen can be further fine-tuned to curated sequences and tags to improve controllable generation performance of proteins from families with sufficient homologous samples. Artificial proteins fine-tuned to five distinct lysozyme families showed similar catalytic efficiencies as natural lysozymes, with sequence identity to natural proteins as low as 31.4%. ProGen is readily adapted to diverse protein families, as we demonstrate with chorismate mutase and malate dehydrogenase.","container-title":"Nature Biotechnology","DOI":"10.1038/s41587-022-01618-2","ISSN":"1546-1696","issue":"8","journalAbbreviation":"Nat Biotechnol","language":"en","license":"2023 The Author(s), under exclusive licence to Springer Nature America, Inc.","note":"952 citations (Crossref/DOI) [2026-05-17]\nnumber: 8","page":"1099-1106","publisher":"Nature Publishing Group","source":"www.nature.com","title":"Large language models generate functional protein sequences across diverse families","title-short":"ProGen","volume":"41","author":[{"family":"Madani","given":"Ali"},{"family":"Krause","given":"Ben"},{"family":"Greene","given":"Eric R."},{"family":"Subramanian","given":"Subu"},{"family":"Mohr","given":"Benjamin P."},{"family":"Holton","given":"James M."},{"family":"Olmos","given":"Jose Luis"},{"family":"Xiong","given":"Caiming"},{"family":"Sun","given":"Zachary Z."},{"family":"Socher","given":"Richard"},{"family":"Fraser","given":"James S."},{"family":"Naik","given":"Nikhil"}],"issued":{"date-parts":[["2023",8]]}}}],"schema":"https://github.com/citation-style-language/schema/raw/master/csl-citation.json"} </w:instrText>
      </w:r>
      <w:r w:rsidR="00F8334E" w:rsidRPr="008B1E9F">
        <w:fldChar w:fldCharType="separate"/>
      </w:r>
      <w:r w:rsidR="000155D5" w:rsidRPr="008B1E9F">
        <w:rPr>
          <w:rFonts w:eastAsia="SimSun"/>
          <w:vertAlign w:val="superscript"/>
        </w:rPr>
        <w:t>10</w:t>
      </w:r>
      <w:r w:rsidR="00F8334E" w:rsidRPr="008B1E9F">
        <w:fldChar w:fldCharType="end"/>
      </w:r>
      <w:r w:rsidRPr="008B1E9F">
        <w:t xml:space="preserve">, </w:t>
      </w:r>
      <w:bookmarkStart w:id="22" w:name="_Hlk210435049"/>
      <w:r w:rsidRPr="008B1E9F">
        <w:t>ESM</w:t>
      </w:r>
      <w:bookmarkEnd w:id="22"/>
      <w:r w:rsidR="00F8334E" w:rsidRPr="008B1E9F">
        <w:fldChar w:fldCharType="begin"/>
      </w:r>
      <w:r w:rsidR="000155D5" w:rsidRPr="008B1E9F">
        <w:instrText xml:space="preserve"> ADDIN ZOTERO_ITEM CSL_CITATION {"citationID":"sqRRdtnH","properties":{"formattedCitation":"\\super 9\\nosupersub{}","plainCitation":"9","noteIndex":0},"citationItems":[{"id":34166,"uris":["http://zotero.org/users/11911261/items/CEYCLSIM"],"itemData":{"id":34166,"type":"article-journal","abstract":"In the field of artificial intelligence, a combination of scale in data and model capacity enabled by unsupervised learning has led to major advances in representation learning and statistical generation. In the life sciences, the anticipated growth of sequencing promises unprecedented data on natural sequence diversity. Protein language modeling at the scale of evolution is a logical step toward predictive and generative artificial intelligence for biology. To this end, we use unsupervised learning to train a deep contextual language model on 86 billion amino acids across 250 million protein sequences spanning evolutionary diversity. The resulting model contains information about biological properties in its representations. The representations are learned from sequence data alone. The learned representation space has a multiscale organization reflecting structure from the level of biochemical properties of amino acids to remote homology of proteins. Information about secondary and tertiary structure is encoded in the representations and can be identified by linear projections. Representation learning produces features that generalize across a range of applications, enabling state-of-the-art supervised prediction of mutational effect and secondary structure and improving state-of-the-art features for long-range contact prediction.","container-title":"Proceedings of the National Academy of Sciences","DOI":"10.1073/pnas.2016239118","issue":"15","note":"2767 citations (Crossref/DOI) [2026-05-17]","page":"e2016239118","publisher":"Proceedings of the National Academy of Sciences","source":"pnas.org (Atypon)","title":"Biological structure and function emerge from scaling unsupervised learning to 250 million protein sequences","title-short":"ESM-1/ESM-1b","volume":"118","author":[{"family":"Rives","given":"Alexander"},{"family":"Meier","given":"Joshua"},{"family":"Sercu","given":"Tom"},{"family":"Goyal","given":"Siddharth"},{"family":"Lin","given":"Zeming"},{"family":"Liu","given":"Jason"},{"family":"Guo","given":"Demi"},{"family":"Ott","given":"Myle"},{"family":"Zitnick","given":"C. Lawrence"},{"family":"Ma","given":"Jerry"},{"family":"Fergus","given":"Rob"}],"issued":{"date-parts":[["2021",4,13]]}}}],"schema":"https://github.com/citation-style-language/schema/raw/master/csl-citation.json"} </w:instrText>
      </w:r>
      <w:r w:rsidR="00F8334E" w:rsidRPr="008B1E9F">
        <w:fldChar w:fldCharType="separate"/>
      </w:r>
      <w:r w:rsidR="000155D5" w:rsidRPr="008B1E9F">
        <w:rPr>
          <w:rFonts w:eastAsia="SimSun"/>
          <w:vertAlign w:val="superscript"/>
        </w:rPr>
        <w:t>9</w:t>
      </w:r>
      <w:r w:rsidR="00F8334E" w:rsidRPr="008B1E9F">
        <w:fldChar w:fldCharType="end"/>
      </w:r>
      <w:r w:rsidR="00F8334E" w:rsidRPr="008B1E9F">
        <w:t>) and structure-based computational tools</w:t>
      </w:r>
      <w:r w:rsidRPr="008B1E9F">
        <w:t>,</w:t>
      </w:r>
      <w:r w:rsidR="00F8334E" w:rsidRPr="008B1E9F">
        <w:t xml:space="preserve"> including </w:t>
      </w:r>
      <w:r w:rsidR="00F8334E" w:rsidRPr="008B1E9F">
        <w:lastRenderedPageBreak/>
        <w:t>AlphaFold3</w:t>
      </w:r>
      <w:r w:rsidR="00F8334E" w:rsidRPr="008B1E9F">
        <w:fldChar w:fldCharType="begin"/>
      </w:r>
      <w:r w:rsidR="008B1E9F">
        <w:instrText xml:space="preserve"> ADDIN ZOTERO_ITEM CSL_CITATION {"citationID":"iZYxFu8x","properties":{"formattedCitation":"\\super 39\\nosupersub{}","plainCitation":"39","noteIndex":0},"citationItems":[{"id":25668,"uris":["http://zotero.org/users/11911261/items/IW4SL9EL"],"itemData":{"id":25668,"type":"article-journal","abstract":"The introduction of AlphaFold 21 has spurred a revolution in modelling the structure of proteins and their interactions, enabling a huge range of applications in protein modelling and design2–6.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v.2.37,8. Together, these results show that high-accuracy modelling across biomolecular space is possible within a single unified deep-learning framework.","container-title":"Nature","DOI":"10.1038/s41586-024-07487-w","ISSN":"1476-4687","issue":"8016","language":"en","license":"2024 The Author(s)","note":"12829 citations (Crossref/DOI) [2026-05-17]","page":"493-500","publisher":"Nature Publishing Group","source":"www.nature.com","title":"Accurate structure prediction of biomolecular interactions with AlphaFold 3","title-short":"AlphaFold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M."}],"issued":{"date-parts":[["2024",6]]}}}],"schema":"https://github.com/citation-style-language/schema/raw/master/csl-citation.json"} </w:instrText>
      </w:r>
      <w:r w:rsidR="00F8334E" w:rsidRPr="008B1E9F">
        <w:fldChar w:fldCharType="separate"/>
      </w:r>
      <w:r w:rsidR="008B1E9F" w:rsidRPr="008B1E9F">
        <w:rPr>
          <w:rFonts w:ascii="Arial" w:eastAsia="SimSun" w:hAnsiTheme="minorHAnsi" w:cs="Arial"/>
          <w:color w:val="000000"/>
          <w:sz w:val="21"/>
          <w:vertAlign w:val="superscript"/>
          <w:lang w:val="en-US"/>
        </w:rPr>
        <w:t>39</w:t>
      </w:r>
      <w:r w:rsidR="00F8334E" w:rsidRPr="008B1E9F">
        <w:fldChar w:fldCharType="end"/>
      </w:r>
      <w:r w:rsidRPr="008B1E9F">
        <w:t xml:space="preserve"> and </w:t>
      </w:r>
      <w:bookmarkStart w:id="23" w:name="_Hlk210435159"/>
      <w:r w:rsidRPr="008B1E9F">
        <w:t>MutCompute</w:t>
      </w:r>
      <w:bookmarkEnd w:id="23"/>
      <w:r w:rsidR="00F8334E" w:rsidRPr="008B1E9F">
        <w:fldChar w:fldCharType="begin"/>
      </w:r>
      <w:r w:rsidR="008B1E9F">
        <w:instrText xml:space="preserve"> ADDIN ZOTERO_ITEM CSL_CITATION {"citationID":"Uju9VxGu","properties":{"formattedCitation":"\\super 40\\nosupersub{}","plainCitation":"40","noteIndex":0},"citationItems":[{"id":16067,"uris":["http://zotero.org/users/11911261/items/7777NKFZ"],"itemData":{"id":16067,"type":"article-journal","abstract":"Despite the promise of deep learning accelerated protein engineering, examples of such improved proteins are scarce. Here we report that a 3D convolutional neural network trained to associate amino acids with neighboring chemical microenvironments can guide identification of novel gain-of-function mutations that are not predicted by energetics-based approaches. Amalgamation of these mutations improved protein function in vivo across three diverse proteins by at least 5-fold. Furthermore, this model provides a means to interrogate the chemical space within protein microenvironments and identify specific chemical interactions that contribute to the gain-of-function phenotypes resulting from individual mutations.","container-title":"ACS Synthetic Biology","DOI":"10.1021/acssynbio.0c00345","issue":"11","journalAbbreviation":"ACS Synth. Biol.","note":"151 citations (Crossref/DOI) [2026-05-17]","page":"2927-2935","publisher":"American Chemical Society","source":"ACS Publications","title":"Discovery of Novel Gain-of-Function Mutations Guided by Structure-Based Deep Learning","title-short":"MutCompute","volume":"9","author":[{"family":"Shroff","given":"Raghav"},{"family":"Cole","given":"Austin W."},{"family":"Diaz","given":"Daniel J."},{"family":"Morrow","given":"Barrett R."},{"family":"Donnell","given":"Isaac"},{"family":"Annapareddy","given":"Ankur"},{"family":"Gollihar","given":"Jimmy"},{"family":"Ellington","given":"Andrew D."},{"family":"Thyer","given":"Ross"}],"issued":{"date-parts":[["2020",11,20]]}}}],"schema":"https://github.com/citation-style-language/schema/raw/master/csl-citation.json"} </w:instrText>
      </w:r>
      <w:r w:rsidR="00F8334E" w:rsidRPr="008B1E9F">
        <w:fldChar w:fldCharType="separate"/>
      </w:r>
      <w:r w:rsidR="008B1E9F" w:rsidRPr="008B1E9F">
        <w:rPr>
          <w:rFonts w:ascii="Arial" w:eastAsia="SimSun" w:hAnsiTheme="minorHAnsi" w:cs="Arial"/>
          <w:color w:val="000000"/>
          <w:sz w:val="21"/>
          <w:vertAlign w:val="superscript"/>
          <w:lang w:val="en-US"/>
        </w:rPr>
        <w:t>40</w:t>
      </w:r>
      <w:r w:rsidR="00F8334E" w:rsidRPr="008B1E9F">
        <w:fldChar w:fldCharType="end"/>
      </w:r>
      <w:r w:rsidRPr="008B1E9F">
        <w:t xml:space="preserve">. These approaches should enable more informed selection of both mutation sites and specific amino acid substitutions. Third, we will implement explainable AI frameworks to interpret the synergistic combinations of amino acids identified by AlphaVariant, providing mechanistic insights into why certain multisite mutations work together and enabling more rational design principles. In addition, the development of more robust predictive models that can better capture the nuances of the sequence-function landscape will also be critical. Finally, in the longer term, coupling the AlphaVariant system with automated, high-throughput robotic platforms could enable a fully autonomous, closed-loop </w:t>
      </w:r>
      <w:r w:rsidR="004E6CE3" w:rsidRPr="008B1E9F">
        <w:t xml:space="preserve">laboratory </w:t>
      </w:r>
      <w:r w:rsidRPr="008B1E9F">
        <w:t>for enzyme design, dramatically accelerating the pace of biocatalyst development.</w:t>
      </w:r>
    </w:p>
    <w:p w14:paraId="288CF30B" w14:textId="5C113000" w:rsidR="001D1352" w:rsidRPr="008B1E9F" w:rsidRDefault="002910EB" w:rsidP="008B1E9F">
      <w:r w:rsidRPr="008B1E9F">
        <w:t>In conclusion, this work establishes reinforcement learning as a viable and highly efficient strategy for multi</w:t>
      </w:r>
      <w:r w:rsidR="00473C57" w:rsidRPr="008B1E9F">
        <w:t>-</w:t>
      </w:r>
      <w:r w:rsidRPr="008B1E9F">
        <w:t>objective enzyme optimization. By autonomously learning the complex rules of protein fitness landscapes, this approach provides a scalable and data-efficient alternative to traditional methods, opening new avenues for the design of high-performance biocatalysts for a wide range of industrial and therapeutic applications.</w:t>
      </w:r>
    </w:p>
    <w:p w14:paraId="3D98FF01" w14:textId="44E38E15" w:rsidR="00E438AB" w:rsidRPr="008B1E9F" w:rsidRDefault="00E438AB" w:rsidP="008B1E9F">
      <w:r w:rsidRPr="008B1E9F">
        <w:t>Overall, these results support AlphaVariant as a promising framework for data-efficient multisite enzyme optimization. Future work should test the approach across broader enzyme families, incorporate uncertainty-aware reward models, improve library synthesis fidelity, and integrate structure-based or biophysical constraints where they improve predictive reliability. Such developments could help convert reinforcement learning-guided protein design from a case-specific workflow into a more general platform for experimental enzyme engineering.</w:t>
      </w:r>
    </w:p>
    <w:p w14:paraId="7B46742A" w14:textId="76BA07A7" w:rsidR="001D1352" w:rsidRPr="008B1E9F" w:rsidRDefault="002910EB" w:rsidP="008B1E9F">
      <w:pPr>
        <w:pStyle w:val="Heading1"/>
      </w:pPr>
      <w:r w:rsidRPr="008B1E9F">
        <w:t>Methods</w:t>
      </w:r>
    </w:p>
    <w:p w14:paraId="5315CC0A" w14:textId="35D1A617" w:rsidR="00046A24" w:rsidRPr="008B1E9F" w:rsidRDefault="00B758F3" w:rsidP="008B1E9F">
      <w:pPr>
        <w:pStyle w:val="Heading2"/>
      </w:pPr>
      <w:r>
        <w:t xml:space="preserve">The </w:t>
      </w:r>
      <w:r w:rsidR="00046A24" w:rsidRPr="008B1E9F">
        <w:t xml:space="preserve">AlphaVariant </w:t>
      </w:r>
      <w:r w:rsidR="00932062" w:rsidRPr="00932062">
        <w:t>framework</w:t>
      </w:r>
    </w:p>
    <w:p w14:paraId="2651B26F" w14:textId="1978B1FE" w:rsidR="00EF2FB1" w:rsidRDefault="00EF2FB1" w:rsidP="008B1E9F">
      <w:r w:rsidRPr="00EF2FB1">
        <w:t xml:space="preserve">AlphaVariant couples a generative protein-sequence prior </w:t>
      </w:r>
      <w:r w:rsidRPr="008B1E9F">
        <w:t xml:space="preserve">(VariantGPT) </w:t>
      </w:r>
      <w:r w:rsidRPr="00EF2FB1">
        <w:t xml:space="preserve">with reinforcement learning to propose high-value variants within a defined mutational space. The same framework underlies both the benchmark evaluation and the savinase campaigns; the </w:t>
      </w:r>
      <w:r w:rsidRPr="00EF2FB1">
        <w:lastRenderedPageBreak/>
        <w:t>components are described here, and application-specific instantiations (prior architecture, reward, and constraints) are given in the corresponding sections below.</w:t>
      </w:r>
    </w:p>
    <w:p w14:paraId="74CCCCDE" w14:textId="71B55C5A" w:rsidR="00EF2FB1" w:rsidRDefault="00EF2FB1" w:rsidP="008B1E9F">
      <w:r w:rsidRPr="00EF2FB1">
        <w:rPr>
          <w:b/>
          <w:bCs/>
        </w:rPr>
        <w:t>Generative prior</w:t>
      </w:r>
      <w:r w:rsidRPr="00EF2FB1">
        <w:rPr>
          <w:b/>
          <w:bCs/>
        </w:rPr>
        <w:t xml:space="preserve"> (</w:t>
      </w:r>
      <w:r w:rsidRPr="00EF2FB1">
        <w:rPr>
          <w:b/>
          <w:bCs/>
        </w:rPr>
        <w:t>VariantGPT</w:t>
      </w:r>
      <w:r w:rsidRPr="00EF2FB1">
        <w:rPr>
          <w:b/>
          <w:bCs/>
        </w:rPr>
        <w:t>)</w:t>
      </w:r>
      <w:r w:rsidRPr="00EF2FB1">
        <w:t>. The prior is an autoregressive GPT</w:t>
      </w:r>
      <w:r w:rsidRPr="008B1E9F">
        <w:fldChar w:fldCharType="begin"/>
      </w:r>
      <w:r>
        <w:instrText xml:space="preserve"> ADDIN ZOTERO_ITEM CSL_CITATION {"citationID":"b0SPwRG4","properties":{"formattedCitation":"\\super 41\\nosupersub{}","plainCitation":"41","noteIndex":0},"citationItems":[{"id":5738,"uris":["http://zotero.org/users/11911261/items/2PWHGNEC"],"itemData":{"id":5738,"type":"paper-conference","abstract":"Natural language processing tasks, such as question answering, machine translation, reading comprehension, and summarization, are typically approached with supervised learning on taskspecific datasets. We demonstrate that language models begin to learn these tasks without any explicit supervision when trained on a new dataset of millions of webpages called WebText. When conditioned on a document plus questions, the answers generated by the language model reach 55 F1 on the CoQA dataset matching or exceeding the performance of 3 out of 4 baseline systems without using the 127,000+ training examples. The capacity of the language model is essential to the success of zero-shot task transfer and increasing it improves performance in a log-linear fashion across tasks. Our largest model, GPT-2, is a 1.5B parameter Transformer that achieves state of the art results on 7 out of 8 tested language modeling datasets in a zero-shot setting but still underfits WebText. Samples from the model reflect these improvements and contain coherent paragraphs of text. These findings suggest a promising path towards building language processing systems which learn to perform tasks from their naturally occurring demonstrations.","source":"Semantic Scholar","title":"Language Models are Unsupervised Multitask Learners","title-short":"GPT-2 (1.5 B)","URL":"https://www.semanticscholar.org/paper/Language-Models-are-Unsupervised-Multitask-Learners-Radford-Wu/9405cc0d6169988371b2755e573cc28650d14dfe","author":[{"family":"Radford","given":"Alec"},{"family":"Wu","given":"Jeff"},{"family":"Child","given":"Rewon"},{"family":"Luan","given":"D."},{"family":"Amodei","given":"Dario"},{"family":"Sutskever","given":"Ilya"}],"accessed":{"date-parts":[["2023",7,10]]},"issued":{"date-parts":[["2019"]]}}}],"schema":"https://github.com/citation-style-language/schema/raw/master/csl-citation.json"} </w:instrText>
      </w:r>
      <w:r w:rsidRPr="008B1E9F">
        <w:fldChar w:fldCharType="separate"/>
      </w:r>
      <w:r w:rsidRPr="008B1E9F">
        <w:rPr>
          <w:rFonts w:ascii="Arial" w:eastAsia="SimSun" w:hAnsiTheme="minorHAnsi" w:cs="Arial"/>
          <w:color w:val="000000"/>
          <w:sz w:val="21"/>
          <w:vertAlign w:val="superscript"/>
          <w:lang w:val="en-US"/>
        </w:rPr>
        <w:t>41</w:t>
      </w:r>
      <w:r w:rsidRPr="008B1E9F">
        <w:fldChar w:fldCharType="end"/>
      </w:r>
      <w:r w:rsidRPr="008B1E9F">
        <w:t xml:space="preserve"> </w:t>
      </w:r>
      <w:r w:rsidRPr="00EF2FB1">
        <w:t>model trained by next-token prediction on protein sequences, pretrained on a homologous family and optionally fine-tuned on task-specific variants. The agent used in reinforcement learning is initialized from this prior; the prior remains fixed and serves as the anchor in the RL objective. The specific architecture and training corpus are given per application (4-layer GPT for the benchmark; the larger VariantGPT for savinase).</w:t>
      </w:r>
    </w:p>
    <w:p w14:paraId="191CE8C8" w14:textId="5BEC933D" w:rsidR="00AF2956" w:rsidRDefault="00AF2956" w:rsidP="00AF2956">
      <w:r w:rsidRPr="00AF2956">
        <w:rPr>
          <w:b/>
          <w:bCs/>
        </w:rPr>
        <w:t>Reinforcement</w:t>
      </w:r>
      <w:r w:rsidR="00C5147F">
        <w:rPr>
          <w:b/>
          <w:bCs/>
        </w:rPr>
        <w:t xml:space="preserve"> </w:t>
      </w:r>
      <w:r w:rsidRPr="00AF2956">
        <w:rPr>
          <w:b/>
          <w:bCs/>
        </w:rPr>
        <w:t>learning objective</w:t>
      </w:r>
      <w:r w:rsidRPr="00AF2956">
        <w:t>. Variants are optimized with an augmented-likelihood policy gradient adapted from REINVENT</w:t>
      </w:r>
      <w:r w:rsidRPr="008B1E9F">
        <w:fldChar w:fldCharType="begin"/>
      </w:r>
      <w:r>
        <w:instrText xml:space="preserve"> ADDIN ZOTERO_ITEM CSL_CITATION {"citationID":"QfIeUFUu","properties":{"formattedCitation":"\\super 42\\nosupersub{}","plainCitation":"42","noteIndex":0},"citationItems":[{"id":34164,"uris":["http://zotero.org/users/11911261/items/EZQ7L2SZ"],"itemData":{"id":34164,"type":"article-journal","abstract":"This work introduces a method to tune a sequence-based generative model for molecular de novo design that through augmented episodic likelihood can learn to generate structures with certain specified desirable properties. We demonstrate how this model can execute a range of tasks such as generating analogues to a query structure and generating compounds predicted to be active against a biological target. As a proof of principle, the model is first trained to generate molecules that do not contain sulphur. As a second example, the model is trained to generate analogues to the drug Celecoxib, a technique that could be used for scaffold hopping or library expansion starting from a single molecule. Finally, when tuning the model towards generating compounds predicted to be active against the dopamine receptor type 2, the model generates structures of which more than 95% are predicted to be active, including experimentally confirmed actives that have not been included in either the generative model nor the activity prediction model.Graphical abstract.","call-number":"1","container-title":"Journal of Cheminformatics","DOI":"10.1186/s13321-017-0235-x","ISSN":"1758-2946","issue":"1","journalAbbreviation":"J Cheminform","language":"en","note":"</w:instrText>
      </w:r>
      <w:r>
        <w:rPr>
          <w:rFonts w:ascii="Apple Color Emoji" w:hAnsi="Apple Color Emoji" w:cs="Apple Color Emoji"/>
        </w:rPr>
        <w:instrText>🏷️</w:instrText>
      </w:r>
      <w:r>
        <w:instrText xml:space="preserve"> Reinforcement learning</w:instrText>
      </w:r>
      <w:r>
        <w:rPr>
          <w:rFonts w:ascii="Microsoft YaHei" w:eastAsia="Microsoft YaHei" w:hAnsi="Microsoft YaHei" w:cs="Microsoft YaHei" w:hint="eastAsia"/>
        </w:rPr>
        <w:instrText>、</w:instrText>
      </w:r>
      <w:r>
        <w:instrText>Recurrent neural networks</w:instrText>
      </w:r>
      <w:r>
        <w:rPr>
          <w:rFonts w:ascii="Microsoft YaHei" w:eastAsia="Microsoft YaHei" w:hAnsi="Microsoft YaHei" w:cs="Microsoft YaHei" w:hint="eastAsia"/>
        </w:rPr>
        <w:instrText>、</w:instrText>
      </w:r>
      <w:r>
        <w:instrText>De novo design</w:instrText>
      </w:r>
      <w:r>
        <w:rPr>
          <w:rFonts w:ascii="Microsoft YaHei" w:eastAsia="Microsoft YaHei" w:hAnsi="Microsoft YaHei" w:cs="Microsoft YaHei" w:hint="eastAsia"/>
        </w:rPr>
        <w:instrText>、</w:instrText>
      </w:r>
      <w:r>
        <w:rPr>
          <w:rFonts w:ascii="Apple Color Emoji" w:hAnsi="Apple Color Emoji" w:cs="Apple Color Emoji"/>
        </w:rPr>
        <w:instrText>⭐⭐⭐⭐⭐</w:instrText>
      </w:r>
      <w:r>
        <w:instrText xml:space="preserve">","page":"48","source":"5.7 (Q1)","title":"Molecular de-novo design through deep reinforcement learning","title-short":"Reinvent","volume":"9","author":[{"family":"Olivecrona","given":"Marcus"},{"family":"Blaschke","given":"Thomas"},{"family":"Engkvist","given":"Ola"},{"family":"Chen","given":"Hongming"}],"issued":{"date-parts":[["2017",9,4]]}}}],"schema":"https://github.com/citation-style-language/schema/raw/master/csl-citation.json"} </w:instrText>
      </w:r>
      <w:r w:rsidRPr="008B1E9F">
        <w:fldChar w:fldCharType="separate"/>
      </w:r>
      <w:r w:rsidRPr="008B1E9F">
        <w:rPr>
          <w:rFonts w:ascii="Arial" w:eastAsia="SimSun" w:hAnsiTheme="minorHAnsi" w:cs="Arial"/>
          <w:color w:val="000000"/>
          <w:sz w:val="21"/>
          <w:vertAlign w:val="superscript"/>
          <w:lang w:val="en-US"/>
        </w:rPr>
        <w:t>42</w:t>
      </w:r>
      <w:r w:rsidRPr="008B1E9F">
        <w:fldChar w:fldCharType="end"/>
      </w:r>
      <w:r w:rsidRPr="00AF2956">
        <w:t>.</w:t>
      </w:r>
      <w:r>
        <w:t xml:space="preserve"> </w:t>
      </w:r>
      <w:r>
        <w:t>For a sampled sequence</w:t>
      </w:r>
      <w:r>
        <w:t xml:space="preserve"> </w:t>
      </w:r>
      <m:oMath>
        <m:r>
          <m:rPr>
            <m:sty m:val="p"/>
          </m:rPr>
          <w:rPr>
            <w:rFonts w:ascii="Cambria Math" w:hAnsi="Cambria Math"/>
          </w:rPr>
          <m:t>s=</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L</m:t>
                </m:r>
              </m:sub>
            </m:sSub>
          </m:e>
        </m:d>
      </m:oMath>
      <w:r>
        <w:t xml:space="preserve">, the agent and prior log-likelihoods </w:t>
      </w:r>
      <w:r w:rsidRPr="00AF2956">
        <w:t>are</w:t>
      </w:r>
      <w:r>
        <w:t xml:space="preserve"> </w:t>
      </w:r>
      <w:r>
        <w:t>summed autoregressive token log-probabilities:</w:t>
      </w:r>
    </w:p>
    <w:tbl>
      <w:tblPr>
        <w:tblStyle w:val="TableGrid0"/>
        <w:tblW w:w="4865"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
        <w:gridCol w:w="8186"/>
        <w:gridCol w:w="1023"/>
      </w:tblGrid>
      <w:tr w:rsidR="00D92628" w14:paraId="227066D5" w14:textId="77777777" w:rsidTr="00D92628">
        <w:tc>
          <w:tcPr>
            <w:tcW w:w="500" w:type="pct"/>
          </w:tcPr>
          <w:p w14:paraId="3101887A" w14:textId="77777777" w:rsidR="00D92628" w:rsidRDefault="00D92628" w:rsidP="00AF2956">
            <w:pPr>
              <w:ind w:left="0"/>
            </w:pPr>
          </w:p>
        </w:tc>
        <w:tc>
          <w:tcPr>
            <w:tcW w:w="4000" w:type="pct"/>
            <w:vAlign w:val="center"/>
          </w:tcPr>
          <w:p w14:paraId="22DD89A3" w14:textId="340D3E8B" w:rsidR="00D92628" w:rsidRPr="00D92628" w:rsidRDefault="00D92628" w:rsidP="00D92628">
            <w:pPr>
              <w:ind w:left="0"/>
              <w:jc w:val="center"/>
            </w:pPr>
            <m:oMathPara>
              <m:oMathParaPr>
                <m:jc m:val="center"/>
              </m:oMathParaPr>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π</m:t>
                        </m:r>
                      </m:e>
                      <m:sub>
                        <m:r>
                          <w:rPr>
                            <w:rFonts w:ascii="Cambria Math" w:hAnsi="Cambria Math"/>
                          </w:rPr>
                          <m:t>θ</m:t>
                        </m:r>
                      </m:sub>
                    </m:sSub>
                  </m:e>
                </m:func>
                <m:d>
                  <m:dPr>
                    <m:ctrlPr>
                      <w:rPr>
                        <w:rFonts w:ascii="Cambria Math" w:hAnsi="Cambria Math"/>
                      </w:rPr>
                    </m:ctrlPr>
                  </m:dPr>
                  <m:e>
                    <m:r>
                      <w:rPr>
                        <w:rFonts w:ascii="Cambria Math" w:hAnsi="Cambria Math"/>
                      </w:rPr>
                      <m:t>s</m:t>
                    </m:r>
                  </m:e>
                </m:d>
                <m:r>
                  <w:rPr>
                    <w:rFonts w:ascii="Cambria Math" w:hAnsi="Cambria Math"/>
                  </w:rPr>
                  <m:t>=</m:t>
                </m:r>
                <m:nary>
                  <m:naryPr>
                    <m:chr m:val="∑"/>
                    <m:ctrlPr>
                      <w:rPr>
                        <w:rFonts w:ascii="Cambria Math" w:hAnsi="Cambria Math"/>
                      </w:rPr>
                    </m:ctrlPr>
                  </m:naryPr>
                  <m:sub>
                    <m:r>
                      <w:rPr>
                        <w:rFonts w:ascii="Cambria Math" w:hAnsi="Cambria Math"/>
                      </w:rPr>
                      <m:t>t=1</m:t>
                    </m:r>
                  </m:sub>
                  <m:sup>
                    <m:r>
                      <w:rPr>
                        <w:rFonts w:ascii="Cambria Math" w:hAnsi="Cambria Math"/>
                      </w:rPr>
                      <m:t>L</m:t>
                    </m:r>
                  </m:sup>
                  <m:e>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π</m:t>
                            </m:r>
                          </m:e>
                          <m:sub>
                            <m:r>
                              <w:rPr>
                                <w:rFonts w:ascii="Cambria Math" w:hAnsi="Cambria Math"/>
                              </w:rPr>
                              <m:t>θ</m:t>
                            </m:r>
                          </m:sub>
                        </m:sSub>
                      </m:e>
                    </m:func>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s</m:t>
                            </m:r>
                          </m:e>
                          <m:sub>
                            <m:r>
                              <w:rPr>
                                <w:rFonts w:ascii="Cambria Math" w:hAnsi="Cambria Math"/>
                              </w:rPr>
                              <m:t>&lt;t</m:t>
                            </m:r>
                          </m:sub>
                        </m:sSub>
                      </m:e>
                    </m:d>
                  </m:e>
                </m:nary>
                <m:r>
                  <w:rPr>
                    <w:rFonts w:ascii="Cambria Math" w:hAnsi="Cambria Math"/>
                  </w:rPr>
                  <m:t>,</m:t>
                </m:r>
                <m:r>
                  <w:rPr>
                    <w:rFonts w:ascii="Cambria Math" w:hAnsi="Cambria Math"/>
                    <w:i/>
                  </w:rPr>
                  <m:t> </m:t>
                </m:r>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π</m:t>
                        </m:r>
                      </m:e>
                      <m:sub>
                        <m:r>
                          <w:rPr>
                            <w:rFonts w:ascii="Cambria Math" w:hAnsi="Cambria Math"/>
                          </w:rPr>
                          <m:t>0</m:t>
                        </m:r>
                      </m:sub>
                    </m:sSub>
                  </m:e>
                </m:func>
                <m:d>
                  <m:dPr>
                    <m:ctrlPr>
                      <w:rPr>
                        <w:rFonts w:ascii="Cambria Math" w:hAnsi="Cambria Math"/>
                      </w:rPr>
                    </m:ctrlPr>
                  </m:dPr>
                  <m:e>
                    <m:r>
                      <w:rPr>
                        <w:rFonts w:ascii="Cambria Math" w:hAnsi="Cambria Math"/>
                      </w:rPr>
                      <m:t>s</m:t>
                    </m:r>
                  </m:e>
                </m:d>
                <m:r>
                  <w:rPr>
                    <w:rFonts w:ascii="Cambria Math" w:hAnsi="Cambria Math"/>
                  </w:rPr>
                  <m:t>=</m:t>
                </m:r>
                <m:nary>
                  <m:naryPr>
                    <m:chr m:val="∑"/>
                    <m:ctrlPr>
                      <w:rPr>
                        <w:rFonts w:ascii="Cambria Math" w:hAnsi="Cambria Math"/>
                      </w:rPr>
                    </m:ctrlPr>
                  </m:naryPr>
                  <m:sub>
                    <m:r>
                      <w:rPr>
                        <w:rFonts w:ascii="Cambria Math" w:hAnsi="Cambria Math"/>
                      </w:rPr>
                      <m:t>t=1</m:t>
                    </m:r>
                  </m:sub>
                  <m:sup>
                    <m:r>
                      <w:rPr>
                        <w:rFonts w:ascii="Cambria Math" w:hAnsi="Cambria Math"/>
                      </w:rPr>
                      <m:t>L</m:t>
                    </m:r>
                  </m:sup>
                  <m:e>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π</m:t>
                            </m:r>
                          </m:e>
                          <m:sub>
                            <m:r>
                              <w:rPr>
                                <w:rFonts w:ascii="Cambria Math" w:hAnsi="Cambria Math"/>
                              </w:rPr>
                              <m:t>0</m:t>
                            </m:r>
                          </m:sub>
                        </m:sSub>
                      </m:e>
                    </m:func>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s</m:t>
                            </m:r>
                          </m:e>
                          <m:sub>
                            <m:r>
                              <w:rPr>
                                <w:rFonts w:ascii="Cambria Math" w:hAnsi="Cambria Math"/>
                              </w:rPr>
                              <m:t>&lt;t</m:t>
                            </m:r>
                          </m:sub>
                        </m:sSub>
                      </m:e>
                    </m:d>
                  </m:e>
                </m:nary>
              </m:oMath>
            </m:oMathPara>
          </w:p>
        </w:tc>
        <w:tc>
          <w:tcPr>
            <w:tcW w:w="1667" w:type="pct"/>
            <w:vAlign w:val="center"/>
          </w:tcPr>
          <w:p w14:paraId="27F5F979" w14:textId="6025BA2A" w:rsidR="00D92628" w:rsidRPr="00D92628" w:rsidRDefault="00D92628" w:rsidP="00D92628">
            <w:pPr>
              <w:ind w:left="0"/>
              <w:jc w:val="center"/>
            </w:pPr>
            <w:r w:rsidRPr="00D92628">
              <w:t>(</w:t>
            </w:r>
            <w:r w:rsidRPr="00D92628">
              <w:fldChar w:fldCharType="begin"/>
            </w:r>
            <w:r w:rsidRPr="00D92628">
              <w:instrText xml:space="preserve"> SEQ Equation \* ARABIC </w:instrText>
            </w:r>
            <w:r w:rsidRPr="00D92628">
              <w:fldChar w:fldCharType="separate"/>
            </w:r>
            <w:r w:rsidR="00DA3F61">
              <w:rPr>
                <w:noProof/>
              </w:rPr>
              <w:t>1</w:t>
            </w:r>
            <w:r w:rsidRPr="00D92628">
              <w:fldChar w:fldCharType="end"/>
            </w:r>
            <w:r w:rsidRPr="00D92628">
              <w:t>)</w:t>
            </w:r>
          </w:p>
        </w:tc>
      </w:tr>
    </w:tbl>
    <w:p w14:paraId="5B14D316" w14:textId="77777777" w:rsidR="00DA3F61" w:rsidRDefault="00AF2956" w:rsidP="00DA3F61">
      <w:r w:rsidRPr="00EF5F8E">
        <w:t xml:space="preserve">The augmented likelihood </w:t>
      </w:r>
      <w:r w:rsidRPr="00AF2956">
        <w:t>combines the prior with the reward</w:t>
      </w:r>
      <w:r w:rsidRPr="00EF5F8E">
        <w:t>:</w:t>
      </w:r>
    </w:p>
    <w:tbl>
      <w:tblPr>
        <w:tblStyle w:val="TableGrid0"/>
        <w:tblW w:w="4865"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
        <w:gridCol w:w="8186"/>
        <w:gridCol w:w="1023"/>
      </w:tblGrid>
      <w:tr w:rsidR="00DA3F61" w14:paraId="76053730" w14:textId="77777777" w:rsidTr="008B76EB">
        <w:tc>
          <w:tcPr>
            <w:tcW w:w="500" w:type="pct"/>
          </w:tcPr>
          <w:p w14:paraId="48F2C82F" w14:textId="77777777" w:rsidR="00DA3F61" w:rsidRDefault="00DA3F61" w:rsidP="008B76EB">
            <w:pPr>
              <w:ind w:left="0"/>
            </w:pPr>
          </w:p>
        </w:tc>
        <w:tc>
          <w:tcPr>
            <w:tcW w:w="4000" w:type="pct"/>
            <w:vAlign w:val="center"/>
          </w:tcPr>
          <w:p w14:paraId="24F6A112" w14:textId="041F6A61" w:rsidR="00DA3F61" w:rsidRPr="00D92628" w:rsidRDefault="00DA3F61" w:rsidP="008B76EB">
            <w:pPr>
              <w:ind w:left="0"/>
              <w:jc w:val="center"/>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s</m:t>
                    </m:r>
                  </m:e>
                </m:d>
                <m:r>
                  <w:rPr>
                    <w:rFonts w:ascii="Cambria Math" w:hAnsi="Cambria Math"/>
                  </w:rPr>
                  <m:t>=</m:t>
                </m:r>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π</m:t>
                        </m:r>
                      </m:e>
                      <m:sub>
                        <m:r>
                          <w:rPr>
                            <w:rFonts w:ascii="Cambria Math" w:hAnsi="Cambria Math"/>
                          </w:rPr>
                          <m:t>0</m:t>
                        </m:r>
                      </m:sub>
                    </m:sSub>
                  </m:e>
                </m:func>
                <m:d>
                  <m:dPr>
                    <m:ctrlPr>
                      <w:rPr>
                        <w:rFonts w:ascii="Cambria Math" w:hAnsi="Cambria Math"/>
                      </w:rPr>
                    </m:ctrlPr>
                  </m:dPr>
                  <m:e>
                    <m:r>
                      <w:rPr>
                        <w:rFonts w:ascii="Cambria Math" w:hAnsi="Cambria Math"/>
                      </w:rPr>
                      <m:t>s</m:t>
                    </m:r>
                  </m:e>
                </m:d>
                <m:r>
                  <w:rPr>
                    <w:rFonts w:ascii="Cambria Math" w:hAnsi="Cambria Math"/>
                  </w:rPr>
                  <m:t>+σR</m:t>
                </m:r>
                <m:d>
                  <m:dPr>
                    <m:ctrlPr>
                      <w:rPr>
                        <w:rFonts w:ascii="Cambria Math" w:hAnsi="Cambria Math"/>
                      </w:rPr>
                    </m:ctrlPr>
                  </m:dPr>
                  <m:e>
                    <m:r>
                      <w:rPr>
                        <w:rFonts w:ascii="Cambria Math" w:hAnsi="Cambria Math"/>
                      </w:rPr>
                      <m:t>s</m:t>
                    </m:r>
                  </m:e>
                </m:d>
              </m:oMath>
            </m:oMathPara>
          </w:p>
        </w:tc>
        <w:tc>
          <w:tcPr>
            <w:tcW w:w="1667" w:type="pct"/>
            <w:vAlign w:val="center"/>
          </w:tcPr>
          <w:p w14:paraId="248DFBE5" w14:textId="693D8076" w:rsidR="00DA3F61" w:rsidRPr="00D92628" w:rsidRDefault="00DA3F61" w:rsidP="008B76EB">
            <w:pPr>
              <w:ind w:left="0"/>
              <w:jc w:val="center"/>
            </w:pPr>
            <w:r w:rsidRPr="00D92628">
              <w:t>(</w:t>
            </w:r>
            <w:r w:rsidRPr="00DA3F61">
              <w:fldChar w:fldCharType="begin"/>
            </w:r>
            <w:r w:rsidRPr="00DA3F61">
              <w:instrText xml:space="preserve"> SEQ Equation \* ARABIC </w:instrText>
            </w:r>
            <w:r w:rsidRPr="00DA3F61">
              <w:fldChar w:fldCharType="separate"/>
            </w:r>
            <w:r>
              <w:rPr>
                <w:noProof/>
              </w:rPr>
              <w:t>2</w:t>
            </w:r>
            <w:r w:rsidRPr="00DA3F61">
              <w:fldChar w:fldCharType="end"/>
            </w:r>
            <w:r w:rsidRPr="00D92628">
              <w:t>)</w:t>
            </w:r>
          </w:p>
        </w:tc>
      </w:tr>
    </w:tbl>
    <w:p w14:paraId="4E5D5170" w14:textId="77777777" w:rsidR="006A6600" w:rsidRDefault="00AF2956" w:rsidP="006A6600">
      <w:r w:rsidRPr="00EF5F8E">
        <w:t xml:space="preserve">where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0</m:t>
            </m:r>
          </m:sub>
        </m:sSub>
      </m:oMath>
      <w:r w:rsidRPr="00EF5F8E">
        <w:t xml:space="preserve"> is the fixed prior model, </w:t>
      </w:r>
      <m:oMath>
        <m:sSub>
          <m:sSubPr>
            <m:ctrlPr>
              <w:rPr>
                <w:rFonts w:ascii="Cambria Math" w:hAnsi="Cambria Math"/>
                <w:i/>
              </w:rPr>
            </m:ctrlPr>
          </m:sSubPr>
          <m:e>
            <m:r>
              <w:rPr>
                <w:rFonts w:ascii="Cambria Math" w:hAnsi="Cambria Math"/>
              </w:rPr>
              <m:t>π</m:t>
            </m:r>
            <m:ctrlPr>
              <w:rPr>
                <w:rFonts w:ascii="Cambria Math" w:hAnsi="Cambria Math"/>
              </w:rPr>
            </m:ctrlPr>
          </m:e>
          <m:sub>
            <m:r>
              <w:rPr>
                <w:rFonts w:ascii="Cambria Math" w:hAnsi="Cambria Math"/>
              </w:rPr>
              <m:t>θ</m:t>
            </m:r>
          </m:sub>
        </m:sSub>
      </m:oMath>
      <w:r w:rsidRPr="00EF5F8E">
        <w:t xml:space="preserve"> is the trainable agent, </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 xml:space="preserve"> </m:t>
        </m:r>
        <m:r>
          <w:rPr>
            <w:rFonts w:ascii="Cambria Math" w:hAnsi="Cambria Math"/>
          </w:rPr>
          <m:t xml:space="preserve">is </m:t>
        </m:r>
      </m:oMath>
      <w:r w:rsidR="00B07E0F" w:rsidRPr="00B07E0F">
        <w:t>a task-specific reward in a bounded range</w:t>
      </w:r>
      <w:r w:rsidR="00B07E0F">
        <w:t xml:space="preserve"> -- </w:t>
      </w:r>
      <w:r w:rsidR="00B07E0F">
        <w:t>a surrogate-ensemble upper-confidence bound for the</w:t>
      </w:r>
      <w:r w:rsidR="00B07E0F">
        <w:t xml:space="preserve"> </w:t>
      </w:r>
      <w:r w:rsidR="00B07E0F">
        <w:t>benchmarks, and a transformed activity/multi-property score for the savinase campaigns</w:t>
      </w:r>
      <w:r w:rsidR="00B07E0F">
        <w:t xml:space="preserve">, </w:t>
      </w:r>
      <w:r w:rsidRPr="00EF5F8E">
        <w:t>and</w:t>
      </w:r>
      <w:r w:rsidR="00AA31B8">
        <w:t xml:space="preserve"> </w:t>
      </w:r>
      <w:r w:rsidR="00AA31B8" w:rsidRPr="00AA31B8">
        <w:t>reward scale</w:t>
      </w:r>
      <w:r>
        <w:t xml:space="preserve"> </w:t>
      </w:r>
      <m:oMath>
        <m:r>
          <w:rPr>
            <w:rFonts w:ascii="Cambria Math" w:hAnsi="Cambria Math"/>
          </w:rPr>
          <m:t>σ</m:t>
        </m:r>
      </m:oMath>
      <w:r w:rsidRPr="00EF5F8E">
        <w:t xml:space="preserve"> controls the strength of reward-driven displacement from the prior. </w:t>
      </w:r>
      <w:r w:rsidR="00BD7A62">
        <w:t>T</w:t>
      </w:r>
      <w:r w:rsidR="00BD7A62" w:rsidRPr="00BD7A62">
        <w:t>he agent is trained to minimize</w:t>
      </w:r>
      <w:r w:rsidRPr="00EF5F8E">
        <w:t>:</w:t>
      </w:r>
    </w:p>
    <w:tbl>
      <w:tblPr>
        <w:tblStyle w:val="TableGrid0"/>
        <w:tblW w:w="4865"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
        <w:gridCol w:w="8186"/>
        <w:gridCol w:w="1023"/>
      </w:tblGrid>
      <w:tr w:rsidR="006A6600" w14:paraId="019A59D5" w14:textId="77777777" w:rsidTr="008B76EB">
        <w:tc>
          <w:tcPr>
            <w:tcW w:w="500" w:type="pct"/>
          </w:tcPr>
          <w:p w14:paraId="6D0A12BF" w14:textId="77777777" w:rsidR="006A6600" w:rsidRDefault="006A6600" w:rsidP="008B76EB">
            <w:pPr>
              <w:ind w:left="0"/>
            </w:pPr>
          </w:p>
        </w:tc>
        <w:tc>
          <w:tcPr>
            <w:tcW w:w="4000" w:type="pct"/>
            <w:vAlign w:val="center"/>
          </w:tcPr>
          <w:p w14:paraId="367E1A28" w14:textId="71107C66" w:rsidR="006A6600" w:rsidRPr="00D92628" w:rsidRDefault="006A6600" w:rsidP="008B76EB">
            <w:pPr>
              <w:ind w:left="0"/>
              <w:jc w:val="center"/>
            </w:pPr>
            <m:oMathPara>
              <m:oMathParaPr>
                <m:jc m:val="center"/>
              </m:oMathParaPr>
              <m:oMath>
                <m:r>
                  <m:rPr>
                    <m:scr m:val="script"/>
                  </m:rP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supHide m:val="1"/>
                    <m:ctrlPr>
                      <w:rPr>
                        <w:rFonts w:ascii="Cambria Math" w:hAnsi="Cambria Math"/>
                      </w:rPr>
                    </m:ctrlPr>
                  </m:naryPr>
                  <m:sub>
                    <m:r>
                      <w:rPr>
                        <w:rFonts w:ascii="Cambria Math" w:hAnsi="Cambria Math"/>
                      </w:rPr>
                      <m:t>s</m:t>
                    </m:r>
                  </m:sub>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s</m:t>
                                </m:r>
                              </m:e>
                            </m:d>
                            <m:r>
                              <w:rPr>
                                <w:rFonts w:ascii="Cambria Math" w:hAnsi="Cambria Math"/>
                              </w:rPr>
                              <m:t>-</m:t>
                            </m:r>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π</m:t>
                                    </m:r>
                                  </m:e>
                                  <m:sub>
                                    <m:r>
                                      <w:rPr>
                                        <w:rFonts w:ascii="Cambria Math" w:hAnsi="Cambria Math"/>
                                      </w:rPr>
                                      <m:t>θ</m:t>
                                    </m:r>
                                  </m:sub>
                                </m:sSub>
                              </m:e>
                            </m:func>
                            <m:d>
                              <m:dPr>
                                <m:ctrlPr>
                                  <w:rPr>
                                    <w:rFonts w:ascii="Cambria Math" w:hAnsi="Cambria Math"/>
                                  </w:rPr>
                                </m:ctrlPr>
                              </m:dPr>
                              <m:e>
                                <m:r>
                                  <w:rPr>
                                    <w:rFonts w:ascii="Cambria Math" w:hAnsi="Cambria Math"/>
                                  </w:rPr>
                                  <m:t>s</m:t>
                                </m:r>
                              </m:e>
                            </m:d>
                          </m:e>
                        </m:d>
                      </m:e>
                      <m:sup>
                        <m:r>
                          <w:rPr>
                            <w:rFonts w:ascii="Cambria Math" w:hAnsi="Cambria Math"/>
                          </w:rPr>
                          <m:t>2</m:t>
                        </m:r>
                      </m:sup>
                    </m:sSup>
                  </m:e>
                </m:nary>
                <m:r>
                  <w:rPr>
                    <w:rFonts w:ascii="Cambria Math" w:hAnsi="Cambria Math"/>
                  </w:rPr>
                  <m:t>-β</m:t>
                </m:r>
                <m:f>
                  <m:fPr>
                    <m:ctrlPr>
                      <w:rPr>
                        <w:rFonts w:ascii="Cambria Math" w:hAnsi="Cambria Math"/>
                      </w:rPr>
                    </m:ctrlPr>
                  </m:fPr>
                  <m:num>
                    <m:r>
                      <w:rPr>
                        <w:rFonts w:ascii="Cambria Math" w:hAnsi="Cambria Math"/>
                      </w:rPr>
                      <m:t>1</m:t>
                    </m:r>
                  </m:num>
                  <m:den>
                    <m:r>
                      <w:rPr>
                        <w:rFonts w:ascii="Cambria Math" w:hAnsi="Cambria Math"/>
                      </w:rPr>
                      <m:t>N</m:t>
                    </m:r>
                  </m:den>
                </m:f>
                <m:nary>
                  <m:naryPr>
                    <m:chr m:val="∑"/>
                    <m:supHide m:val="1"/>
                    <m:ctrlPr>
                      <w:rPr>
                        <w:rFonts w:ascii="Cambria Math" w:hAnsi="Cambria Math"/>
                      </w:rPr>
                    </m:ctrlPr>
                  </m:naryPr>
                  <m:sub>
                    <m:r>
                      <w:rPr>
                        <w:rFonts w:ascii="Cambria Math" w:hAnsi="Cambria Math"/>
                      </w:rPr>
                      <m:t>s</m:t>
                    </m:r>
                  </m:sub>
                  <m:sup/>
                  <m:e>
                    <m:f>
                      <m:fPr>
                        <m:ctrlPr>
                          <w:rPr>
                            <w:rFonts w:ascii="Cambria Math" w:hAnsi="Cambria Math"/>
                          </w:rPr>
                        </m:ctrlPr>
                      </m:fPr>
                      <m:num>
                        <m:r>
                          <w:rPr>
                            <w:rFonts w:ascii="Cambria Math" w:hAnsi="Cambria Math"/>
                          </w:rPr>
                          <m:t>1</m:t>
                        </m:r>
                      </m:num>
                      <m:den>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π</m:t>
                                </m:r>
                              </m:e>
                              <m:sub>
                                <m:r>
                                  <w:rPr>
                                    <w:rFonts w:ascii="Cambria Math" w:hAnsi="Cambria Math"/>
                                  </w:rPr>
                                  <m:t>θ</m:t>
                                </m:r>
                              </m:sub>
                            </m:sSub>
                          </m:e>
                        </m:func>
                        <m:d>
                          <m:dPr>
                            <m:ctrlPr>
                              <w:rPr>
                                <w:rFonts w:ascii="Cambria Math" w:hAnsi="Cambria Math"/>
                              </w:rPr>
                            </m:ctrlPr>
                          </m:dPr>
                          <m:e>
                            <m:r>
                              <w:rPr>
                                <w:rFonts w:ascii="Cambria Math" w:hAnsi="Cambria Math"/>
                              </w:rPr>
                              <m:t>s</m:t>
                            </m:r>
                          </m:e>
                        </m:d>
                      </m:den>
                    </m:f>
                  </m:e>
                </m:nary>
              </m:oMath>
            </m:oMathPara>
          </w:p>
        </w:tc>
        <w:tc>
          <w:tcPr>
            <w:tcW w:w="1667" w:type="pct"/>
            <w:vAlign w:val="center"/>
          </w:tcPr>
          <w:p w14:paraId="1EBE323F" w14:textId="6B2C8D2E" w:rsidR="006A6600" w:rsidRPr="00D92628" w:rsidRDefault="006A6600" w:rsidP="008B76EB">
            <w:pPr>
              <w:ind w:left="0"/>
              <w:jc w:val="center"/>
            </w:pPr>
            <w:bookmarkStart w:id="24" w:name="_Ref232688638"/>
            <w:bookmarkStart w:id="25" w:name="_Ref232689267"/>
            <w:r w:rsidRPr="00D92628">
              <w:t>(</w:t>
            </w:r>
            <w:r w:rsidRPr="0070323D">
              <w:rPr>
                <w:i/>
                <w:iCs/>
              </w:rPr>
              <w:fldChar w:fldCharType="begin"/>
            </w:r>
            <w:r w:rsidRPr="0070323D">
              <w:instrText xml:space="preserve"> SEQ Equation \* ARABIC </w:instrText>
            </w:r>
            <w:r w:rsidRPr="0070323D">
              <w:rPr>
                <w:i/>
                <w:iCs/>
              </w:rPr>
              <w:fldChar w:fldCharType="separate"/>
            </w:r>
            <w:r>
              <w:rPr>
                <w:noProof/>
              </w:rPr>
              <w:t>3</w:t>
            </w:r>
            <w:r w:rsidRPr="0070323D">
              <w:rPr>
                <w:i/>
                <w:iCs/>
              </w:rPr>
              <w:fldChar w:fldCharType="end"/>
            </w:r>
            <w:bookmarkEnd w:id="24"/>
            <w:r w:rsidRPr="00D92628">
              <w:t>)</w:t>
            </w:r>
            <w:bookmarkEnd w:id="25"/>
          </w:p>
        </w:tc>
      </w:tr>
    </w:tbl>
    <w:p w14:paraId="177CDF99" w14:textId="522BDAF2" w:rsidR="00AF2956" w:rsidRDefault="00AA31B8" w:rsidP="00AF2956">
      <w:r>
        <w:t>W</w:t>
      </w:r>
      <w:r w:rsidR="00AF2956">
        <w:t>ith</w:t>
      </w:r>
      <w:r>
        <w:t xml:space="preserve"> </w:t>
      </w:r>
      <w:r w:rsidRPr="00AA31B8">
        <w:t>regularization coefficient</w:t>
      </w:r>
      <w:r w:rsidR="00AF2956">
        <w:t xml:space="preserve"> </w:t>
      </w:r>
      <m:oMath>
        <m:r>
          <m:rPr>
            <m:sty m:val="p"/>
          </m:rPr>
          <w:rPr>
            <w:rFonts w:ascii="Cambria Math" w:hAnsi="Cambria Math"/>
          </w:rPr>
          <m:t>β=5×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00AF2956">
        <w:t>. The squared-deviation term increases the likelihood of high-reward sequences while anchoring the agent to the prior distribution</w:t>
      </w:r>
      <w:r w:rsidRPr="00AA31B8">
        <w:t>; the second term is an exploration regularizer that discourages premature collapse of the agent distribution.</w:t>
      </w:r>
    </w:p>
    <w:p w14:paraId="73B63279" w14:textId="65B5B051" w:rsidR="006548E8" w:rsidRPr="008B1E9F" w:rsidRDefault="003D14AD" w:rsidP="008B1E9F">
      <w:r w:rsidRPr="003D14AD">
        <w:rPr>
          <w:b/>
          <w:bCs/>
        </w:rPr>
        <w:lastRenderedPageBreak/>
        <w:t xml:space="preserve">Constrained generation and library design. </w:t>
      </w:r>
      <w:r w:rsidRPr="003D14AD">
        <w:t>Generation is restricted to a predefined mutational space: the agent samples permitted amino acids at the designated mutable positions while wild-type residues are retained elsewhere. Optimization proceeds over iterative rounds in which the reward model is refit on accumulated data and the agent is re-optimized. Variants produced during RL are aggregated and prioritized to construct experimental (or in-silico) libraries, as detailed per application.</w:t>
      </w:r>
    </w:p>
    <w:p w14:paraId="5B3DBDF1" w14:textId="32F01E7F" w:rsidR="002C30A8" w:rsidRPr="008B1E9F" w:rsidRDefault="002C30A8" w:rsidP="008B1E9F">
      <w:pPr>
        <w:pStyle w:val="Heading2"/>
      </w:pPr>
      <w:r w:rsidRPr="008B1E9F">
        <w:t>Benchmark</w:t>
      </w:r>
      <w:r w:rsidR="00565643" w:rsidRPr="008B1E9F">
        <w:t>ing</w:t>
      </w:r>
      <w:r w:rsidRPr="008B1E9F">
        <w:t xml:space="preserve"> AlphaVariant on fitness landscape</w:t>
      </w:r>
    </w:p>
    <w:p w14:paraId="027E7148" w14:textId="041D0563" w:rsidR="002C30A8" w:rsidRPr="008B1E9F" w:rsidRDefault="002C30A8" w:rsidP="008B1E9F">
      <w:pPr>
        <w:pStyle w:val="Heading3"/>
      </w:pPr>
      <w:r w:rsidRPr="008B1E9F">
        <w:t xml:space="preserve">Benchmark datasets </w:t>
      </w:r>
    </w:p>
    <w:p w14:paraId="652C6395" w14:textId="30C20D14" w:rsidR="002C30A8" w:rsidRPr="008B1E9F" w:rsidRDefault="002C30A8" w:rsidP="008B1E9F">
      <w:r w:rsidRPr="008B1E9F">
        <w:t>We evaluated all methods on eight experimentally measured protein-fitness landscapes (</w:t>
      </w:r>
      <w:r w:rsidR="002024AC" w:rsidRPr="008B1E9F">
        <w:rPr>
          <w:b/>
          <w:bCs/>
        </w:rPr>
        <w:fldChar w:fldCharType="begin"/>
      </w:r>
      <w:r w:rsidR="002024AC" w:rsidRPr="008B1E9F">
        <w:rPr>
          <w:b/>
          <w:bCs/>
        </w:rPr>
        <w:instrText xml:space="preserve"> REF _Ref232322619 \h  \* MERGEFORMAT </w:instrText>
      </w:r>
      <w:r w:rsidR="002024AC" w:rsidRPr="008B1E9F">
        <w:rPr>
          <w:b/>
          <w:bCs/>
        </w:rPr>
      </w:r>
      <w:r w:rsidR="002024AC" w:rsidRPr="008B1E9F">
        <w:rPr>
          <w:b/>
          <w:bCs/>
        </w:rPr>
        <w:fldChar w:fldCharType="separate"/>
      </w:r>
      <w:r w:rsidR="001B27ED" w:rsidRPr="001B27ED">
        <w:rPr>
          <w:b/>
          <w:bCs/>
        </w:rPr>
        <w:t xml:space="preserve">Figure </w:t>
      </w:r>
      <w:r w:rsidR="001B27ED" w:rsidRPr="001B27ED">
        <w:rPr>
          <w:b/>
          <w:bCs/>
          <w:noProof/>
        </w:rPr>
        <w:t>2</w:t>
      </w:r>
      <w:r w:rsidR="002024AC" w:rsidRPr="008B1E9F">
        <w:rPr>
          <w:b/>
          <w:bCs/>
        </w:rPr>
        <w:fldChar w:fldCharType="end"/>
      </w:r>
      <w:r w:rsidR="002024AC" w:rsidRPr="008B1E9F">
        <w:rPr>
          <w:b/>
          <w:bCs/>
        </w:rPr>
        <w:t>a</w:t>
      </w:r>
      <w:r w:rsidRPr="008B1E9F">
        <w:t>). Assay values were min–max normalized to [0, 1] within each landscape, so the global maximum maps to 1.0 and metrics are comparable across proteins. The landscapes were grouped into two regimes.</w:t>
      </w:r>
    </w:p>
    <w:p w14:paraId="5516A401" w14:textId="747F9409" w:rsidR="002C30A8" w:rsidRPr="008B1E9F" w:rsidRDefault="002C30A8" w:rsidP="008B1E9F">
      <w:r w:rsidRPr="008B1E9F">
        <w:t>Four four-site combinatorial landscapes were used as exact lookup tables: GB1 (IgG-binding B1 domain, positions 39/40/41/54; 149,361 variants</w:t>
      </w:r>
      <w:r w:rsidR="002024AC" w:rsidRPr="008B1E9F">
        <w:fldChar w:fldCharType="begin"/>
      </w:r>
      <w:r w:rsidR="008B1E9F">
        <w:instrText xml:space="preserve"> ADDIN ZOTERO_ITEM CSL_CITATION {"citationID":"DCEs52mp","properties":{"unsorted":false,"formattedCitation":"\\super 16\\nosupersub{}","plainCitation":"16","noteIndex":0},"citationItems":[{"id":40904,"uris":["http://zotero.org/users/11911261/items/WE7NTD3A"],"itemData":{"id":40904,"type":"article-journal","abstract":"The structure of fitness landscapes is critical for understanding adaptive protein evolution. Previous empirical studies on fitness landscapes were confined to either the neighborhood around the wild type sequence, involving mostly single and double mutants, or a combinatorially complete subgraph involving only two amino acids at each site. In reality, the dimensionality of protein sequence space is higher (20L) and there may be higher-order interactions among more than two sites. Here we experimentally characterized the fitness landscape of four sites in protein GB1, containing 204 = 160,000 variants. We found that while reciprocal sign epistasis blocked many direct paths of adaptation, such evolutionary traps could be circumvented by indirect paths through genotype space involving gain and subsequent loss of mutations. These indirect paths alleviate the constraint on adaptive protein evolution, suggesting that the heretofore neglected dimensions of sequence space may change our views on how proteins evolve.","archive_location":"276 </w:instrText>
      </w:r>
      <w:r w:rsidR="008B1E9F">
        <w:rPr>
          <w:rFonts w:ascii="Apple Color Emoji" w:hAnsi="Apple Color Emoji" w:cs="Apple Color Emoji"/>
        </w:rPr>
        <w:instrText>📊</w:instrText>
      </w:r>
      <w:r w:rsidR="008B1E9F">
        <w:instrText>","call-number":"1","container-title":"eLife","DOI":"10.7554/eLife.16965","ISSN":"2050-084X","language":"en","note":"</w:instrText>
      </w:r>
      <w:r w:rsidR="008B1E9F">
        <w:rPr>
          <w:rFonts w:ascii="Apple Color Emoji" w:hAnsi="Apple Color Emoji" w:cs="Apple Color Emoji"/>
        </w:rPr>
        <w:instrText>🏷️</w:instrText>
      </w:r>
      <w:r w:rsidR="008B1E9F">
        <w:instrText xml:space="preserve"> /unread</w:instrText>
      </w:r>
      <w:r w:rsidR="008B1E9F">
        <w:rPr>
          <w:rFonts w:ascii="Microsoft YaHei" w:eastAsia="Microsoft YaHei" w:hAnsi="Microsoft YaHei" w:cs="Microsoft YaHei" w:hint="eastAsia"/>
        </w:rPr>
        <w:instrText>、</w:instrText>
      </w:r>
      <w:r w:rsidR="008B1E9F">
        <w:instrText>fitness landscape</w:instrText>
      </w:r>
      <w:r w:rsidR="008B1E9F">
        <w:rPr>
          <w:rFonts w:ascii="Microsoft YaHei" w:eastAsia="Microsoft YaHei" w:hAnsi="Microsoft YaHei" w:cs="Microsoft YaHei" w:hint="eastAsia"/>
        </w:rPr>
        <w:instrText>、</w:instrText>
      </w:r>
      <w:r w:rsidR="008B1E9F">
        <w:instrText>epistasis</w:instrText>
      </w:r>
      <w:r w:rsidR="008B1E9F">
        <w:rPr>
          <w:rFonts w:ascii="Microsoft YaHei" w:eastAsia="Microsoft YaHei" w:hAnsi="Microsoft YaHei" w:cs="Microsoft YaHei" w:hint="eastAsia"/>
        </w:rPr>
        <w:instrText>、</w:instrText>
      </w:r>
      <w:r w:rsidR="008B1E9F">
        <w:instrText>deep sequencing</w:instrText>
      </w:r>
      <w:r w:rsidR="008B1E9F">
        <w:rPr>
          <w:rFonts w:ascii="Microsoft YaHei" w:eastAsia="Microsoft YaHei" w:hAnsi="Microsoft YaHei" w:cs="Microsoft YaHei" w:hint="eastAsia"/>
        </w:rPr>
        <w:instrText>、</w:instrText>
      </w:r>
      <w:r w:rsidR="008B1E9F">
        <w:instrText>adaptive evolution</w:instrText>
      </w:r>
      <w:r w:rsidR="008B1E9F">
        <w:rPr>
          <w:rFonts w:ascii="Microsoft YaHei" w:eastAsia="Microsoft YaHei" w:hAnsi="Microsoft YaHei" w:cs="Microsoft YaHei" w:hint="eastAsia"/>
        </w:rPr>
        <w:instrText>、</w:instrText>
      </w:r>
      <w:r w:rsidR="008B1E9F">
        <w:instrText xml:space="preserve">saturation mutagenesis","page":"e16965","publisher":"eLife Sciences Publications, Ltd","source":"N/A","title":"Adaptation in protein fitness landscapes is facilitated by indirect paths","title-short":"GB1","volume":"5","author":[{"family":"Wu","given":"Nicholas C"},{"family":"Dai","given":"Lei"},{"family":"Olson","given":"C Anders"},{"family":"Lloyd-Smith","given":"James O"},{"family":"Sun","given":"Ren"}],"editor":[{"family":"Neher","given":"Richard A"}],"issued":{"date-parts":[["2016",7,8]]}}}],"schema":"https://github.com/citation-style-language/schema/raw/master/csl-citation.json"} </w:instrText>
      </w:r>
      <w:r w:rsidR="002024AC" w:rsidRPr="008B1E9F">
        <w:fldChar w:fldCharType="separate"/>
      </w:r>
      <w:r w:rsidR="002024AC" w:rsidRPr="008B1E9F">
        <w:rPr>
          <w:rFonts w:eastAsia="SimSun"/>
          <w:color w:val="000000"/>
          <w:sz w:val="21"/>
          <w:vertAlign w:val="superscript"/>
        </w:rPr>
        <w:t>16</w:t>
      </w:r>
      <w:r w:rsidR="002024AC" w:rsidRPr="008B1E9F">
        <w:fldChar w:fldCharType="end"/>
      </w:r>
      <w:r w:rsidRPr="008B1E9F">
        <w:t>), PhoQ (signaling histidine kinase; 140,517 variants</w:t>
      </w:r>
      <w:r w:rsidR="002024AC" w:rsidRPr="008B1E9F">
        <w:fldChar w:fldCharType="begin"/>
      </w:r>
      <w:r w:rsidR="008B1E9F">
        <w:instrText xml:space="preserve"> ADDIN ZOTERO_ITEM CSL_CITATION {"citationID":"ktYhKNFr","properties":{"unsorted":false,"formattedCitation":"\\super 17\\nosupersub{}","plainCitation":"17","noteIndex":0},"citationItems":[{"id":40906,"uris":["http://zotero.org/users/11911261/items/6IA7IM2M"],"itemData":{"id":40906,"type":"article-journal","abstract":"Mapping protein sequence space is a difficult problem that necessitates the analysis of 20N combinations for sequences of length N. We systematically mapped the sequence space of four key residues in the Escherichia coli protein kinase PhoQ that drive recognition of its substrate PhoP. We generated a library containing all 160,000 variants of PhoQ at these positions and used a two-step selection coupled to next-generation sequencing to identify 1659 functional variants. Our results reveal extensive degeneracy in the PhoQ-PhoP interface and epistasis, with the effect of individual substitutions often highly dependent on context. Together, epistasis and the genetic code create a pattern of connectivity of functional variants in sequence space that likely constrains PhoQ evolution. Consequently, the diversity of PhoQ orthologs is substantially lower than that of functional PhoQ variants.","archive_location":"197 </w:instrText>
      </w:r>
      <w:r w:rsidR="008B1E9F">
        <w:rPr>
          <w:rFonts w:ascii="Apple Color Emoji" w:hAnsi="Apple Color Emoji" w:cs="Apple Color Emoji"/>
        </w:rPr>
        <w:instrText>📊</w:instrText>
      </w:r>
      <w:r w:rsidR="008B1E9F">
        <w:instrText>","call-number":"1","container-title":"Science","DOI":"10.1126/science.1257360","issue":"6222","language":"en","note":"</w:instrText>
      </w:r>
      <w:r w:rsidR="008B1E9F">
        <w:rPr>
          <w:rFonts w:ascii="Apple Color Emoji" w:hAnsi="Apple Color Emoji" w:cs="Apple Color Emoji"/>
        </w:rPr>
        <w:instrText>🏷️</w:instrText>
      </w:r>
      <w:r w:rsidR="008B1E9F">
        <w:instrText xml:space="preserve"> /unread","page":"673-677","publisher":"American Association for the Advancement of Science","source":"45.8 (Q1)","title":"Pervasive degeneracy and epistasis in a protein-protein interface","title-short":"PhoQ","volume":"347","author":[{"family":"Podgornaia","given":"Anna I."},{"family":"Laub","given":"Michael T."}],"issued":{"date-parts":[["2015",2,6]]}}}],"schema":"https://github.com/citation-style-language/schema/raw/master/csl-citation.json"} </w:instrText>
      </w:r>
      <w:r w:rsidR="002024AC" w:rsidRPr="008B1E9F">
        <w:fldChar w:fldCharType="separate"/>
      </w:r>
      <w:r w:rsidR="002024AC" w:rsidRPr="008B1E9F">
        <w:rPr>
          <w:rFonts w:eastAsia="SimSun"/>
          <w:color w:val="000000"/>
          <w:sz w:val="21"/>
          <w:vertAlign w:val="superscript"/>
        </w:rPr>
        <w:t>17</w:t>
      </w:r>
      <w:r w:rsidR="002024AC" w:rsidRPr="008B1E9F">
        <w:fldChar w:fldCharType="end"/>
      </w:r>
      <w:r w:rsidRPr="008B1E9F">
        <w:t>), TEV (protease; 159,132 variants</w:t>
      </w:r>
      <w:r w:rsidR="002024AC" w:rsidRPr="008B1E9F">
        <w:fldChar w:fldCharType="begin"/>
      </w:r>
      <w:r w:rsidR="008B1E9F">
        <w:instrText xml:space="preserve"> ADDIN ZOTERO_ITEM CSL_CITATION {"citationID":"eSXuQmcp","properties":{"unsorted":false,"formattedCitation":"\\super 20\\nosupersub{}","plainCitation":"20","noteIndex":0},"citationItems":[{"id":35362,"uris":["http://zotero.org/users/11911261/items/VKFZMELJ","http://zotero.org/users/11911261/items/DV2MSPHH"],"itemData":{"id":35362,"type":"article","abstract":"Large datasets of biomolecular activities are crucial for protein engineering, yet their scarcity due to limited experimental throughput hampers progress. We introduce Direct High-throughput Activity Recording and Measurement Assay (DHARMA), an innovative method enabling ultra-high-throughput measurement of biomolecular activities. DHARMA employs molecular recording techniques to link activity directly to editing rates of DNA segments contiguous with the coding sequence of biomolecule of interest. Leveraging a Bayesian inference-based denoising model, we mapped the fitness landscape of TEV protease across 160,000 variants. Using these datasets, we benchmarked popular protein models and showed the impact of data size on model performance. We also developed circuit self-optimization strategies and demonstrated DHARMA’s capability to measure a wide range of biomolecular activities. DHARMA represents a leap forward, offering the machine learning community unparalleled datasets for accurate protein fitness prediction and enhancing our understanding of sequence-to-function relationships.\nDownload figureOpen in new tab","DOI":"10.1101/2022.03.09.483646","language":"en","license":"© 2024, Posted by Cold Spring Harbor Laboratory. This pre-print is available under a Creative Commons License (Attribution-NonCommercial 4.0 International), CC BY-NC 4.0, as described at http://creativecommons.org/licenses/by-nc/4.0/","note":"</w:instrText>
      </w:r>
      <w:r w:rsidR="008B1E9F">
        <w:rPr>
          <w:rFonts w:ascii="Apple Color Emoji" w:hAnsi="Apple Color Emoji" w:cs="Apple Color Emoji"/>
        </w:rPr>
        <w:instrText>🏷️</w:instrText>
      </w:r>
      <w:r w:rsidR="008B1E9F">
        <w:instrText xml:space="preserve"> /unread","publisher":"bioRxiv","source":"bioRxiv","title":"An ultra-high-throughput method for measuring biomolecular activities","title-short":"TEV","URL":"https://www.biorxiv.org/content/10.1101/2022.03.09.483646v4","author":[{"family":"Tu","given":"Boqiang"},{"family":"Sundar","given":"Vikram"},{"family":"Esvelt","given":"Kevin M."}],"accessed":{"date-parts":[["2025",10,18]]},"issued":{"date-parts":[["2024",3,25]]}}}],"schema":"https://github.com/citation-style-language/schema/raw/master/csl-citation.json"} </w:instrText>
      </w:r>
      <w:r w:rsidR="002024AC" w:rsidRPr="008B1E9F">
        <w:fldChar w:fldCharType="separate"/>
      </w:r>
      <w:r w:rsidR="002024AC" w:rsidRPr="008B1E9F">
        <w:rPr>
          <w:rFonts w:eastAsia="SimSun"/>
          <w:color w:val="000000"/>
          <w:sz w:val="21"/>
          <w:vertAlign w:val="superscript"/>
        </w:rPr>
        <w:t>20</w:t>
      </w:r>
      <w:r w:rsidR="002024AC" w:rsidRPr="008B1E9F">
        <w:fldChar w:fldCharType="end"/>
      </w:r>
      <w:r w:rsidRPr="008B1E9F">
        <w:t>) and TrpB (tryptophan synthase β-subunit; 159,129 variants</w:t>
      </w:r>
      <w:r w:rsidR="002024AC" w:rsidRPr="008B1E9F">
        <w:fldChar w:fldCharType="begin"/>
      </w:r>
      <w:r w:rsidR="008B1E9F">
        <w:instrText xml:space="preserve"> ADDIN ZOTERO_ITEM CSL_CITATION {"citationID":"iGBIba6S","properties":{"unsorted":false,"formattedCitation":"\\super 19\\nosupersub{}","plainCitation":"19","noteIndex":0},"citationItems":[{"id":40834,"uris":["http://zotero.org/users/11911261/items/TAHHB8VU"],"itemData":{"id":40834,"type":"article-journal","abstract":"Protein engineering often targets binding pockets or active sites which are enriched in epistasis—nonadditive interactions between amino acid substitutions—and where the combined effects of multiple single substitutions are difficult to predict. Few existing sequence-fitness datasets capture epistasis at large scale, especially for enzyme catalysis, limiting the development and assessment of model-guided enzyme engineering approaches. We present here a combinatorially complete, 160,000-variant fitness landscape across four residues in the active site of an enzyme. Assaying the native reaction of a thermostable β-subunit of tryptophan synthase (TrpB) in a nonnative environment yielded a landscape characterized by significant epistasis and many local optima. These effects prevent simulated directed evolution approaches from efficiently reaching the global optimum. There is nonetheless wide variability in the effectiveness of different directed evolution approaches, which together provide experimental benchmarks for computational and machine learning workflows. The most-fit TrpB variants contain a substitution that is nearly absent in natural TrpB sequences—a result that conservation-based predictions would not capture. Thus, although fitness prediction using evolutionary data can enrich in more-active variants, these approaches struggle to identify and differentiate among the most-active variants, even for this near-native function. Overall, this work presents a large-scale testing ground for model-guided enzyme engineering and suggests that efficient navigation of epistatic fitness landscapes can be improved by advances in both machine learning and physical modeling.","archive_location":"39 citation(s)","call-number":"1","container-title":"Proceedings of the National Academy of Sciences","DOI":"10.1073/pnas.2400439121","issue":"32","language":"en","note":"</w:instrText>
      </w:r>
      <w:r w:rsidR="008B1E9F">
        <w:rPr>
          <w:rFonts w:ascii="Apple Color Emoji" w:hAnsi="Apple Color Emoji" w:cs="Apple Color Emoji"/>
        </w:rPr>
        <w:instrText>🏷️</w:instrText>
      </w:r>
      <w:r w:rsidR="008B1E9F">
        <w:instrText xml:space="preserve"> /reading</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instrText xml:space="preserve">","page":"e2400439121","publisher":"Proceedings of the National Academy of Sciences","source":"9.1 (Q1)","title":"A combinatorially complete epistatic fitness landscape in an enzyme active site","title-short":"TrpB","volume":"121","author":[{"family":"Johnston","given":"Kadina E."},{"family":"Almhjell","given":"Patrick J."},{"family":"Watkins-Dulaney","given":"Ella J."},{"family":"Liu","given":"Grace"},{"family":"Porter","given":"Nicholas J."},{"family":"Yang","given":"Jason"},{"family":"Arnold","given":"Frances H."}],"issued":{"date-parts":[["2024",8,6]]}}}],"schema":"https://github.com/citation-style-language/schema/raw/master/csl-citation.json"} </w:instrText>
      </w:r>
      <w:r w:rsidR="002024AC" w:rsidRPr="008B1E9F">
        <w:fldChar w:fldCharType="separate"/>
      </w:r>
      <w:r w:rsidR="002024AC" w:rsidRPr="008B1E9F">
        <w:rPr>
          <w:rFonts w:eastAsia="SimSun"/>
          <w:color w:val="000000"/>
          <w:sz w:val="21"/>
          <w:vertAlign w:val="superscript"/>
        </w:rPr>
        <w:t>19</w:t>
      </w:r>
      <w:r w:rsidR="002024AC" w:rsidRPr="008B1E9F">
        <w:fldChar w:fldCharType="end"/>
      </w:r>
      <w:r w:rsidRPr="008B1E9F">
        <w:t>)</w:t>
      </w:r>
      <w:r w:rsidR="0036098B" w:rsidRPr="008B1E9F">
        <w:t xml:space="preserve"> (</w:t>
      </w:r>
      <w:r w:rsidR="0036098B" w:rsidRPr="008B1E9F">
        <w:rPr>
          <w:b/>
          <w:bCs/>
        </w:rPr>
        <w:fldChar w:fldCharType="begin"/>
      </w:r>
      <w:r w:rsidR="0036098B" w:rsidRPr="008B1E9F">
        <w:rPr>
          <w:b/>
          <w:bCs/>
        </w:rPr>
        <w:instrText xml:space="preserve"> REF _Ref232342355 \h  \* MERGEFORMAT </w:instrText>
      </w:r>
      <w:r w:rsidR="0036098B" w:rsidRPr="008B1E9F">
        <w:rPr>
          <w:b/>
          <w:bCs/>
        </w:rPr>
      </w:r>
      <w:r w:rsidR="0036098B" w:rsidRPr="008B1E9F">
        <w:rPr>
          <w:b/>
          <w:bCs/>
        </w:rPr>
        <w:fldChar w:fldCharType="separate"/>
      </w:r>
      <w:r w:rsidR="00514C64" w:rsidRPr="00514C64">
        <w:rPr>
          <w:b/>
          <w:bCs/>
        </w:rPr>
        <w:t xml:space="preserve">Extended Data Table </w:t>
      </w:r>
      <w:r w:rsidR="00514C64" w:rsidRPr="00514C64">
        <w:rPr>
          <w:b/>
          <w:bCs/>
          <w:noProof/>
        </w:rPr>
        <w:t>1</w:t>
      </w:r>
      <w:r w:rsidR="0036098B" w:rsidRPr="008B1E9F">
        <w:rPr>
          <w:b/>
          <w:bCs/>
        </w:rPr>
        <w:fldChar w:fldCharType="end"/>
      </w:r>
      <w:r w:rsidR="0036098B" w:rsidRPr="008B1E9F">
        <w:t>)</w:t>
      </w:r>
      <w:r w:rsidR="00D010C1" w:rsidRPr="008B1E9F">
        <w:t xml:space="preserve"> </w:t>
      </w:r>
      <w:r w:rsidRPr="008B1E9F">
        <w:t>. Each is a near-complete 20⁴ library in which every candidate has a measured fitness. The landscapes are sparse in high-fitness variants: the fraction of sequences with normalized fitness ≥ 0.5 was 0.13% (GB1), 0.007% (PhoQ), 0.05% (TEV) and 0.35% (TrpB) (</w:t>
      </w:r>
      <w:r w:rsidR="002024AC" w:rsidRPr="008B1E9F">
        <w:rPr>
          <w:b/>
          <w:bCs/>
        </w:rPr>
        <w:fldChar w:fldCharType="begin"/>
      </w:r>
      <w:r w:rsidR="002024AC" w:rsidRPr="008B1E9F">
        <w:rPr>
          <w:b/>
          <w:bCs/>
        </w:rPr>
        <w:instrText xml:space="preserve"> REF _Ref231839115 \h  \* MERGEFORMAT </w:instrText>
      </w:r>
      <w:r w:rsidR="002024AC" w:rsidRPr="008B1E9F">
        <w:rPr>
          <w:b/>
          <w:bCs/>
        </w:rPr>
      </w:r>
      <w:r w:rsidR="002024AC" w:rsidRPr="008B1E9F">
        <w:rPr>
          <w:b/>
          <w:bCs/>
        </w:rPr>
        <w:fldChar w:fldCharType="separate"/>
      </w:r>
      <w:r w:rsidR="001B27ED" w:rsidRPr="001B27ED">
        <w:rPr>
          <w:b/>
          <w:bCs/>
        </w:rPr>
        <w:t xml:space="preserve">Extended Data Fig. </w:t>
      </w:r>
      <w:r w:rsidR="001B27ED" w:rsidRPr="001B27ED">
        <w:rPr>
          <w:b/>
          <w:bCs/>
          <w:noProof/>
        </w:rPr>
        <w:t>2</w:t>
      </w:r>
      <w:r w:rsidR="002024AC" w:rsidRPr="008B1E9F">
        <w:rPr>
          <w:b/>
          <w:bCs/>
        </w:rPr>
        <w:fldChar w:fldCharType="end"/>
      </w:r>
      <w:r w:rsidR="002024AC" w:rsidRPr="008B1E9F">
        <w:rPr>
          <w:b/>
          <w:bCs/>
        </w:rPr>
        <w:t>a</w:t>
      </w:r>
      <w:r w:rsidRPr="008B1E9F">
        <w:t>).</w:t>
      </w:r>
    </w:p>
    <w:p w14:paraId="38AEE431" w14:textId="761181FA" w:rsidR="002C30A8" w:rsidRPr="008B1E9F" w:rsidRDefault="002C30A8" w:rsidP="008B1E9F">
      <w:r w:rsidRPr="008B1E9F">
        <w:t>Four multi-site landscapes were used with a learned oracle: AAV (capsid VP1 28-residue diversification region</w:t>
      </w:r>
      <w:r w:rsidR="002024AC" w:rsidRPr="008B1E9F">
        <w:fldChar w:fldCharType="begin"/>
      </w:r>
      <w:r w:rsidR="008B1E9F">
        <w:instrText xml:space="preserve"> ADDIN ZOTERO_ITEM CSL_CITATION {"citationID":"8yoO4ul9","properties":{"unsorted":false,"formattedCitation":"\\super 23\\nosupersub{}","plainCitation":"23","noteIndex":0},"citationItems":[{"id":40915,"uris":["http://zotero.org/users/11911261/items/S7E33MDM"],"itemData":{"id":40915,"type":"article-journal","abstract":"Modern experimental technologies can assay large numbers of biological sequences, but engineered protein libraries rarely exceed the sequence diversity of natural protein families. Machine learning (ML) models trained directly on experimental data without biophysical modeling provide one route to accessing the full potential diversity of engineered proteins. Here we apply deep learning to design highly diverse adeno-associated virus 2 (AAV2) capsid protein variants that remain viable for packaging of a DNA payload. Focusing on a 28-amino acid segment, we generated 201,426 variants of the AAV2 wild-type (WT) sequence yielding 110,689 viable engineered capsids, 57,348 of which surpass the average diversity of natural AAV serotype sequences, with 12–29 mutations across this region. Even when trained on limited data, deep neural network models accurately predict capsid viability across diverse variants. This approach unlocks vast areas of functional but previously unreachable sequence space, with many potential applications for the generation of improved viral vectors and protein therapeutics.","archive_location":"303 citation(s)","call-number":"1","container-title":"Nature Biotechnology","DOI":"10.1038/s41587-020-00793-4","ISSN":"1546-1696","issue":"6","journalAbbreviation":"Nat Biotechnol","language":"en","license":"2021 The Author(s), under exclusive licence to Springer Nature America, Inc.","page":"691-696","publisher":"Nature Publishing Group","source":"41.7 (Q1)","title":"Deep diversification of an AAV capsid protein by machine learning","title-short":"AAV","volume":"39","author":[{"family":"Bryant","given":"Drew H."},{"family":"Bashir","given":"Ali"},{"family":"Sinai","given":"Sam"},{"family":"Jain","given":"Nina K."},{"family":"Ogden","given":"Pierce J."},{"family":"Riley","given":"Patrick F."},{"family":"Church","given":"George M."},{"family":"Colwell","given":"Lucy J."},{"family":"Kelsic","given":"Eric D."}],"issued":{"date-parts":[["2021",6]]}}}],"schema":"https://github.com/citation-style-language/schema/raw/master/csl-citation.json"} </w:instrText>
      </w:r>
      <w:r w:rsidR="002024AC" w:rsidRPr="008B1E9F">
        <w:fldChar w:fldCharType="separate"/>
      </w:r>
      <w:r w:rsidR="002024AC" w:rsidRPr="008B1E9F">
        <w:rPr>
          <w:rFonts w:eastAsia="SimSun"/>
          <w:color w:val="000000"/>
          <w:sz w:val="21"/>
          <w:vertAlign w:val="superscript"/>
        </w:rPr>
        <w:t>23</w:t>
      </w:r>
      <w:r w:rsidR="002024AC" w:rsidRPr="008B1E9F">
        <w:fldChar w:fldCharType="end"/>
      </w:r>
      <w:r w:rsidRPr="008B1E9F">
        <w:t>), CreiLOV (LOV-domain fluorescent protein, 119 aa, ~15 variable positions</w:t>
      </w:r>
      <w:r w:rsidR="002024AC" w:rsidRPr="008B1E9F">
        <w:fldChar w:fldCharType="begin"/>
      </w:r>
      <w:r w:rsidR="008B1E9F">
        <w:instrText xml:space="preserve"> ADDIN ZOTERO_ITEM CSL_CITATION {"citationID":"FcDKCmVD","properties":{"unsorted":false,"formattedCitation":"\\super 21\\nosupersub{}","plainCitation":"21","noteIndex":0},"citationItems":[{"id":40864,"uris":["http://zotero.org/users/11911261/items/VW33WZZB"],"itemData":{"id":40864,"type":"article-journal","abstract":"Oxygen-independent, flavin mononucleotide-based fluorescent proteins (FbFPs) are promising alternatives to green fluorescent protein in anaerobic contexts. Deep mutational scanning performs systematic profiling of protein sequence–function relationships but has not been applied to FbFPs. Focusing on CreiLOV from Chlamydomonas reinhardtii, we created and analyzed two comprehensive mutant collections: (1) single-residue, site-saturation mutagenesis libraries covering all 118 residues; and (2) a full combinatorial metagenesis library among 20 mutations at 15 residues, where mutation and residue selection was based on single-site mutagenesis results. Notably, the second type of library is indispensable to study higher-order epistasis but underrepresented in the literature. Using optimized FACS-seq assays, 2,185 (&gt;92.5%) out of 2,360 possible single-site mutants and 165,428 (&gt;89.7%) out of 184,320 possible combinatorial mutants were reliably assigned with fitness values. We constructed statistical and machine-learning models to analyze the CreiLOV data set, enabling accurate fitness prediction of higher-order mutants using lower-order mutagenesis data. In addition, we successfully isolated CreiLOV variants with improved fluorescence quantum yield and thermostability. This work provides new empirical data and design rules to engineer combinatorial protein variants.","archive_location":"30 </w:instrText>
      </w:r>
      <w:r w:rsidR="008B1E9F">
        <w:rPr>
          <w:rFonts w:ascii="Apple Color Emoji" w:hAnsi="Apple Color Emoji" w:cs="Apple Color Emoji"/>
        </w:rPr>
        <w:instrText>📊</w:instrText>
      </w:r>
      <w:r w:rsidR="008B1E9F">
        <w:instrText>","call-number":"2","container-title":"ACS Synthetic Biology","DOI":"10.1021/acssynbio.2c00662","issue":"5","journalAbbreviation":"ACS Synth. Biol.","language":"en","note":"27 citations (Semantic Scholar/DOI) [2026-06-02]\n</w:instrText>
      </w:r>
      <w:r w:rsidR="008B1E9F">
        <w:rPr>
          <w:rFonts w:ascii="Apple Color Emoji" w:hAnsi="Apple Color Emoji" w:cs="Apple Color Emoji"/>
        </w:rPr>
        <w:instrText>🏷️</w:instrText>
      </w:r>
      <w:r w:rsidR="008B1E9F">
        <w:instrText xml:space="preserve"> /unread","page":"1461-1473","publisher":"American Chemical Society","source":"3.9 (Q1)","title":"Deep Mutational Scanning of an Oxygen-Independent Fluorescent Protein CreiLOV for Comprehensive Profiling of Mutational and Epistatic Effects","title-short":"CreiLOV","volume":"12","author":[{"family":"Chen","given":"Yongcan"},{"family":"Hu","given":"Ruyun"},{"family":"Li","given":"Keyi"},{"family":"Zhang","given":"Yating"},{"family":"Fu","given":"Lihao"},{"family":"Zhang","given":"Jianzhi"},{"family":"Si","given":"Tong"}],"issued":{"date-parts":[["2023",5,19]]}}}],"schema":"https://github.com/citation-style-language/schema/raw/master/csl-citation.json"} </w:instrText>
      </w:r>
      <w:r w:rsidR="002024AC" w:rsidRPr="008B1E9F">
        <w:fldChar w:fldCharType="separate"/>
      </w:r>
      <w:r w:rsidR="002024AC" w:rsidRPr="008B1E9F">
        <w:rPr>
          <w:rFonts w:eastAsia="SimSun"/>
          <w:color w:val="000000"/>
          <w:sz w:val="21"/>
          <w:vertAlign w:val="superscript"/>
        </w:rPr>
        <w:t>21</w:t>
      </w:r>
      <w:r w:rsidR="002024AC" w:rsidRPr="008B1E9F">
        <w:fldChar w:fldCharType="end"/>
      </w:r>
      <w:r w:rsidRPr="008B1E9F">
        <w:t>), avGFP (237 aa, up to 233 variable positions</w:t>
      </w:r>
      <w:r w:rsidR="002024AC" w:rsidRPr="008B1E9F">
        <w:fldChar w:fldCharType="begin"/>
      </w:r>
      <w:r w:rsidR="008B1E9F">
        <w:instrText xml:space="preserve"> ADDIN ZOTERO_ITEM CSL_CITATION {"citationID":"YLNZan4P","properties":{"unsorted":false,"formattedCitation":"\\super 22\\nosupersub{}","plainCitation":"22","noteIndex":0},"citationItems":[{"id":40913,"uris":["http://zotero.org/users/11911261/items/QDGS73VH"],"itemData":{"id":40913,"type":"article-journal","abstract":"Comprehensive genotype–phenotype mapping of the green fluorescent protein shows that the local fitness peak is narrow, shaped by a high prevalence of epistatic interactions, providing for the loss of fluorescence when the joint effect of mutations exceeds a threshold.","archive_location":"624 </w:instrText>
      </w:r>
      <w:r w:rsidR="008B1E9F">
        <w:rPr>
          <w:rFonts w:ascii="Apple Color Emoji" w:hAnsi="Apple Color Emoji" w:cs="Apple Color Emoji"/>
        </w:rPr>
        <w:instrText>📊</w:instrText>
      </w:r>
      <w:r w:rsidR="008B1E9F">
        <w:instrText>","call-number":"1","container-title":"Nature","DOI":"10.1038/nature17995","ISSN":"1476-4687","issue":"7603","language":"en","license":"2015 Macmillan Publishers Limited. All rights reserved","note":"</w:instrText>
      </w:r>
      <w:r w:rsidR="008B1E9F">
        <w:rPr>
          <w:rFonts w:ascii="Apple Color Emoji" w:hAnsi="Apple Color Emoji" w:cs="Apple Color Emoji"/>
        </w:rPr>
        <w:instrText>🏷️</w:instrText>
      </w:r>
      <w:r w:rsidR="008B1E9F">
        <w:instrText xml:space="preserve"> /unread</w:instrText>
      </w:r>
      <w:r w:rsidR="008B1E9F">
        <w:rPr>
          <w:rFonts w:ascii="Microsoft YaHei" w:eastAsia="Microsoft YaHei" w:hAnsi="Microsoft YaHei" w:cs="Microsoft YaHei" w:hint="eastAsia"/>
        </w:rPr>
        <w:instrText>、</w:instrText>
      </w:r>
      <w:r w:rsidR="008B1E9F">
        <w:instrText>Evolution</w:instrText>
      </w:r>
      <w:r w:rsidR="008B1E9F">
        <w:rPr>
          <w:rFonts w:ascii="Microsoft YaHei" w:eastAsia="Microsoft YaHei" w:hAnsi="Microsoft YaHei" w:cs="Microsoft YaHei" w:hint="eastAsia"/>
        </w:rPr>
        <w:instrText>、</w:instrText>
      </w:r>
      <w:r w:rsidR="008B1E9F">
        <w:instrText xml:space="preserve">Computational biology and bioinformatics","page":"397-401","publisher":"Nature Publishing Group","source":"48.5 (Q1)","title":"Local fitness landscape of the green fluorescent protein","title-short":"GFP","volume":"533","author":[{"family":"Sarkisyan","given":"Karen S."},{"family":"Bolotin","given":"Dmitry A."},{"family":"Meer","given":"Margarita V."},{"family":"Usmanova","given":"Dinara R."},{"family":"Mishin","given":"Alexander S."},{"family":"Sharonov","given":"George V."},{"family":"Ivankov","given":"Dmitry N."},{"family":"Bozhanova","given":"Nina G."},{"family":"Baranov","given":"Mikhail S."},{"family":"Soylemez","given":"Onuralp"},{"family":"Bogatyreva","given":"Natalya S."},{"family":"Vlasov","given":"Peter K."},{"family":"Egorov","given":"Evgeny S."},{"family":"Logacheva","given":"Maria D."},{"family":"Kondrashov","given":"Alexey S."},{"family":"Chudakov","given":"Dmitry M."},{"family":"Putintseva","given":"Ekaterina V."},{"family":"Mamedov","given":"Ilgar Z."},{"family":"Tawfik","given":"Dan S."},{"family":"Lukyanov","given":"Konstantin A."},{"family":"Kondrashov","given":"Fyodor A."}],"issued":{"date-parts":[["2016",5]]}}}],"schema":"https://github.com/citation-style-language/schema/raw/master/csl-citation.json"} </w:instrText>
      </w:r>
      <w:r w:rsidR="002024AC" w:rsidRPr="008B1E9F">
        <w:fldChar w:fldCharType="separate"/>
      </w:r>
      <w:r w:rsidR="002024AC" w:rsidRPr="008B1E9F">
        <w:rPr>
          <w:rFonts w:eastAsia="SimSun"/>
          <w:color w:val="000000"/>
          <w:sz w:val="21"/>
          <w:vertAlign w:val="superscript"/>
        </w:rPr>
        <w:t>22</w:t>
      </w:r>
      <w:r w:rsidR="002024AC" w:rsidRPr="008B1E9F">
        <w:fldChar w:fldCharType="end"/>
      </w:r>
      <w:r w:rsidRPr="008B1E9F">
        <w:t>) and PAB1 (RNA-recognition motif, 75 aa</w:t>
      </w:r>
      <w:r w:rsidR="002024AC" w:rsidRPr="008B1E9F">
        <w:fldChar w:fldCharType="begin"/>
      </w:r>
      <w:r w:rsidR="008B1E9F">
        <w:instrText xml:space="preserve"> ADDIN ZOTERO_ITEM CSL_CITATION {"citationID":"O8nrcpmz","properties":{"unsorted":false,"formattedCitation":"\\super 18\\nosupersub{}","plainCitation":"18","noteIndex":0},"citationItems":[{"id":40908,"uris":["http://zotero.org/users/11911261/items/CQCJ32DQ"],"itemData":{"id":40908,"type":"article-journal","abstract":"The RNA recognition motif (RRM) is the most common RNA-binding domain in eukaryotes. Differences in RRM sequences dictate, in part, both RNA and protein-binding specificities and affinities. We used a deep mutational scanning approach to study the sequence-function relationship of the RRM2 domain of the Saccharomyces cerevisiae poly(A)-binding protein (Pab1). By scoring the activity of more than 100,000 unique Pab1 variants, including 1246 with single amino acid substitutions, we delineated the mutational constraints on each residue. Clustering of residues with similar mutational patterns reveals three major classes, composed principally of RNA-binding residues, of hydrophobic core residues, and of the remaining residues. The first class also includes a highly conserved residue not involved in RNA binding, G150, which can be mutated to destabilize Pab1. A comparison of the mutational sensitivity of yeast Pab1 residues to their evolutionary conservation reveals that most residues tolerate more substitutions than are present in the natural sequences, although other residues that tolerate fewer substitutions may point to specialized functions in yeast. An analysis of </w:instrText>
      </w:r>
      <w:r w:rsidR="008B1E9F">
        <w:rPr>
          <w:rFonts w:ascii="Cambria Math" w:hAnsi="Cambria Math" w:cs="Cambria Math"/>
        </w:rPr>
        <w:instrText>∼</w:instrText>
      </w:r>
      <w:r w:rsidR="008B1E9F">
        <w:instrText xml:space="preserve">40,000 double mutants indicates a preference for a short distance between two mutations that display an epistatic interaction. As examples of interactions, the mutations N139T, N139S, and I157L suppress other mutations that interfere with RNA binding and protein stability. Overall, this study demonstrates that living cells can be subjected to a single assay to analyze hundreds of thousands of protein variants in parallel.","archive_location":"245 </w:instrText>
      </w:r>
      <w:r w:rsidR="008B1E9F">
        <w:rPr>
          <w:rFonts w:ascii="Apple Color Emoji" w:hAnsi="Apple Color Emoji" w:cs="Apple Color Emoji"/>
        </w:rPr>
        <w:instrText>📊</w:instrText>
      </w:r>
      <w:r w:rsidR="008B1E9F">
        <w:instrText>","call-number":"3","container-title":"RNA","DOI":"10.1261/rna.040709.113","ISSN":"1355-8382, 1469-9001","issue":"11","journalAbbreviation":"RNA","language":"en","note":"231 citations (Semantic Scholar/DOI) [2026-06-14]\n</w:instrText>
      </w:r>
      <w:r w:rsidR="008B1E9F">
        <w:rPr>
          <w:rFonts w:ascii="Apple Color Emoji" w:hAnsi="Apple Color Emoji" w:cs="Apple Color Emoji"/>
        </w:rPr>
        <w:instrText>🏷️</w:instrText>
      </w:r>
      <w:r w:rsidR="008B1E9F">
        <w:instrText xml:space="preserve"> /unread</w:instrText>
      </w:r>
      <w:r w:rsidR="008B1E9F">
        <w:rPr>
          <w:rFonts w:ascii="Microsoft YaHei" w:eastAsia="Microsoft YaHei" w:hAnsi="Microsoft YaHei" w:cs="Microsoft YaHei" w:hint="eastAsia"/>
        </w:rPr>
        <w:instrText>、</w:instrText>
      </w:r>
      <w:r w:rsidR="008B1E9F">
        <w:instrText>epistasis</w:instrText>
      </w:r>
      <w:r w:rsidR="008B1E9F">
        <w:rPr>
          <w:rFonts w:ascii="Microsoft YaHei" w:eastAsia="Microsoft YaHei" w:hAnsi="Microsoft YaHei" w:cs="Microsoft YaHei" w:hint="eastAsia"/>
        </w:rPr>
        <w:instrText>、</w:instrText>
      </w:r>
      <w:r w:rsidR="008B1E9F">
        <w:instrText>structure-function analysis</w:instrText>
      </w:r>
      <w:r w:rsidR="008B1E9F">
        <w:rPr>
          <w:rFonts w:ascii="Microsoft YaHei" w:eastAsia="Microsoft YaHei" w:hAnsi="Microsoft YaHei" w:cs="Microsoft YaHei" w:hint="eastAsia"/>
        </w:rPr>
        <w:instrText>、</w:instrText>
      </w:r>
      <w:r w:rsidR="008B1E9F">
        <w:instrText>Pab1</w:instrText>
      </w:r>
      <w:r w:rsidR="008B1E9F">
        <w:rPr>
          <w:rFonts w:ascii="Microsoft YaHei" w:eastAsia="Microsoft YaHei" w:hAnsi="Microsoft YaHei" w:cs="Microsoft YaHei" w:hint="eastAsia"/>
        </w:rPr>
        <w:instrText>、</w:instrText>
      </w:r>
      <w:r w:rsidR="008B1E9F">
        <w:instrText>RNA recognition motif</w:instrText>
      </w:r>
      <w:r w:rsidR="008B1E9F">
        <w:rPr>
          <w:rFonts w:ascii="Microsoft YaHei" w:eastAsia="Microsoft YaHei" w:hAnsi="Microsoft YaHei" w:cs="Microsoft YaHei" w:hint="eastAsia"/>
        </w:rPr>
        <w:instrText>、</w:instrText>
      </w:r>
      <w:r w:rsidR="008B1E9F">
        <w:instrText xml:space="preserve">RNA-binding protein","page":"1537-1551","PMID":"24064791","publisher":"Cold Spring Harbor Lab","source":"5.0 (Q1)","title":"Deep mutational scanning of an RRM domain of the Saccharomyces cerevisiae poly(A)-binding protein","title-short":"PAB1","volume":"19","author":[{"family":"Melamed","given":"Daniel"},{"family":"Young","given":"David L."},{"family":"Gamble","given":"Caitlin E."},{"family":"Miller","given":"Christina R."},{"family":"Fields","given":"Stanley"}],"issued":{"date-parts":[["2013",11,1]]}}}],"schema":"https://github.com/citation-style-language/schema/raw/master/csl-citation.json"} </w:instrText>
      </w:r>
      <w:r w:rsidR="002024AC" w:rsidRPr="008B1E9F">
        <w:fldChar w:fldCharType="separate"/>
      </w:r>
      <w:r w:rsidR="002024AC" w:rsidRPr="008B1E9F">
        <w:rPr>
          <w:rFonts w:eastAsia="SimSun"/>
          <w:color w:val="000000"/>
          <w:sz w:val="21"/>
          <w:vertAlign w:val="superscript"/>
        </w:rPr>
        <w:t>18</w:t>
      </w:r>
      <w:r w:rsidR="002024AC" w:rsidRPr="008B1E9F">
        <w:fldChar w:fldCharType="end"/>
      </w:r>
      <w:r w:rsidRPr="008B1E9F">
        <w:t>)</w:t>
      </w:r>
      <w:r w:rsidR="0036098B" w:rsidRPr="008B1E9F">
        <w:t xml:space="preserve"> (</w:t>
      </w:r>
      <w:r w:rsidR="0036098B" w:rsidRPr="003B77C0">
        <w:rPr>
          <w:b/>
          <w:bCs/>
        </w:rPr>
        <w:fldChar w:fldCharType="begin"/>
      </w:r>
      <w:r w:rsidR="0036098B" w:rsidRPr="003B77C0">
        <w:rPr>
          <w:b/>
          <w:bCs/>
        </w:rPr>
        <w:instrText xml:space="preserve"> REF _Ref232342387 \h  \* MERGEFORMAT </w:instrText>
      </w:r>
      <w:r w:rsidR="0036098B" w:rsidRPr="003B77C0">
        <w:rPr>
          <w:b/>
          <w:bCs/>
        </w:rPr>
      </w:r>
      <w:r w:rsidR="0036098B" w:rsidRPr="003B77C0">
        <w:rPr>
          <w:b/>
          <w:bCs/>
        </w:rPr>
        <w:fldChar w:fldCharType="separate"/>
      </w:r>
      <w:r w:rsidR="003B77C0" w:rsidRPr="003B77C0">
        <w:rPr>
          <w:b/>
          <w:bCs/>
        </w:rPr>
        <w:t xml:space="preserve">Extended Data Table </w:t>
      </w:r>
      <w:r w:rsidR="003B77C0" w:rsidRPr="003B77C0">
        <w:rPr>
          <w:b/>
          <w:bCs/>
          <w:noProof/>
        </w:rPr>
        <w:t>2</w:t>
      </w:r>
      <w:r w:rsidR="0036098B" w:rsidRPr="003B77C0">
        <w:rPr>
          <w:b/>
          <w:bCs/>
        </w:rPr>
        <w:fldChar w:fldCharType="end"/>
      </w:r>
      <w:r w:rsidR="0036098B" w:rsidRPr="008B1E9F">
        <w:t>)</w:t>
      </w:r>
      <w:r w:rsidRPr="008B1E9F">
        <w:t>. These span combinatorial spaces of approximately 10³⁶ (AAV) to &gt;10¹⁸⁰ (GFP) sequences. A lookup table returns zero for any unmeasured sequence, which collapses guided search; we therefore scored candidates with a trained oracle.</w:t>
      </w:r>
    </w:p>
    <w:p w14:paraId="1F465F24" w14:textId="39A0FE25" w:rsidR="002C30A8" w:rsidRPr="008B1E9F" w:rsidRDefault="002C30A8" w:rsidP="008B1E9F">
      <w:pPr>
        <w:pStyle w:val="Heading3"/>
      </w:pPr>
      <w:r w:rsidRPr="008B1E9F">
        <w:lastRenderedPageBreak/>
        <w:t>Learned oracle for multi-site landscapes</w:t>
      </w:r>
    </w:p>
    <w:p w14:paraId="02FAA4C7" w14:textId="181C9369" w:rsidR="002C30A8" w:rsidRPr="008B1E9F" w:rsidRDefault="002C30A8" w:rsidP="008B1E9F">
      <w:r w:rsidRPr="008B1E9F">
        <w:t xml:space="preserve">For each multi-site landscape we trained a sequence-to-fitness oracle using a length-agnostic convolutional architecture (1D convolution, 20→256 channels, kernel size 5; length-wise global max-pooling; linear regression head), matching the predictor used in </w:t>
      </w:r>
      <w:r w:rsidR="00DB4732" w:rsidRPr="008B1E9F">
        <w:t>AdaLead</w:t>
      </w:r>
      <w:r w:rsidR="008B1E9F" w:rsidRPr="008B1E9F">
        <w:fldChar w:fldCharType="begin"/>
      </w:r>
      <w:r w:rsidR="008B1E9F">
        <w:instrText xml:space="preserve"> ADDIN ZOTERO_ITEM CSL_CITATION {"citationID":"ySJgQRLw","properties":{"unsorted":false,"formattedCitation":"\\super 24\\nosupersub{}","plainCitation":"24","noteIndex":0},"citationItems":[{"id":37049,"uris":["http://zotero.org/users/11911261/items/PR6BLJUU"],"itemData":{"id":37049,"type":"article","abstract":"Efficient design of biological sequences will have a great impact across many industrial and healthcare domains. However, discovering improved sequences requires solving a difficult optimization problem. Traditionally, this challenge was approached by biologists through a model-free method known as \"directed evolution\", the iterative process of random mutation and selection. As the ability to build models that capture the sequence-to-function map improves, such models can be used as oracles to screen sequences before running experiments. In recent years, interest in better algorithms that effectively use such oracles to outperform model-free approaches has intensified. These span from approaches based on Bayesian Optimization, to regularized generative models and adaptations of reinforcement learning. In this work, we implement an open-source Fitness Landscape EXploration Sandbox (FLEXS: github.com/samsinai/FLEXS) environment to test and evaluate these algorithms based on their optimality, consistency, and robustness. Using FLEXS, we develop an easy-to-implement, scalable, and robust evolutionary greedy algorithm (AdaLead). Despite its simplicity, we show that AdaLead is a remarkably strong benchmark that out-competes more complex state of the art approaches in a variety of biologically motivated sequence design challenges.","DOI":"10.48550/arXiv.2010.02141","note":"</w:instrText>
      </w:r>
      <w:r w:rsidR="008B1E9F">
        <w:rPr>
          <w:rFonts w:ascii="Apple Color Emoji" w:hAnsi="Apple Color Emoji" w:cs="Apple Color Emoji"/>
        </w:rPr>
        <w:instrText>🏷️</w:instrText>
      </w:r>
      <w:r w:rsidR="008B1E9F">
        <w:instrText xml:space="preserve"> /reading</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SimSun" w:eastAsia="SimSun" w:hAnsi="SimSun" w:cs="SimSun" w:hint="eastAsia"/>
        </w:rPr>
        <w:instrText>、</w:instrText>
      </w:r>
      <w:r w:rsidR="008B1E9F">
        <w:rPr>
          <w:rFonts w:ascii="Apple Color Emoji" w:hAnsi="Apple Color Emoji" w:cs="Apple Color Emoji"/>
        </w:rPr>
        <w:instrText>🤖️</w:instrText>
      </w:r>
      <w:r w:rsidR="008B1E9F">
        <w:rPr>
          <w:rFonts w:ascii="Microsoft YaHei" w:eastAsia="Microsoft YaHei" w:hAnsi="Microsoft YaHei" w:cs="Microsoft YaHei" w:hint="eastAsia"/>
        </w:rPr>
        <w:instrText>、</w:instrText>
      </w:r>
      <w:r w:rsidR="008B1E9F">
        <w:instrText>Computer Science - Machine Learning</w:instrText>
      </w:r>
      <w:r w:rsidR="008B1E9F">
        <w:rPr>
          <w:rFonts w:ascii="Microsoft YaHei" w:eastAsia="Microsoft YaHei" w:hAnsi="Microsoft YaHei" w:cs="Microsoft YaHei" w:hint="eastAsia"/>
        </w:rPr>
        <w:instrText>、</w:instrText>
      </w:r>
      <w:r w:rsidR="008B1E9F">
        <w:instrText>Mathematics - Optimization and Control</w:instrText>
      </w:r>
      <w:r w:rsidR="008B1E9F">
        <w:rPr>
          <w:rFonts w:ascii="Microsoft YaHei" w:eastAsia="Microsoft YaHei" w:hAnsi="Microsoft YaHei" w:cs="Microsoft YaHei" w:hint="eastAsia"/>
        </w:rPr>
        <w:instrText>、</w:instrText>
      </w:r>
      <w:r w:rsidR="008B1E9F">
        <w:instrText>Quantitative Biology - Biomolecules</w:instrText>
      </w:r>
      <w:r w:rsidR="008B1E9F">
        <w:rPr>
          <w:rFonts w:ascii="Microsoft YaHei" w:eastAsia="Microsoft YaHei" w:hAnsi="Microsoft YaHei" w:cs="Microsoft YaHei" w:hint="eastAsia"/>
        </w:rPr>
        <w:instrText>、</w:instrText>
      </w:r>
      <w:r w:rsidR="008B1E9F">
        <w:instrText xml:space="preserve">Quantitative Biology - Quantitative Methods","number":"arXiv:2010.02141","publisher":"arXiv","source":"arXiv.org","title":"AdaLead: A simple and robust adaptive greedy search algorithm for sequence design","title-short":"AdaLead*","URL":"http://arxiv.org/abs/2010.02141","author":[{"family":"Sinai","given":"Sam"},{"family":"Wang","given":"Richard"},{"family":"Whatley","given":"Alexander"},{"family":"Slocum","given":"Stewart"},{"family":"Locane","given":"Elina"},{"family":"Kelsic","given":"Eric D."}],"accessed":{"date-parts":[["2025",12,31]]},"issued":{"date-parts":[["2020",10,5]]}}}],"schema":"https://github.com/citation-style-language/schema/raw/master/csl-citation.json"} </w:instrText>
      </w:r>
      <w:r w:rsidR="008B1E9F" w:rsidRPr="008B1E9F">
        <w:fldChar w:fldCharType="separate"/>
      </w:r>
      <w:r w:rsidR="008B1E9F" w:rsidRPr="008B1E9F">
        <w:rPr>
          <w:rFonts w:eastAsia="SimSun"/>
          <w:color w:val="000000"/>
          <w:sz w:val="21"/>
          <w:vertAlign w:val="superscript"/>
        </w:rPr>
        <w:t>24</w:t>
      </w:r>
      <w:r w:rsidR="008B1E9F" w:rsidRPr="008B1E9F">
        <w:fldChar w:fldCharType="end"/>
      </w:r>
      <w:r w:rsidRPr="008B1E9F">
        <w:t>. Oracles were trained on all measured variants by minimizing mean-squared error (Adam, learning rate 1×10</w:t>
      </w:r>
      <w:r w:rsidRPr="008B1E9F">
        <w:rPr>
          <w:rFonts w:ascii="Cambria Math" w:hAnsi="Cambria Math" w:cs="Cambria Math"/>
        </w:rPr>
        <w:t>⁻</w:t>
      </w:r>
      <w:r w:rsidRPr="008B1E9F">
        <w:t>⁴, weight decay 1×10</w:t>
      </w:r>
      <w:r w:rsidRPr="008B1E9F">
        <w:rPr>
          <w:rFonts w:ascii="Cambria Math" w:hAnsi="Cambria Math" w:cs="Cambria Math"/>
        </w:rPr>
        <w:t>⁻</w:t>
      </w:r>
      <w:r w:rsidRPr="008B1E9F">
        <w:t xml:space="preserve">⁴, batch size 1,024, ≤100 epochs; PyTorch 2.1.1) with fitness-weighted sampling (weight </w:t>
      </w:r>
      <w:r w:rsidRPr="008B1E9F">
        <w:rPr>
          <w:rFonts w:ascii="Cambria Math" w:hAnsi="Cambria Math" w:cs="Cambria Math"/>
        </w:rPr>
        <w:t>∝</w:t>
      </w:r>
      <w:r w:rsidRPr="008B1E9F">
        <w:t xml:space="preserve"> 1/(target − min + 1)) to emphasize the rare high-fitness tail. The fitted min/max scaler was stored with each checkpoint and used to de-normalize predictions.</w:t>
      </w:r>
    </w:p>
    <w:p w14:paraId="5FB8B1A1" w14:textId="4C404A5D" w:rsidR="002C30A8" w:rsidRPr="008B1E9F" w:rsidRDefault="002C30A8" w:rsidP="008B1E9F">
      <w:r w:rsidRPr="008B1E9F">
        <w:t xml:space="preserve">Oracles were accurate on held-out test variants (test Spearman ρ = 0.89/0.98/0.86/0.90 and R² = 0.78/0.95/0.80/0.78 for AAV/CreiLOV/GFP/PAB1; n_test = 4,412/16,542/5,171/3,652; </w:t>
      </w:r>
      <w:r w:rsidR="008B1E9F" w:rsidRPr="008B1E9F">
        <w:rPr>
          <w:b/>
          <w:bCs/>
        </w:rPr>
        <w:fldChar w:fldCharType="begin"/>
      </w:r>
      <w:r w:rsidR="008B1E9F" w:rsidRPr="008B1E9F">
        <w:rPr>
          <w:b/>
          <w:bCs/>
        </w:rPr>
        <w:instrText xml:space="preserve"> REF _Ref231839142 \h  \* MERGEFORMAT </w:instrText>
      </w:r>
      <w:r w:rsidR="008B1E9F" w:rsidRPr="008B1E9F">
        <w:rPr>
          <w:b/>
          <w:bCs/>
        </w:rPr>
      </w:r>
      <w:r w:rsidR="008B1E9F" w:rsidRPr="008B1E9F">
        <w:rPr>
          <w:b/>
          <w:bCs/>
        </w:rPr>
        <w:fldChar w:fldCharType="separate"/>
      </w:r>
      <w:r w:rsidR="001B27ED" w:rsidRPr="001B27ED">
        <w:rPr>
          <w:b/>
          <w:bCs/>
        </w:rPr>
        <w:t xml:space="preserve">Extended Data Fig. </w:t>
      </w:r>
      <w:r w:rsidR="001B27ED" w:rsidRPr="001B27ED">
        <w:rPr>
          <w:b/>
          <w:bCs/>
          <w:noProof/>
        </w:rPr>
        <w:t>3</w:t>
      </w:r>
      <w:r w:rsidR="008B1E9F" w:rsidRPr="008B1E9F">
        <w:rPr>
          <w:b/>
          <w:bCs/>
        </w:rPr>
        <w:fldChar w:fldCharType="end"/>
      </w:r>
      <w:r w:rsidRPr="008B1E9F">
        <w:rPr>
          <w:b/>
          <w:bCs/>
        </w:rPr>
        <w:t>a</w:t>
      </w:r>
      <w:r w:rsidRPr="008B1E9F">
        <w:t>). During optimization we used a pure-oracle policy: every queried sequence, including sequences far from the measured set, was scored by the oracle, and measured labels were used only to train the oracle. To detect oracle-exploitation artifacts we recorded the mutational novelty of selected sequences relative to the measured set (</w:t>
      </w:r>
      <w:r w:rsidR="008B1E9F" w:rsidRPr="008B1E9F">
        <w:rPr>
          <w:b/>
          <w:bCs/>
        </w:rPr>
        <w:fldChar w:fldCharType="begin"/>
      </w:r>
      <w:r w:rsidR="008B1E9F" w:rsidRPr="008B1E9F">
        <w:rPr>
          <w:b/>
          <w:bCs/>
        </w:rPr>
        <w:instrText xml:space="preserve"> REF _Ref231839142 \h  \* MERGEFORMAT </w:instrText>
      </w:r>
      <w:r w:rsidR="008B1E9F" w:rsidRPr="008B1E9F">
        <w:rPr>
          <w:b/>
          <w:bCs/>
        </w:rPr>
      </w:r>
      <w:r w:rsidR="008B1E9F" w:rsidRPr="008B1E9F">
        <w:rPr>
          <w:b/>
          <w:bCs/>
        </w:rPr>
        <w:fldChar w:fldCharType="separate"/>
      </w:r>
      <w:r w:rsidR="001B27ED" w:rsidRPr="001B27ED">
        <w:rPr>
          <w:b/>
          <w:bCs/>
        </w:rPr>
        <w:t xml:space="preserve">Extended Data Fig. </w:t>
      </w:r>
      <w:r w:rsidR="001B27ED" w:rsidRPr="001B27ED">
        <w:rPr>
          <w:b/>
          <w:bCs/>
          <w:noProof/>
        </w:rPr>
        <w:t>3</w:t>
      </w:r>
      <w:r w:rsidR="008B1E9F" w:rsidRPr="008B1E9F">
        <w:rPr>
          <w:b/>
          <w:bCs/>
        </w:rPr>
        <w:fldChar w:fldCharType="end"/>
      </w:r>
      <w:r w:rsidR="008B1E9F" w:rsidRPr="008B1E9F">
        <w:rPr>
          <w:b/>
          <w:bCs/>
        </w:rPr>
        <w:t>a</w:t>
      </w:r>
      <w:r w:rsidRPr="008B1E9F">
        <w:t>, bottom).</w:t>
      </w:r>
    </w:p>
    <w:p w14:paraId="4CEEB1C8" w14:textId="77777777" w:rsidR="002C30A8" w:rsidRPr="008B1E9F" w:rsidRDefault="002C30A8" w:rsidP="008B1E9F">
      <w:pPr>
        <w:pStyle w:val="Heading3"/>
      </w:pPr>
      <w:r w:rsidRPr="008B1E9F">
        <w:t>Optimization campaign</w:t>
      </w:r>
    </w:p>
    <w:p w14:paraId="5A0935E8" w14:textId="421310B9" w:rsidR="002C30A8" w:rsidRPr="008B1E9F" w:rsidRDefault="002C30A8" w:rsidP="008B1E9F">
      <w:r w:rsidRPr="008B1E9F">
        <w:t>All methods ran an identical campaign: an initial random batch of 96 sequences followed by four model-guided rounds of 96, for 480 queries in total (96</w:t>
      </w:r>
      <w:r w:rsidR="00E673F4">
        <w:t xml:space="preserve"> </w:t>
      </w:r>
      <w:r w:rsidRPr="008B1E9F">
        <w:t>×</w:t>
      </w:r>
      <w:r w:rsidR="00E673F4">
        <w:t xml:space="preserve"> </w:t>
      </w:r>
      <w:r w:rsidRPr="008B1E9F">
        <w:t>5), the budget used in prior directed-evolution benchmarks</w:t>
      </w:r>
      <w:r w:rsidR="00E673F4" w:rsidRPr="008B1E9F">
        <w:fldChar w:fldCharType="begin"/>
      </w:r>
      <w:r w:rsidR="00BC540B">
        <w:instrText xml:space="preserve"> ADDIN ZOTERO_ITEM CSL_CITATION {"citationID":"6TXcHljz","properties":{"unsorted":false,"formattedCitation":"\\super 7\\nosupersub{}","plainCitation":"7","noteIndex":0},"citationItems":[{"id":31138,"uris":["http://zotero.org/users/11911261/items/U8EPT7ZL"],"itemData":{"id":31138,"type":"article-journal","abstract":"Directed evolution (DE) is a powerful tool to optimize protein fitness for a specific application. However, DE can be inefficient when mutations exhibit non-additive, or epistatic, behavior. Here, we present Active Learning-assisted Directed Evolution (ALDE), an iterative machine learning-assisted DE workflow that leverages uncertainty quantification to explore the search space of proteins more efficiently than current DE methods. We apply ALDE to an engineering landscape that is challenging for DE: optimization of five epistatic residues in the active site of an enzyme. In three rounds of wet-lab experimentation, we improve the yield of a desired product of a non-native cyclopropanation reaction from 12% to 93%. We also perform computational simulations on existing protein sequence-fitness datasets to support our argument that ALDE can be more effective than DE. Overall, ALDE is a practical and broadly applicable strategy to unlock improved protein engineering outcomes.","archive":"2026-05-18","call-number":"1","container-title":"Nature Communications","DOI":"10.1038/s41467-025-55987-8","ISSN":"2041-1723","issue":"1","journalAbbreviation":"Nat Commun","language":"en","license":"</w:instrText>
      </w:r>
      <w:r w:rsidR="00BC540B">
        <w:rPr>
          <w:rFonts w:ascii="Apple Color Emoji" w:hAnsi="Apple Color Emoji" w:cs="Apple Color Emoji"/>
        </w:rPr>
        <w:instrText>⭐⭐⭐⭐⭐</w:instrText>
      </w:r>
      <w:r w:rsidR="00BC540B">
        <w:instrText>","note":"</w:instrText>
      </w:r>
      <w:r w:rsidR="00BC540B">
        <w:rPr>
          <w:rFonts w:ascii="Apple Color Emoji" w:hAnsi="Apple Color Emoji" w:cs="Apple Color Emoji"/>
        </w:rPr>
        <w:instrText>🏷️</w:instrText>
      </w:r>
      <w:r w:rsidR="00BC540B">
        <w:instrText xml:space="preserve"> Machine learning</w:instrText>
      </w:r>
      <w:r w:rsidR="00BC540B">
        <w:rPr>
          <w:rFonts w:ascii="SimSun" w:eastAsia="SimSun" w:hAnsi="SimSun" w:cs="SimSun" w:hint="eastAsia"/>
        </w:rPr>
        <w:instrText>、</w:instrText>
      </w:r>
      <w:r w:rsidR="00BC540B">
        <w:instrText>Protein design</w:instrText>
      </w:r>
      <w:r w:rsidR="00BC540B">
        <w:rPr>
          <w:rFonts w:ascii="SimSun" w:eastAsia="SimSun" w:hAnsi="SimSun" w:cs="SimSun" w:hint="eastAsia"/>
        </w:rPr>
        <w:instrText>、</w:instrText>
      </w:r>
      <w:r w:rsidR="00BC540B">
        <w:rPr>
          <w:rFonts w:ascii="Apple Color Emoji" w:hAnsi="Apple Color Emoji" w:cs="Apple Color Emoji"/>
        </w:rPr>
        <w:instrText>🤖️</w:instrText>
      </w:r>
      <w:r w:rsidR="00BC540B">
        <w:rPr>
          <w:rFonts w:ascii="SimSun" w:eastAsia="SimSun" w:hAnsi="SimSun" w:cs="SimSun" w:hint="eastAsia"/>
        </w:rPr>
        <w:instrText>、</w:instrText>
      </w:r>
      <w:r w:rsidR="00BC540B">
        <w:rPr>
          <w:rFonts w:ascii="Apple Color Emoji" w:hAnsi="Apple Color Emoji" w:cs="Apple Color Emoji"/>
        </w:rPr>
        <w:instrText>📒</w:instrText>
      </w:r>
      <w:r w:rsidR="00BC540B">
        <w:rPr>
          <w:rFonts w:ascii="Microsoft YaHei" w:eastAsia="Microsoft YaHei" w:hAnsi="Microsoft YaHei" w:cs="Microsoft YaHei" w:hint="eastAsia"/>
        </w:rPr>
        <w:instrText>、</w:instrText>
      </w:r>
      <w:r w:rsidR="00BC540B">
        <w:instrText>/Done</w:instrText>
      </w:r>
      <w:r w:rsidR="00BC540B">
        <w:rPr>
          <w:rFonts w:ascii="Microsoft YaHei" w:eastAsia="Microsoft YaHei" w:hAnsi="Microsoft YaHei" w:cs="Microsoft YaHei" w:hint="eastAsia"/>
        </w:rPr>
        <w:instrText>、</w:instrText>
      </w:r>
      <w:r w:rsidR="00BC540B">
        <w:instrText xml:space="preserve">MLDE","page":"714","publisher":"Nature Publishing Group","source":"15.7 (Q1)","title":"Active learning-assisted directed evolution","title-short":"ALDE","volume":"16","author":[{"family":"Yang","given":"Jason"},{"family":"Lal","given":"Ravi G."},{"family":"Bowden","given":"James C."},{"family":"Astudillo","given":"Raul"},{"family":"Hameedi","given":"Mikhail A."},{"family":"Kaur","given":"Sukhvinder"},{"family":"Hill","given":"Matthew"},{"family":"Yue","given":"Yisong"},{"family":"Arnold","given":"Frances H."}],"issued":{"date-parts":[["2025",1,16]]}}}],"schema":"https://github.com/citation-style-language/schema/raw/master/csl-citation.json"} </w:instrText>
      </w:r>
      <w:r w:rsidR="00E673F4" w:rsidRPr="008B1E9F">
        <w:fldChar w:fldCharType="separate"/>
      </w:r>
      <w:r w:rsidR="00E673F4" w:rsidRPr="008B1E9F">
        <w:rPr>
          <w:rFonts w:eastAsia="SimSun"/>
          <w:color w:val="000000"/>
          <w:sz w:val="21"/>
          <w:vertAlign w:val="superscript"/>
        </w:rPr>
        <w:t>7</w:t>
      </w:r>
      <w:r w:rsidR="00E673F4" w:rsidRPr="008B1E9F">
        <w:fldChar w:fldCharType="end"/>
      </w:r>
      <w:r w:rsidRPr="008B1E9F">
        <w:t>. On four-site landscapes a query was resolved by exact lookup; on multi-site landscapes it was scored by the trained oracle. For methods that select from a fixed enumerated library (ALDE, CLADE, ftMLDE), the multi-site candidate source was replaced by a mutate-from-elites generator so that all methods operated over the same non-enumerable space while retaining each method's own surrogate model and acquisition rule.</w:t>
      </w:r>
    </w:p>
    <w:p w14:paraId="1F6FCD92" w14:textId="77777777" w:rsidR="002C30A8" w:rsidRPr="008B1E9F" w:rsidRDefault="002C30A8" w:rsidP="008B1E9F">
      <w:pPr>
        <w:pStyle w:val="Heading3"/>
      </w:pPr>
      <w:r w:rsidRPr="008B1E9F">
        <w:lastRenderedPageBreak/>
        <w:t>Compared methods</w:t>
      </w:r>
    </w:p>
    <w:p w14:paraId="11D14982" w14:textId="061B2E15" w:rsidR="002C30A8" w:rsidRPr="008B1E9F" w:rsidRDefault="002C30A8" w:rsidP="0010498C">
      <w:r w:rsidRPr="008B1E9F">
        <w:t>We benchmarked nine published methods alongside AlphaVariant, grouped by family (</w:t>
      </w:r>
      <w:r w:rsidR="00514C64" w:rsidRPr="00514C64">
        <w:rPr>
          <w:b/>
          <w:bCs/>
        </w:rPr>
        <w:fldChar w:fldCharType="begin"/>
      </w:r>
      <w:r w:rsidR="00514C64" w:rsidRPr="00514C64">
        <w:rPr>
          <w:b/>
          <w:bCs/>
        </w:rPr>
        <w:instrText xml:space="preserve"> REF _Ref232322619 \h </w:instrText>
      </w:r>
      <w:r w:rsidR="00514C64" w:rsidRPr="00514C64">
        <w:rPr>
          <w:b/>
          <w:bCs/>
        </w:rPr>
      </w:r>
      <w:r w:rsidR="00514C64" w:rsidRPr="00514C64">
        <w:rPr>
          <w:b/>
          <w:bCs/>
        </w:rPr>
        <w:instrText xml:space="preserve"> \* MERGEFORMAT </w:instrText>
      </w:r>
      <w:r w:rsidR="00514C64" w:rsidRPr="00514C64">
        <w:rPr>
          <w:b/>
          <w:bCs/>
        </w:rPr>
        <w:fldChar w:fldCharType="separate"/>
      </w:r>
      <w:r w:rsidR="00514C64" w:rsidRPr="00514C64">
        <w:rPr>
          <w:b/>
          <w:bCs/>
        </w:rPr>
        <w:t xml:space="preserve">Figure </w:t>
      </w:r>
      <w:r w:rsidR="00514C64" w:rsidRPr="00514C64">
        <w:rPr>
          <w:b/>
          <w:bCs/>
          <w:noProof/>
        </w:rPr>
        <w:t>2</w:t>
      </w:r>
      <w:r w:rsidR="00514C64" w:rsidRPr="00514C64">
        <w:rPr>
          <w:b/>
          <w:bCs/>
        </w:rPr>
        <w:fldChar w:fldCharType="end"/>
      </w:r>
      <w:r w:rsidRPr="00514C64">
        <w:rPr>
          <w:b/>
          <w:bCs/>
        </w:rPr>
        <w:t>b</w:t>
      </w:r>
      <w:r w:rsidR="007C748A" w:rsidRPr="007C748A">
        <w:t xml:space="preserve">, </w:t>
      </w:r>
      <w:r w:rsidR="008E4403" w:rsidRPr="008E4403">
        <w:rPr>
          <w:b/>
          <w:bCs/>
        </w:rPr>
        <w:fldChar w:fldCharType="begin"/>
      </w:r>
      <w:r w:rsidR="008E4403" w:rsidRPr="008E4403">
        <w:rPr>
          <w:b/>
          <w:bCs/>
        </w:rPr>
        <w:instrText xml:space="preserve"> REF _Ref232343988 \h </w:instrText>
      </w:r>
      <w:r w:rsidR="008E4403">
        <w:rPr>
          <w:b/>
          <w:bCs/>
        </w:rPr>
        <w:instrText xml:space="preserve"> \* MERGEFORMAT </w:instrText>
      </w:r>
      <w:r w:rsidR="008E4403" w:rsidRPr="008E4403">
        <w:rPr>
          <w:b/>
          <w:bCs/>
        </w:rPr>
      </w:r>
      <w:r w:rsidR="008E4403" w:rsidRPr="008E4403">
        <w:rPr>
          <w:b/>
          <w:bCs/>
        </w:rPr>
        <w:fldChar w:fldCharType="separate"/>
      </w:r>
      <w:r w:rsidR="001B27ED" w:rsidRPr="001B27ED">
        <w:rPr>
          <w:b/>
          <w:bCs/>
        </w:rPr>
        <w:t>Extended Data Table 3</w:t>
      </w:r>
      <w:r w:rsidR="008E4403" w:rsidRPr="008E4403">
        <w:rPr>
          <w:b/>
          <w:bCs/>
        </w:rPr>
        <w:fldChar w:fldCharType="end"/>
      </w:r>
      <w:r w:rsidRPr="008B1E9F">
        <w:t xml:space="preserve">). </w:t>
      </w:r>
      <w:r w:rsidR="005018DD">
        <w:t>Two b</w:t>
      </w:r>
      <w:r w:rsidRPr="008B1E9F">
        <w:t>asic search</w:t>
      </w:r>
      <w:r w:rsidR="009A2456">
        <w:t xml:space="preserve"> methods</w:t>
      </w:r>
      <w:r w:rsidR="005018DD">
        <w:t xml:space="preserve"> were tested,</w:t>
      </w:r>
      <w:r w:rsidR="009A2456">
        <w:t xml:space="preserve"> includ</w:t>
      </w:r>
      <w:r w:rsidR="005018DD">
        <w:t>ing</w:t>
      </w:r>
      <w:r w:rsidRPr="008B1E9F">
        <w:t xml:space="preserve"> Random (uniform sampling each round) and GreedyWalk (evaluation of single-mutation neighbors of the current best)</w:t>
      </w:r>
      <w:r w:rsidR="005018DD">
        <w:t>;</w:t>
      </w:r>
      <w:r w:rsidRPr="008B1E9F">
        <w:t xml:space="preserve"> </w:t>
      </w:r>
      <w:r w:rsidR="005018DD">
        <w:t>five s</w:t>
      </w:r>
      <w:r w:rsidRPr="008B1E9F">
        <w:t>upervised and active-learning methods</w:t>
      </w:r>
      <w:r w:rsidR="009A2456">
        <w:t xml:space="preserve"> compose of</w:t>
      </w:r>
      <w:r w:rsidRPr="008B1E9F">
        <w:t xml:space="preserve"> ftMLDE</w:t>
      </w:r>
      <w:bookmarkStart w:id="26" w:name="_Hlk232344281"/>
      <w:r w:rsidR="00D80F69" w:rsidRPr="008B1E9F">
        <w:fldChar w:fldCharType="begin"/>
      </w:r>
      <w:r w:rsidR="0010498C">
        <w:instrText xml:space="preserve"> ADDIN ZOTERO_ITEM CSL_CITATION {"citationID":"7gHGQxJc","properties":{"unsorted":false,"formattedCitation":"\\super 25\\nosupersub{}","plainCitation":"25","noteIndex":0},"citationItems":[{"id":19237,"uris":["http://zotero.org/users/11911261/items/QAXHPXXK"],"itemData":{"id":19237,"type":"article-journal","abstract":"Directed evolution of proteins often involves a greedy optimization in which the mutation in the highest-fitness variant identified in each round of single-site mutagenesis is fixed. The efficiency of such a single-step greedy walk depends on the order in which beneficial mutations are identified—the process is path dependent. Here, we investigate and optimize a path-independent machine learning-assisted directed evolution (MLDE) protocol that allows in silico screening of full combinatorial libraries. In particular, we evaluate the importance of different protein encoding strategies, training procedures, models, and training set design strategies on MLDE outcome, finding the most important consideration to be the implementation of strategies that reduce inclusion of minimally informative “holes” (protein variants with zero or extremely low fitness) in training data. When applied to an epistatic, hole-filled, four-site combinatorial fitness landscape, our optimized protocol achieved the global fitness maximum up to 81-fold more frequently than single-step greedy optimization. A record of this paper’s transparent peer review process is included in the supplemental information.","call-number":"1","container-title":"Cell Systems","DOI":"10.1016/j.cels.2021.07.008","ISSN":"2405-4712","issue":"11","journalAbbreviation":"Cell Systems","note":"</w:instrText>
      </w:r>
      <w:r w:rsidR="0010498C">
        <w:rPr>
          <w:rFonts w:ascii="Apple Color Emoji" w:hAnsi="Apple Color Emoji" w:cs="Apple Color Emoji"/>
        </w:rPr>
        <w:instrText>🏷️</w:instrText>
      </w:r>
      <w:r w:rsidR="0010498C">
        <w:instrText xml:space="preserve"> machine learning</w:instrText>
      </w:r>
      <w:r w:rsidR="0010498C">
        <w:rPr>
          <w:rFonts w:ascii="SimSun" w:eastAsia="SimSun" w:hAnsi="SimSun" w:cs="SimSun" w:hint="eastAsia"/>
        </w:rPr>
        <w:instrText>、</w:instrText>
      </w:r>
      <w:r w:rsidR="0010498C">
        <w:instrText>protein engineering</w:instrText>
      </w:r>
      <w:r w:rsidR="0010498C">
        <w:rPr>
          <w:rFonts w:ascii="SimSun" w:eastAsia="SimSun" w:hAnsi="SimSun" w:cs="SimSun" w:hint="eastAsia"/>
        </w:rPr>
        <w:instrText>、</w:instrText>
      </w:r>
      <w:r w:rsidR="0010498C">
        <w:instrText>directed evolution</w:instrText>
      </w:r>
      <w:r w:rsidR="0010498C">
        <w:rPr>
          <w:rFonts w:ascii="SimSun" w:eastAsia="SimSun" w:hAnsi="SimSun" w:cs="SimSun" w:hint="eastAsia"/>
        </w:rPr>
        <w:instrText>、</w:instrText>
      </w:r>
      <w:r w:rsidR="0010498C">
        <w:instrText>fitness landscape</w:instrText>
      </w:r>
      <w:r w:rsidR="0010498C">
        <w:rPr>
          <w:rFonts w:ascii="SimSun" w:eastAsia="SimSun" w:hAnsi="SimSun" w:cs="SimSun" w:hint="eastAsia"/>
        </w:rPr>
        <w:instrText>、</w:instrText>
      </w:r>
      <w:r w:rsidR="0010498C">
        <w:instrText>zero-shot prediction</w:instrText>
      </w:r>
      <w:r w:rsidR="0010498C">
        <w:rPr>
          <w:rFonts w:ascii="SimSun" w:eastAsia="SimSun" w:hAnsi="SimSun" w:cs="SimSun" w:hint="eastAsia"/>
        </w:rPr>
        <w:instrText>、</w:instrText>
      </w:r>
      <w:r w:rsidR="0010498C">
        <w:instrText>epistasis</w:instrText>
      </w:r>
      <w:r w:rsidR="0010498C">
        <w:rPr>
          <w:rFonts w:ascii="SimSun" w:eastAsia="SimSun" w:hAnsi="SimSun" w:cs="SimSun" w:hint="eastAsia"/>
        </w:rPr>
        <w:instrText>、</w:instrText>
      </w:r>
      <w:r w:rsidR="0010498C">
        <w:instrText>/reading</w:instrText>
      </w:r>
      <w:r w:rsidR="0010498C">
        <w:rPr>
          <w:rFonts w:ascii="SimSun" w:eastAsia="SimSun" w:hAnsi="SimSun" w:cs="SimSun" w:hint="eastAsia"/>
        </w:rPr>
        <w:instrText>、</w:instrText>
      </w:r>
      <w:r w:rsidR="0010498C">
        <w:rPr>
          <w:rFonts w:ascii="Apple Color Emoji" w:hAnsi="Apple Color Emoji" w:cs="Apple Color Emoji"/>
        </w:rPr>
        <w:instrText>🤖️</w:instrText>
      </w:r>
      <w:r w:rsidR="0010498C">
        <w:rPr>
          <w:rFonts w:ascii="SimSun" w:eastAsia="SimSun" w:hAnsi="SimSun" w:cs="SimSun" w:hint="eastAsia"/>
        </w:rPr>
        <w:instrText>、</w:instrText>
      </w:r>
      <w:r w:rsidR="0010498C">
        <w:instrText>combinatorial mutagenesis</w:instrText>
      </w:r>
      <w:r w:rsidR="0010498C">
        <w:rPr>
          <w:rFonts w:ascii="SimSun" w:eastAsia="SimSun" w:hAnsi="SimSun" w:cs="SimSun" w:hint="eastAsia"/>
        </w:rPr>
        <w:instrText>、</w:instrText>
      </w:r>
      <w:r w:rsidR="0010498C">
        <w:rPr>
          <w:rFonts w:ascii="Apple Color Emoji" w:hAnsi="Apple Color Emoji" w:cs="Apple Color Emoji"/>
        </w:rPr>
        <w:instrText>📒</w:instrText>
      </w:r>
      <w:r w:rsidR="0010498C">
        <w:rPr>
          <w:rFonts w:ascii="Microsoft YaHei" w:eastAsia="Microsoft YaHei" w:hAnsi="Microsoft YaHei" w:cs="Microsoft YaHei" w:hint="eastAsia"/>
        </w:rPr>
        <w:instrText>、</w:instrText>
      </w:r>
      <w:r w:rsidR="0010498C">
        <w:instrText xml:space="preserve">MLDE","page":"1026-1045.e7","source":"7.7 (Q1)","title":"Informed training set design enables efficient machine learning-assisted directed protein evolution","title-short":"ftMLDE","volume":"12","author":[{"family":"Wittmann","given":"Bruce J."},{"family":"Yue","given":"Yisong"},{"family":"Arnold","given":"Frances H."}],"issued":{"date-parts":[["2021",11,17]]}}}],"schema":"https://github.com/citation-style-language/schema/raw/master/csl-citation.json"} </w:instrText>
      </w:r>
      <w:r w:rsidR="00D80F69" w:rsidRPr="008B1E9F">
        <w:fldChar w:fldCharType="separate"/>
      </w:r>
      <w:r w:rsidR="00D80F69" w:rsidRPr="008B1E9F">
        <w:rPr>
          <w:rFonts w:eastAsia="SimSun"/>
          <w:color w:val="000000"/>
          <w:sz w:val="21"/>
          <w:vertAlign w:val="superscript"/>
        </w:rPr>
        <w:t>25</w:t>
      </w:r>
      <w:r w:rsidR="00D80F69" w:rsidRPr="008B1E9F">
        <w:fldChar w:fldCharType="end"/>
      </w:r>
      <w:bookmarkEnd w:id="26"/>
      <w:r w:rsidRPr="008B1E9F">
        <w:t xml:space="preserve"> (cross-validated ensemble of pretrained predictors), ALDE</w:t>
      </w:r>
      <w:r w:rsidR="00D80F69" w:rsidRPr="008B1E9F">
        <w:fldChar w:fldCharType="begin"/>
      </w:r>
      <w:r w:rsidR="0010498C">
        <w:instrText xml:space="preserve"> ADDIN ZOTERO_ITEM CSL_CITATION {"citationID":"0q7YI2hE","properties":{"unsorted":false,"formattedCitation":"\\super 7\\nosupersub{}","plainCitation":"7","noteIndex":0},"citationItems":[{"id":31138,"uris":["http://zotero.org/users/11911261/items/U8EPT7ZL"],"itemData":{"id":31138,"type":"article-journal","abstract":"Directed evolution (DE) is a powerful tool to optimize protein fitness for a specific application. However, DE can be inefficient when mutations exhibit non-additive, or epistatic, behavior. Here, we present Active Learning-assisted Directed Evolution (ALDE), an iterative machine learning-assisted DE workflow that leverages uncertainty quantification to explore the search space of proteins more efficiently than current DE methods. We apply ALDE to an engineering landscape that is challenging for DE: optimization of five epistatic residues in the active site of an enzyme. In three rounds of wet-lab experimentation, we improve the yield of a desired product of a non-native cyclopropanation reaction from 12% to 93%. We also perform computational simulations on existing protein sequence-fitness datasets to support our argument that ALDE can be more effective than DE. Overall, ALDE is a practical and broadly applicable strategy to unlock improved protein engineering outcomes.","archive":"2026-05-18","call-number":"1","container-title":"Nature Communications","DOI":"10.1038/s41467-025-55987-8","ISSN":"2041-1723","issue":"1","journalAbbreviation":"Nat Commun","language":"en","license":"</w:instrText>
      </w:r>
      <w:r w:rsidR="0010498C">
        <w:rPr>
          <w:rFonts w:ascii="Apple Color Emoji" w:hAnsi="Apple Color Emoji" w:cs="Apple Color Emoji"/>
        </w:rPr>
        <w:instrText>⭐⭐⭐⭐⭐</w:instrText>
      </w:r>
      <w:r w:rsidR="0010498C">
        <w:instrText>","note":"</w:instrText>
      </w:r>
      <w:r w:rsidR="0010498C">
        <w:rPr>
          <w:rFonts w:ascii="Apple Color Emoji" w:hAnsi="Apple Color Emoji" w:cs="Apple Color Emoji"/>
        </w:rPr>
        <w:instrText>🏷️</w:instrText>
      </w:r>
      <w:r w:rsidR="0010498C">
        <w:instrText xml:space="preserve"> Machine learning</w:instrText>
      </w:r>
      <w:r w:rsidR="0010498C">
        <w:rPr>
          <w:rFonts w:ascii="SimSun" w:eastAsia="SimSun" w:hAnsi="SimSun" w:cs="SimSun" w:hint="eastAsia"/>
        </w:rPr>
        <w:instrText>、</w:instrText>
      </w:r>
      <w:r w:rsidR="0010498C">
        <w:instrText>Protein design</w:instrText>
      </w:r>
      <w:r w:rsidR="0010498C">
        <w:rPr>
          <w:rFonts w:ascii="SimSun" w:eastAsia="SimSun" w:hAnsi="SimSun" w:cs="SimSun" w:hint="eastAsia"/>
        </w:rPr>
        <w:instrText>、</w:instrText>
      </w:r>
      <w:r w:rsidR="0010498C">
        <w:rPr>
          <w:rFonts w:ascii="Apple Color Emoji" w:hAnsi="Apple Color Emoji" w:cs="Apple Color Emoji"/>
        </w:rPr>
        <w:instrText>🤖️</w:instrText>
      </w:r>
      <w:r w:rsidR="0010498C">
        <w:rPr>
          <w:rFonts w:ascii="SimSun" w:eastAsia="SimSun" w:hAnsi="SimSun" w:cs="SimSun" w:hint="eastAsia"/>
        </w:rPr>
        <w:instrText>、</w:instrText>
      </w:r>
      <w:r w:rsidR="0010498C">
        <w:rPr>
          <w:rFonts w:ascii="Apple Color Emoji" w:hAnsi="Apple Color Emoji" w:cs="Apple Color Emoji"/>
        </w:rPr>
        <w:instrText>📒</w:instrText>
      </w:r>
      <w:r w:rsidR="0010498C">
        <w:rPr>
          <w:rFonts w:ascii="Microsoft YaHei" w:eastAsia="Microsoft YaHei" w:hAnsi="Microsoft YaHei" w:cs="Microsoft YaHei" w:hint="eastAsia"/>
        </w:rPr>
        <w:instrText>、</w:instrText>
      </w:r>
      <w:r w:rsidR="0010498C">
        <w:instrText>/Done</w:instrText>
      </w:r>
      <w:r w:rsidR="0010498C">
        <w:rPr>
          <w:rFonts w:ascii="Microsoft YaHei" w:eastAsia="Microsoft YaHei" w:hAnsi="Microsoft YaHei" w:cs="Microsoft YaHei" w:hint="eastAsia"/>
        </w:rPr>
        <w:instrText>、</w:instrText>
      </w:r>
      <w:r w:rsidR="0010498C">
        <w:instrText xml:space="preserve">MLDE","page":"714","publisher":"Nature Publishing Group","source":"15.7 (Q1)","title":"Active learning-assisted directed evolution","title-short":"ALDE","volume":"16","author":[{"family":"Yang","given":"Jason"},{"family":"Lal","given":"Ravi G."},{"family":"Bowden","given":"James C."},{"family":"Astudillo","given":"Raul"},{"family":"Hameedi","given":"Mikhail A."},{"family":"Kaur","given":"Sukhvinder"},{"family":"Hill","given":"Matthew"},{"family":"Yue","given":"Yisong"},{"family":"Arnold","given":"Frances H."}],"issued":{"date-parts":[["2025",1,16]]}}}],"schema":"https://github.com/citation-style-language/schema/raw/master/csl-citation.json"} </w:instrText>
      </w:r>
      <w:r w:rsidR="00D80F69" w:rsidRPr="008B1E9F">
        <w:fldChar w:fldCharType="separate"/>
      </w:r>
      <w:r w:rsidR="00D80F69" w:rsidRPr="008B1E9F">
        <w:rPr>
          <w:rFonts w:eastAsia="SimSun"/>
          <w:color w:val="000000"/>
          <w:sz w:val="21"/>
          <w:vertAlign w:val="superscript"/>
        </w:rPr>
        <w:t>7</w:t>
      </w:r>
      <w:r w:rsidR="00D80F69" w:rsidRPr="008B1E9F">
        <w:fldChar w:fldCharType="end"/>
      </w:r>
      <w:r w:rsidR="00D80F69" w:rsidRPr="008B1E9F">
        <w:t xml:space="preserve"> </w:t>
      </w:r>
      <w:r w:rsidRPr="008B1E9F">
        <w:t>(ensemble regressor with Thompson sampling), CLADE</w:t>
      </w:r>
      <w:r w:rsidR="00EA7E4A">
        <w:fldChar w:fldCharType="begin"/>
      </w:r>
      <w:r w:rsidR="0010498C">
        <w:instrText xml:space="preserve"> ADDIN ZOTERO_ITEM CSL_CITATION {"citationID":"KAWsVTEr","properties":{"unsorted":false,"formattedCitation":"\\super 26\\nosupersub{}","plainCitation":"26","noteIndex":0},"citationItems":[{"id":4370,"uris":["http://zotero.org/users/11911261/items/Y92E5HWY"],"itemData":{"id":4370,"type":"article-journal","abstract":"Directed evolution, a strategy for protein engineering, optimizes protein properties (that is, fitness) by expensive and time-consuming screening or selection of a large mutational sequence space. Machine learning-assisted directed evolution (MLDE), which screens sequence properties in silico, can accelerate the optimization and reduce the experimental burden. This work introduces an MLDE framework, cluster learning-assisted directed evolution (CLADE), which combines hierarchical unsupervised clustering sampling and supervised learning to guide protein engineering. The clustering sampling selectively picks and screens variants in targeted subspaces, which guides the subsequent generation of diverse training sets. In the last stage, accurate predictions via supervised learning models improve the final outcomes. By sequentially screening 480 sequences out of 160,000 in a four-site combinatorial library with five equal experimental batches, CLADE achieves global maximal fitness hit rates of up to 91.0% and 34.0% for the GB1 and PhoQ datasets, respectively, improved from the values of 18.6% and 7.2% obtained by random sampling-based MLDE.","call-number":"1","container-title":"Nature Computational Science","DOI":"10.1038/s43588-021-00168-y","ISSN":"2662-8457","issue":"12","journalAbbreviation":"Nat Comput Sci","language":"en","license":"2021 The Author(s), under exclusive licence to Springer Nature America, Inc.","note":"</w:instrText>
      </w:r>
      <w:r w:rsidR="0010498C">
        <w:rPr>
          <w:rFonts w:ascii="Apple Color Emoji" w:hAnsi="Apple Color Emoji" w:cs="Apple Color Emoji"/>
        </w:rPr>
        <w:instrText>🏷️</w:instrText>
      </w:r>
      <w:r w:rsidR="0010498C">
        <w:instrText xml:space="preserve"> /reading</w:instrText>
      </w:r>
      <w:r w:rsidR="0010498C">
        <w:rPr>
          <w:rFonts w:ascii="SimSun" w:eastAsia="SimSun" w:hAnsi="SimSun" w:cs="SimSun" w:hint="eastAsia"/>
        </w:rPr>
        <w:instrText>、</w:instrText>
      </w:r>
      <w:r w:rsidR="0010498C">
        <w:rPr>
          <w:rFonts w:ascii="Apple Color Emoji" w:hAnsi="Apple Color Emoji" w:cs="Apple Color Emoji"/>
        </w:rPr>
        <w:instrText>📒</w:instrText>
      </w:r>
      <w:r w:rsidR="0010498C">
        <w:rPr>
          <w:rFonts w:ascii="SimSun" w:eastAsia="SimSun" w:hAnsi="SimSun" w:cs="SimSun" w:hint="eastAsia"/>
        </w:rPr>
        <w:instrText>、</w:instrText>
      </w:r>
      <w:r w:rsidR="0010498C">
        <w:rPr>
          <w:rFonts w:ascii="Apple Color Emoji" w:hAnsi="Apple Color Emoji" w:cs="Apple Color Emoji"/>
        </w:rPr>
        <w:instrText>🤖️</w:instrText>
      </w:r>
      <w:r w:rsidR="0010498C">
        <w:rPr>
          <w:rFonts w:ascii="Microsoft YaHei" w:eastAsia="Microsoft YaHei" w:hAnsi="Microsoft YaHei" w:cs="Microsoft YaHei" w:hint="eastAsia"/>
        </w:rPr>
        <w:instrText>、</w:instrText>
      </w:r>
      <w:r w:rsidR="0010498C">
        <w:instrText>Machine learning</w:instrText>
      </w:r>
      <w:r w:rsidR="0010498C">
        <w:rPr>
          <w:rFonts w:ascii="Microsoft YaHei" w:eastAsia="Microsoft YaHei" w:hAnsi="Microsoft YaHei" w:cs="Microsoft YaHei" w:hint="eastAsia"/>
        </w:rPr>
        <w:instrText>、</w:instrText>
      </w:r>
      <w:r w:rsidR="0010498C">
        <w:instrText>MLDE</w:instrText>
      </w:r>
      <w:r w:rsidR="0010498C">
        <w:rPr>
          <w:rFonts w:ascii="Microsoft YaHei" w:eastAsia="Microsoft YaHei" w:hAnsi="Microsoft YaHei" w:cs="Microsoft YaHei" w:hint="eastAsia"/>
        </w:rPr>
        <w:instrText>、</w:instrText>
      </w:r>
      <w:r w:rsidR="0010498C">
        <w:instrText xml:space="preserve">Protein design","page":"809-818","publisher":"Nature Publishing Group","source":"18.3 (Q1)","title":"Cluster learning-assisted directed evolution","title-short":"CLADE","volume":"1","author":[{"family":"Qiu","given":"Yuchi"},{"family":"Hu","given":"Jian"},{"family":"Wei","given":"Guo-Wei"}],"issued":{"date-parts":[["2021",12]]}}}],"schema":"https://github.com/citation-style-language/schema/raw/master/csl-citation.json"} </w:instrText>
      </w:r>
      <w:r w:rsidR="00EA7E4A">
        <w:fldChar w:fldCharType="separate"/>
      </w:r>
      <w:r w:rsidR="00EA7E4A" w:rsidRPr="008B1E9F">
        <w:rPr>
          <w:rFonts w:ascii="Arial" w:eastAsia="SimSun" w:hAnsiTheme="minorHAnsi" w:cs="Arial"/>
          <w:vertAlign w:val="superscript"/>
          <w:lang w:val="en-US"/>
        </w:rPr>
        <w:t>26</w:t>
      </w:r>
      <w:r w:rsidR="00EA7E4A">
        <w:fldChar w:fldCharType="end"/>
      </w:r>
      <w:r w:rsidR="00EA7E4A" w:rsidRPr="008B1E9F">
        <w:t xml:space="preserve"> </w:t>
      </w:r>
      <w:r w:rsidRPr="008B1E9F">
        <w:t>(ensemble with cluster-stratified selection), EVOLVEpro</w:t>
      </w:r>
      <w:r w:rsidR="0010498C">
        <w:fldChar w:fldCharType="begin"/>
      </w:r>
      <w:r w:rsidR="0010498C">
        <w:instrText xml:space="preserve"> ADDIN ZOTERO_ITEM CSL_CITATION {"citationID":"SdKWsio7","properties":{"unsorted":false,"formattedCitation":"\\super 27\\nosupersub{}","plainCitation":"27","noteIndex":0},"citationItems":[{"id":32609,"uris":["http://zotero.org/users/11911261/items/E8P25CWU"],"itemData":{"id":32609,"type":"article-journal","abstract":"Directed protein evolution is central to biomedical applications but faces challenges such as experimental complexity, inefficient multiproperty optimization, and local maxima traps. Although in silico methods that use protein language models (PLMs) can provide modeled fitness landscape guidance, they struggle to generalize across diverse protein families and map to protein activity. We present EVOLVEpro, a few-shot active learning framework that combines PLMs and regression models to rapidly improve protein activity. EVOLVEpro surpasses current methods, yielding up to 100-fold improvements in desired properties. We demonstrate its effectiveness across six proteins in RNA production, genome editing, and antibody binding applications. These results highlight the advantages of few-shot active learning with minimal experimental data over zero-shot predictions. EVOLVEpro opens new possibilities for artificial intelligence–guided protein engineering in biology and medicine.","archive":"2026-05-17","call-number":"1","container-title":"Science","DOI":"10.1126/science.adr6006","issue":"6732","note":"</w:instrText>
      </w:r>
      <w:r w:rsidR="0010498C">
        <w:rPr>
          <w:rFonts w:ascii="Apple Color Emoji" w:hAnsi="Apple Color Emoji" w:cs="Apple Color Emoji"/>
        </w:rPr>
        <w:instrText>🏷️</w:instrText>
      </w:r>
      <w:r w:rsidR="0010498C">
        <w:instrText xml:space="preserve"> /Done</w:instrText>
      </w:r>
      <w:r w:rsidR="0010498C">
        <w:rPr>
          <w:rFonts w:ascii="SimSun" w:eastAsia="SimSun" w:hAnsi="SimSun" w:cs="SimSun" w:hint="eastAsia"/>
        </w:rPr>
        <w:instrText>、</w:instrText>
      </w:r>
      <w:r w:rsidR="0010498C">
        <w:rPr>
          <w:rFonts w:ascii="Apple Color Emoji" w:hAnsi="Apple Color Emoji" w:cs="Apple Color Emoji"/>
        </w:rPr>
        <w:instrText>📒</w:instrText>
      </w:r>
      <w:r w:rsidR="0010498C">
        <w:rPr>
          <w:rFonts w:ascii="SimSun" w:eastAsia="SimSun" w:hAnsi="SimSun" w:cs="SimSun" w:hint="eastAsia"/>
        </w:rPr>
        <w:instrText>、</w:instrText>
      </w:r>
      <w:r w:rsidR="0010498C">
        <w:rPr>
          <w:rFonts w:ascii="Apple Color Emoji" w:hAnsi="Apple Color Emoji" w:cs="Apple Color Emoji"/>
        </w:rPr>
        <w:instrText>🤖️</w:instrText>
      </w:r>
      <w:r w:rsidR="0010498C">
        <w:rPr>
          <w:rFonts w:ascii="Microsoft YaHei" w:eastAsia="Microsoft YaHei" w:hAnsi="Microsoft YaHei" w:cs="Microsoft YaHei" w:hint="eastAsia"/>
        </w:rPr>
        <w:instrText>、</w:instrText>
      </w:r>
      <w:r w:rsidR="0010498C">
        <w:instrText xml:space="preserve">MLDE","page":"eadr6006","publisher":"American Association for the Advancement of Science","source":"45.8 (Q1)","title":"Rapid in silico directed evolution by a protein language model with EVOLVEpro","title-short":"EVOLVEpro","volume":"387","author":[{"family":"Jiang","given":"Kaiyi"},{"family":"Yan","given":"Zhaoqing"},{"family":"Di Bernardo","given":"Matteo"},{"family":"Sgrizzi","given":"Samantha R."},{"family":"Villiger","given":"Lukas"},{"family":"Kayabolen","given":"Alisan"},{"family":"Kim","given":"B. J."},{"family":"Carscadden","given":"Josephine K."},{"family":"Hiraizumi","given":"Masahiro"},{"family":"Nishimasu","given":"Hiroshi"},{"family":"Gootenberg","given":"Jonathan S."},{"family":"Abudayyeh","given":"Omar O."}],"issued":{"date-parts":[["2024",11,21]]}}}],"schema":"https://github.com/citation-style-language/schema/raw/master/csl-citation.json"} </w:instrText>
      </w:r>
      <w:r w:rsidR="0010498C">
        <w:fldChar w:fldCharType="separate"/>
      </w:r>
      <w:r w:rsidR="0010498C" w:rsidRPr="0010498C">
        <w:rPr>
          <w:rFonts w:ascii="Arial" w:eastAsia="SimSun" w:hAnsiTheme="minorHAnsi" w:cs="Arial"/>
          <w:vertAlign w:val="superscript"/>
          <w:lang w:val="en-US"/>
        </w:rPr>
        <w:t>27</w:t>
      </w:r>
      <w:r w:rsidR="0010498C">
        <w:fldChar w:fldCharType="end"/>
      </w:r>
      <w:r w:rsidR="0010498C">
        <w:t xml:space="preserve"> </w:t>
      </w:r>
      <w:r w:rsidRPr="008B1E9F">
        <w:t>(ESM-2 embeddings with a random-forest head; facebook/esm2_t12_35M_UR50D) and MULTI-evolve</w:t>
      </w:r>
      <w:r w:rsidR="0010498C" w:rsidRPr="008B1E9F">
        <w:fldChar w:fldCharType="begin"/>
      </w:r>
      <w:r w:rsidR="005018DD">
        <w:instrText xml:space="preserve"> ADDIN ZOTERO_ITEM CSL_CITATION {"citationID":"S2guoAH5","properties":{"unsorted":false,"formattedCitation":"\\super 28\\nosupersub{}","plainCitation":"28","noteIndex":0},"citationItems":[{"id":39195,"uris":["http://zotero.org/users/11911261/items/T5NK9EV2"],"itemData":{"id":39195,"type":"article-journal","abstract":"Protein engineering is limited by the inefficient search through a high-dimensional sequence space to find combinations of synergistic mutations. Traditional approaches use stepwise mutation stacking, whereas machine learning methods require extensive datasets or multiple experimental rounds and are bottlenecked by costly, length-limited gene synthesis. We present MULTI-evolve, a rapid evolution framework that systematically engineers multimutants. Our approach combines protein language models or existing functional data with epistatic modelling to predict synergistic combinations. Proposed multimutants are built through MULTI-assembly, a mutagenesis method enabling high-efficiency assembly across multikilobase sequences. Applying MULTI-evolve to three proteins achieved up to 10-fold improvements with a single round of machine learning–guided directed evolution. MULTI-evolve provides a streamlined approach for end-to-end, multimutant engineering for a broad range of protein types and functions.","archive_location":"5 </w:instrText>
      </w:r>
      <w:r w:rsidR="005018DD">
        <w:rPr>
          <w:rFonts w:ascii="Apple Color Emoji" w:hAnsi="Apple Color Emoji" w:cs="Apple Color Emoji"/>
        </w:rPr>
        <w:instrText>📊</w:instrText>
      </w:r>
      <w:r w:rsidR="005018DD">
        <w:instrText>","call-number":"1","container-title":"Science","DOI":"10.1126/science.aea1820","issue":"0","language":"en","note":"</w:instrText>
      </w:r>
      <w:r w:rsidR="005018DD">
        <w:rPr>
          <w:rFonts w:ascii="Apple Color Emoji" w:hAnsi="Apple Color Emoji" w:cs="Apple Color Emoji"/>
        </w:rPr>
        <w:instrText>🏷️</w:instrText>
      </w:r>
      <w:r w:rsidR="005018DD">
        <w:instrText xml:space="preserve"> /reading</w:instrText>
      </w:r>
      <w:r w:rsidR="005018DD">
        <w:rPr>
          <w:rFonts w:ascii="SimSun" w:eastAsia="SimSun" w:hAnsi="SimSun" w:cs="SimSun" w:hint="eastAsia"/>
        </w:rPr>
        <w:instrText>、</w:instrText>
      </w:r>
      <w:r w:rsidR="005018DD">
        <w:rPr>
          <w:rFonts w:ascii="Apple Color Emoji" w:hAnsi="Apple Color Emoji" w:cs="Apple Color Emoji"/>
        </w:rPr>
        <w:instrText>🤖️</w:instrText>
      </w:r>
      <w:r w:rsidR="005018DD">
        <w:rPr>
          <w:rFonts w:ascii="SimSun" w:eastAsia="SimSun" w:hAnsi="SimSun" w:cs="SimSun" w:hint="eastAsia"/>
        </w:rPr>
        <w:instrText>、</w:instrText>
      </w:r>
      <w:r w:rsidR="005018DD">
        <w:rPr>
          <w:rFonts w:ascii="Apple Color Emoji" w:hAnsi="Apple Color Emoji" w:cs="Apple Color Emoji"/>
        </w:rPr>
        <w:instrText>📒</w:instrText>
      </w:r>
      <w:r w:rsidR="005018DD">
        <w:rPr>
          <w:rFonts w:ascii="Microsoft YaHei" w:eastAsia="Microsoft YaHei" w:hAnsi="Microsoft YaHei" w:cs="Microsoft YaHei" w:hint="eastAsia"/>
        </w:rPr>
        <w:instrText>、</w:instrText>
      </w:r>
      <w:r w:rsidR="005018DD">
        <w:instrText xml:space="preserve">MLDE","page":"eaea1820","publisher":"American Association for the Advancement of Science","source":"45.8 (Q1)","title":"Rapid directed evolution guided by protein language models and epistatic interactions","title-short":"MULTI-evolve","volume":"0","author":[{"family":"Tran","given":"Vincent Q."},{"family":"Nemeth","given":"Matthew"},{"family":"Bartie","given":"Liam J."},{"family":"Chandrasekaran","given":"Sita S."},{"family":"Fanton","given":"Alison"},{"family":"Moon","given":"Hyungseok C."},{"family":"Hie","given":"Brian L."},{"family":"Konermann","given":"Silvana"},{"family":"Hsu","given":"Patrick D."}],"issued":{"date-parts":[["2026",2,19]]}}}],"schema":"https://github.com/citation-style-language/schema/raw/master/csl-citation.json"} </w:instrText>
      </w:r>
      <w:r w:rsidR="0010498C" w:rsidRPr="008B1E9F">
        <w:fldChar w:fldCharType="separate"/>
      </w:r>
      <w:r w:rsidR="0010498C" w:rsidRPr="008B1E9F">
        <w:rPr>
          <w:rFonts w:ascii="Arial" w:eastAsia="SimSun" w:hAnsiTheme="minorHAnsi" w:cs="Arial"/>
          <w:color w:val="000000"/>
          <w:sz w:val="21"/>
          <w:vertAlign w:val="superscript"/>
          <w:lang w:val="en-US"/>
        </w:rPr>
        <w:t>28</w:t>
      </w:r>
      <w:r w:rsidR="0010498C" w:rsidRPr="008B1E9F">
        <w:fldChar w:fldCharType="end"/>
      </w:r>
      <w:r w:rsidR="0010498C" w:rsidRPr="008B1E9F">
        <w:t xml:space="preserve"> </w:t>
      </w:r>
      <w:r w:rsidRPr="008B1E9F">
        <w:t>(bootstrap neural-network ensemble)</w:t>
      </w:r>
      <w:r w:rsidR="005018DD">
        <w:t>; one s</w:t>
      </w:r>
      <w:r w:rsidRPr="008B1E9F">
        <w:t>tructure-guided design</w:t>
      </w:r>
      <w:r w:rsidR="005018DD">
        <w:t xml:space="preserve"> method,</w:t>
      </w:r>
      <w:r w:rsidRPr="008B1E9F">
        <w:t xml:space="preserve"> AiCE</w:t>
      </w:r>
      <w:r w:rsidR="00A6127B" w:rsidRPr="008B1E9F">
        <w:fldChar w:fldCharType="begin"/>
      </w:r>
      <w:r w:rsidR="005018DD">
        <w:instrText xml:space="preserve"> ADDIN ZOTERO_ITEM CSL_CITATION {"citationID":"wsBYdl0b","properties":{"unsorted":false,"formattedCitation":"\\super 8\\nosupersub{}","plainCitation":"8","noteIndex":0},"citationItems":[{"id":33893,"uris":["http://zotero.org/users/11911261/items/YLK23V5G"],"itemData":{"id":33893,"type":"article-journal","abstract":"&lt;h2&gt;Summary&lt;/h2&gt;&lt;p&gt;Protein engineering enables artificial protein evolution through iterative sequence changes, but current methods often suffer from low success rates and limited cost effectiveness. Here, we present AI-informed constraints for protein engineering (AiCE), an approach that facilitates efficient protein evolution using generic protein inverse folding models, reducing dependence on human heuristics and task-specific models. By sampling sequences from inverse folding models and integrating structural and evolutionary constraints, AiCE identifies high-fitness single and multi-mutations. We applied AiCE to eight protein engineering tasks, including deaminases, a nuclear localization sequence, nucleases, and a reverse transcriptase, spanning proteins from tens to thousands of residues, with success rates of 11%–88%. We also developed base editors for precision medicine and agriculture, including enABE8e (5-bp window), enSdd6-CBE (1.3-fold improved fidelity), and enDdd1-DdCBE (up to 14.3-fold enhanced mitochondrial activity). These results demonstrate that AiCE is a versatile, user-friendly mutation-design method that outperforms conventional approaches in efficiency, scalability, and generalizability.&lt;/p&gt;","call-number":"1","container-title":"Cell","DOI":"10.1016/j.cell.2025.06.014","ISSN":"0092-8674, 1097-4172","issue":"0","journalAbbreviation":"Cell","language":"English","note":"</w:instrText>
      </w:r>
      <w:r w:rsidR="005018DD">
        <w:rPr>
          <w:rFonts w:ascii="Apple Color Emoji" w:hAnsi="Apple Color Emoji" w:cs="Apple Color Emoji"/>
        </w:rPr>
        <w:instrText>🏷️</w:instrText>
      </w:r>
      <w:r w:rsidR="005018DD">
        <w:instrText xml:space="preserve"> /reading</w:instrText>
      </w:r>
      <w:r w:rsidR="005018DD">
        <w:rPr>
          <w:rFonts w:ascii="SimSun" w:eastAsia="SimSun" w:hAnsi="SimSun" w:cs="SimSun" w:hint="eastAsia"/>
        </w:rPr>
        <w:instrText>、</w:instrText>
      </w:r>
      <w:r w:rsidR="005018DD">
        <w:rPr>
          <w:rFonts w:ascii="Apple Color Emoji" w:hAnsi="Apple Color Emoji" w:cs="Apple Color Emoji"/>
        </w:rPr>
        <w:instrText>🤖️</w:instrText>
      </w:r>
      <w:r w:rsidR="005018DD">
        <w:rPr>
          <w:rFonts w:ascii="SimSun" w:eastAsia="SimSun" w:hAnsi="SimSun" w:cs="SimSun" w:hint="eastAsia"/>
        </w:rPr>
        <w:instrText>、</w:instrText>
      </w:r>
      <w:r w:rsidR="005018DD">
        <w:rPr>
          <w:rFonts w:ascii="Apple Color Emoji" w:hAnsi="Apple Color Emoji" w:cs="Apple Color Emoji"/>
        </w:rPr>
        <w:instrText>📒</w:instrText>
      </w:r>
      <w:r w:rsidR="005018DD">
        <w:rPr>
          <w:rFonts w:ascii="Microsoft YaHei" w:eastAsia="Microsoft YaHei" w:hAnsi="Microsoft YaHei" w:cs="Microsoft YaHei" w:hint="eastAsia"/>
        </w:rPr>
        <w:instrText>、</w:instrText>
      </w:r>
      <w:r w:rsidR="005018DD">
        <w:instrText xml:space="preserve">MLDE","publisher":"Elsevier","source":"42.5 (Q1)","title":"Advancing protein evolution with inverse folding models integrating structural and evolutionary constraints","title-short":"AiCE","URL":"https://www.cell.com/cell/abstract/S0092-8674(25)00680-4","volume":"0","author":[{"family":"Fei","given":"Hongyuan"},{"family":"Li","given":"Yunjia"},{"family":"Liu","given":"Yijing"},{"family":"Wei","given":"Jingjing"},{"family":"Chen","given":"Aojie"},{"family":"Gao","given":"Caixia"}],"accessed":{"date-parts":[["2025",7,8]]},"issued":{"date-parts":[["2025",7,7]]}}}],"schema":"https://github.com/citation-style-language/schema/raw/master/csl-citation.json"} </w:instrText>
      </w:r>
      <w:r w:rsidR="00A6127B" w:rsidRPr="008B1E9F">
        <w:fldChar w:fldCharType="separate"/>
      </w:r>
      <w:r w:rsidR="00A6127B" w:rsidRPr="008B1E9F">
        <w:rPr>
          <w:rFonts w:eastAsia="SimSun"/>
          <w:color w:val="000000"/>
          <w:sz w:val="21"/>
          <w:vertAlign w:val="superscript"/>
        </w:rPr>
        <w:t>8</w:t>
      </w:r>
      <w:r w:rsidR="00A6127B" w:rsidRPr="008B1E9F">
        <w:fldChar w:fldCharType="end"/>
      </w:r>
      <w:r w:rsidRPr="008B1E9F">
        <w:t>, using ProteinMPNN structure-conditioned per-position amino-acid frequencies (1,000 samples, T = 0.5) blended with observed high-fitness frequencies</w:t>
      </w:r>
      <w:r w:rsidR="005018DD">
        <w:t>; and two g</w:t>
      </w:r>
      <w:r w:rsidRPr="008B1E9F">
        <w:t>enerative/policy-based search</w:t>
      </w:r>
      <w:r w:rsidR="005018DD">
        <w:t xml:space="preserve"> methods,</w:t>
      </w:r>
      <w:r w:rsidRPr="008B1E9F">
        <w:t xml:space="preserve"> AdaLead</w:t>
      </w:r>
      <w:r w:rsidR="00226C7A" w:rsidRPr="008B1E9F">
        <w:fldChar w:fldCharType="begin"/>
      </w:r>
      <w:r w:rsidR="005018DD">
        <w:instrText xml:space="preserve"> ADDIN ZOTERO_ITEM CSL_CITATION {"citationID":"VSIbMlOT","properties":{"unsorted":false,"formattedCitation":"\\super 24\\nosupersub{}","plainCitation":"24","noteIndex":0},"citationItems":[{"id":37049,"uris":["http://zotero.org/users/11911261/items/PR6BLJUU"],"itemData":{"id":37049,"type":"article","abstract":"Efficient design of biological sequences will have a great impact across many industrial and healthcare domains. However, discovering improved sequences requires solving a difficult optimization problem. Traditionally, this challenge was approached by biologists through a model-free method known as \"directed evolution\", the iterative process of random mutation and selection. As the ability to build models that capture the sequence-to-function map improves, such models can be used as oracles to screen sequences before running experiments. In recent years, interest in better algorithms that effectively use such oracles to outperform model-free approaches has intensified. These span from approaches based on Bayesian Optimization, to regularized generative models and adaptations of reinforcement learning. In this work, we implement an open-source Fitness Landscape EXploration Sandbox (FLEXS: github.com/samsinai/FLEXS) environment to test and evaluate these algorithms based on their optimality, consistency, and robustness. Using FLEXS, we develop an easy-to-implement, scalable, and robust evolutionary greedy algorithm (AdaLead). Despite its simplicity, we show that AdaLead is a remarkably strong benchmark that out-competes more complex state of the art approaches in a variety of biologically motivated sequence design challenges.","DOI":"10.48550/arXiv.2010.02141","note":"</w:instrText>
      </w:r>
      <w:r w:rsidR="005018DD">
        <w:rPr>
          <w:rFonts w:ascii="Apple Color Emoji" w:hAnsi="Apple Color Emoji" w:cs="Apple Color Emoji"/>
        </w:rPr>
        <w:instrText>🏷️</w:instrText>
      </w:r>
      <w:r w:rsidR="005018DD">
        <w:instrText xml:space="preserve"> /reading</w:instrText>
      </w:r>
      <w:r w:rsidR="005018DD">
        <w:rPr>
          <w:rFonts w:ascii="SimSun" w:eastAsia="SimSun" w:hAnsi="SimSun" w:cs="SimSun" w:hint="eastAsia"/>
        </w:rPr>
        <w:instrText>、</w:instrText>
      </w:r>
      <w:r w:rsidR="005018DD">
        <w:rPr>
          <w:rFonts w:ascii="Apple Color Emoji" w:hAnsi="Apple Color Emoji" w:cs="Apple Color Emoji"/>
        </w:rPr>
        <w:instrText>📒</w:instrText>
      </w:r>
      <w:r w:rsidR="005018DD">
        <w:rPr>
          <w:rFonts w:ascii="SimSun" w:eastAsia="SimSun" w:hAnsi="SimSun" w:cs="SimSun" w:hint="eastAsia"/>
        </w:rPr>
        <w:instrText>、</w:instrText>
      </w:r>
      <w:r w:rsidR="005018DD">
        <w:rPr>
          <w:rFonts w:ascii="Apple Color Emoji" w:hAnsi="Apple Color Emoji" w:cs="Apple Color Emoji"/>
        </w:rPr>
        <w:instrText>🤖️</w:instrText>
      </w:r>
      <w:r w:rsidR="005018DD">
        <w:rPr>
          <w:rFonts w:ascii="Microsoft YaHei" w:eastAsia="Microsoft YaHei" w:hAnsi="Microsoft YaHei" w:cs="Microsoft YaHei" w:hint="eastAsia"/>
        </w:rPr>
        <w:instrText>、</w:instrText>
      </w:r>
      <w:r w:rsidR="005018DD">
        <w:instrText>Computer Science - Machine Learning</w:instrText>
      </w:r>
      <w:r w:rsidR="005018DD">
        <w:rPr>
          <w:rFonts w:ascii="Microsoft YaHei" w:eastAsia="Microsoft YaHei" w:hAnsi="Microsoft YaHei" w:cs="Microsoft YaHei" w:hint="eastAsia"/>
        </w:rPr>
        <w:instrText>、</w:instrText>
      </w:r>
      <w:r w:rsidR="005018DD">
        <w:instrText>Mathematics - Optimization and Control</w:instrText>
      </w:r>
      <w:r w:rsidR="005018DD">
        <w:rPr>
          <w:rFonts w:ascii="Microsoft YaHei" w:eastAsia="Microsoft YaHei" w:hAnsi="Microsoft YaHei" w:cs="Microsoft YaHei" w:hint="eastAsia"/>
        </w:rPr>
        <w:instrText>、</w:instrText>
      </w:r>
      <w:r w:rsidR="005018DD">
        <w:instrText>Quantitative Biology - Biomolecules</w:instrText>
      </w:r>
      <w:r w:rsidR="005018DD">
        <w:rPr>
          <w:rFonts w:ascii="Microsoft YaHei" w:eastAsia="Microsoft YaHei" w:hAnsi="Microsoft YaHei" w:cs="Microsoft YaHei" w:hint="eastAsia"/>
        </w:rPr>
        <w:instrText>、</w:instrText>
      </w:r>
      <w:r w:rsidR="005018DD">
        <w:instrText xml:space="preserve">Quantitative Biology - Quantitative Methods","number":"arXiv:2010.02141","publisher":"arXiv","source":"arXiv.org","title":"AdaLead: A simple and robust adaptive greedy search algorithm for sequence design","title-short":"AdaLead*","URL":"http://arxiv.org/abs/2010.02141","author":[{"family":"Sinai","given":"Sam"},{"family":"Wang","given":"Richard"},{"family":"Whatley","given":"Alexander"},{"family":"Slocum","given":"Stewart"},{"family":"Locane","given":"Elina"},{"family":"Kelsic","given":"Eric D."}],"accessed":{"date-parts":[["2025",12,31]]},"issued":{"date-parts":[["2020",10,5]]}}}],"schema":"https://github.com/citation-style-language/schema/raw/master/csl-citation.json"} </w:instrText>
      </w:r>
      <w:r w:rsidR="00226C7A" w:rsidRPr="008B1E9F">
        <w:fldChar w:fldCharType="separate"/>
      </w:r>
      <w:r w:rsidR="00226C7A" w:rsidRPr="008B1E9F">
        <w:rPr>
          <w:rFonts w:eastAsia="SimSun"/>
          <w:color w:val="000000"/>
          <w:sz w:val="21"/>
          <w:vertAlign w:val="superscript"/>
        </w:rPr>
        <w:t>24</w:t>
      </w:r>
      <w:r w:rsidR="00226C7A" w:rsidRPr="008B1E9F">
        <w:fldChar w:fldCharType="end"/>
      </w:r>
      <w:r w:rsidR="00226C7A" w:rsidRPr="008B1E9F">
        <w:t xml:space="preserve"> </w:t>
      </w:r>
      <w:r w:rsidRPr="008B1E9F">
        <w:t>(recombination with surrogate-guided mutation) and AlphaVariant. Each method was run in the configuration recommended by its authors and used the unified metric pipeline.</w:t>
      </w:r>
    </w:p>
    <w:p w14:paraId="37A106FF" w14:textId="5575A50A" w:rsidR="002C30A8" w:rsidRDefault="00A97FF5" w:rsidP="008B1E9F">
      <w:pPr>
        <w:pStyle w:val="Heading3"/>
      </w:pPr>
      <w:r w:rsidRPr="00A97FF5">
        <w:t>AlphaVariant settings</w:t>
      </w:r>
    </w:p>
    <w:p w14:paraId="3DF749F0" w14:textId="77777777" w:rsidR="00CB6403" w:rsidRDefault="00D92628" w:rsidP="00CB6403">
      <w:r w:rsidRPr="00D92628">
        <w:t>Within the benchmark, AlphaVariant followed the framework above</w:t>
      </w:r>
      <w:r w:rsidR="006D233A">
        <w:t xml:space="preserve">, VariantGPT </w:t>
      </w:r>
      <w:r w:rsidRPr="00D92628">
        <w:t>generator, augmented-likelihood REINFORCE</w:t>
      </w:r>
      <w:r w:rsidR="004A7A15">
        <w:fldChar w:fldCharType="begin"/>
      </w:r>
      <w:r w:rsidR="004A7A15">
        <w:instrText xml:space="preserve"> ADDIN ZOTERO_ITEM CSL_CITATION {"citationID":"484smUJC","properties":{"unsorted":false,"formattedCitation":"\\super 42\\nosupersub{}","plainCitation":"42","noteIndex":0},"citationItems":[{"id":34164,"uris":["http://zotero.org/users/11911261/items/EZQ7L2SZ"],"itemData":{"id":34164,"type":"article-journal","abstract":"This work introduces a method to tune a sequence-based generative model for molecular de novo design that through augmented episodic likelihood can learn to generate structures with certain specified desirable properties. We demonstrate how this model can execute a range of tasks such as generating analogues to a query structure and generating compounds predicted to be active against a biological target. As a proof of principle, the model is first trained to generate molecules that do not contain sulphur. As a second example, the model is trained to generate analogues to the drug Celecoxib, a technique that could be used for scaffold hopping or library expansion starting from a single molecule. Finally, when tuning the model towards generating compounds predicted to be active against the dopamine receptor type 2, the model generates structures of which more than 95% are predicted to be active, including experimentally confirmed actives that have not been included in either the generative model nor the activity prediction model.Graphical abstract.","call-number":"1","container-title":"Journal of Cheminformatics","DOI":"10.1186/s13321-017-0235-x","ISSN":"1758-2946","issue":"1","journalAbbreviation":"J Cheminform","language":"en","note":"</w:instrText>
      </w:r>
      <w:r w:rsidR="004A7A15">
        <w:rPr>
          <w:rFonts w:ascii="Apple Color Emoji" w:hAnsi="Apple Color Emoji" w:cs="Apple Color Emoji"/>
        </w:rPr>
        <w:instrText>🏷️</w:instrText>
      </w:r>
      <w:r w:rsidR="004A7A15">
        <w:instrText xml:space="preserve"> Reinforcement learning</w:instrText>
      </w:r>
      <w:r w:rsidR="004A7A15">
        <w:rPr>
          <w:rFonts w:ascii="Microsoft YaHei" w:eastAsia="Microsoft YaHei" w:hAnsi="Microsoft YaHei" w:cs="Microsoft YaHei" w:hint="eastAsia"/>
        </w:rPr>
        <w:instrText>、</w:instrText>
      </w:r>
      <w:r w:rsidR="004A7A15">
        <w:instrText>Recurrent neural networks</w:instrText>
      </w:r>
      <w:r w:rsidR="004A7A15">
        <w:rPr>
          <w:rFonts w:ascii="Microsoft YaHei" w:eastAsia="Microsoft YaHei" w:hAnsi="Microsoft YaHei" w:cs="Microsoft YaHei" w:hint="eastAsia"/>
        </w:rPr>
        <w:instrText>、</w:instrText>
      </w:r>
      <w:r w:rsidR="004A7A15">
        <w:instrText>De novo design</w:instrText>
      </w:r>
      <w:r w:rsidR="004A7A15">
        <w:rPr>
          <w:rFonts w:ascii="Microsoft YaHei" w:eastAsia="Microsoft YaHei" w:hAnsi="Microsoft YaHei" w:cs="Microsoft YaHei" w:hint="eastAsia"/>
        </w:rPr>
        <w:instrText>、</w:instrText>
      </w:r>
      <w:r w:rsidR="004A7A15">
        <w:rPr>
          <w:rFonts w:ascii="Apple Color Emoji" w:hAnsi="Apple Color Emoji" w:cs="Apple Color Emoji"/>
        </w:rPr>
        <w:instrText>⭐⭐⭐⭐⭐</w:instrText>
      </w:r>
      <w:r w:rsidR="004A7A15">
        <w:instrText xml:space="preserve">","page":"48","source":"5.7 (Q1)","title":"Molecular de-novo design through deep reinforcement learning","title-short":"Reinvent","volume":"9","author":[{"family":"Olivecrona","given":"Marcus"},{"family":"Blaschke","given":"Thomas"},{"family":"Engkvist","given":"Ola"},{"family":"Chen","given":"Hongming"}],"issued":{"date-parts":[["2017",9,4]]}}}],"schema":"https://github.com/citation-style-language/schema/raw/master/csl-citation.json"} </w:instrText>
      </w:r>
      <w:r w:rsidR="004A7A15">
        <w:fldChar w:fldCharType="separate"/>
      </w:r>
      <w:r w:rsidR="004A7A15" w:rsidRPr="00CF20E4">
        <w:rPr>
          <w:rFonts w:ascii="Arial" w:eastAsia="SimSun" w:hAnsiTheme="minorHAnsi" w:cs="Arial"/>
          <w:vertAlign w:val="superscript"/>
          <w:lang w:val="en-US"/>
        </w:rPr>
        <w:t>42</w:t>
      </w:r>
      <w:r w:rsidR="004A7A15">
        <w:fldChar w:fldCharType="end"/>
      </w:r>
      <w:r w:rsidRPr="00D92628">
        <w:t xml:space="preserve"> objective</w:t>
      </w:r>
      <w:r>
        <w:t xml:space="preserve"> (</w:t>
      </w:r>
      <w:r w:rsidR="00BE69B7" w:rsidRPr="009A409F">
        <w:rPr>
          <w:b/>
          <w:bCs/>
        </w:rPr>
        <w:t>Equat</w:t>
      </w:r>
      <w:r w:rsidR="005E647F" w:rsidRPr="009A409F">
        <w:rPr>
          <w:b/>
          <w:bCs/>
        </w:rPr>
        <w:t>i</w:t>
      </w:r>
      <w:r w:rsidR="00BE69B7" w:rsidRPr="009A409F">
        <w:rPr>
          <w:b/>
          <w:bCs/>
        </w:rPr>
        <w:t>on</w:t>
      </w:r>
      <w:r w:rsidR="00D0386D">
        <w:rPr>
          <w:b/>
          <w:bCs/>
        </w:rPr>
        <w:t xml:space="preserve"> </w:t>
      </w:r>
      <w:r w:rsidR="00D0386D" w:rsidRPr="00D0386D">
        <w:rPr>
          <w:b/>
          <w:bCs/>
        </w:rPr>
        <w:fldChar w:fldCharType="begin"/>
      </w:r>
      <w:r w:rsidR="00D0386D" w:rsidRPr="00D0386D">
        <w:rPr>
          <w:b/>
          <w:bCs/>
        </w:rPr>
        <w:instrText xml:space="preserve"> REF _Ref232689267 \h </w:instrText>
      </w:r>
      <w:r w:rsidR="00D0386D" w:rsidRPr="00D0386D">
        <w:rPr>
          <w:b/>
          <w:bCs/>
        </w:rPr>
      </w:r>
      <w:r w:rsidR="00D0386D" w:rsidRPr="00D0386D">
        <w:rPr>
          <w:b/>
          <w:bCs/>
        </w:rPr>
        <w:instrText xml:space="preserve"> \* MERGEFORMAT </w:instrText>
      </w:r>
      <w:r w:rsidR="00D0386D" w:rsidRPr="00D0386D">
        <w:rPr>
          <w:b/>
          <w:bCs/>
        </w:rPr>
        <w:fldChar w:fldCharType="separate"/>
      </w:r>
      <w:r w:rsidR="00D0386D" w:rsidRPr="00D0386D">
        <w:rPr>
          <w:b/>
          <w:bCs/>
        </w:rPr>
        <w:t>(</w:t>
      </w:r>
      <w:r w:rsidR="00D0386D" w:rsidRPr="00D0386D">
        <w:rPr>
          <w:b/>
          <w:bCs/>
          <w:noProof/>
        </w:rPr>
        <w:t>3</w:t>
      </w:r>
      <w:r w:rsidR="00D0386D" w:rsidRPr="00D0386D">
        <w:rPr>
          <w:b/>
          <w:bCs/>
        </w:rPr>
        <w:t>)</w:t>
      </w:r>
      <w:r w:rsidR="00D0386D" w:rsidRPr="00D0386D">
        <w:rPr>
          <w:b/>
          <w:bCs/>
        </w:rPr>
        <w:fldChar w:fldCharType="end"/>
      </w:r>
      <w:r>
        <w:t>)</w:t>
      </w:r>
      <w:r w:rsidR="006D233A" w:rsidRPr="006D233A">
        <w:t xml:space="preserve"> </w:t>
      </w:r>
      <w:r w:rsidR="006D233A" w:rsidRPr="006D233A">
        <w:t>, surrogate-derived reward, cluster-based selection</w:t>
      </w:r>
      <w:r>
        <w:t>.</w:t>
      </w:r>
      <w:r w:rsidR="001E2A39">
        <w:t xml:space="preserve"> </w:t>
      </w:r>
      <w:r w:rsidR="001E2A39" w:rsidRPr="001E2A39">
        <w:t>The generator was a four-layer GPT with four attention heads and embedding dimension 128, its context length matched to each sequence.</w:t>
      </w:r>
      <w:r w:rsidR="001E2A39">
        <w:t xml:space="preserve"> </w:t>
      </w:r>
      <w:r w:rsidR="001E2A39" w:rsidRPr="001E2A39">
        <w:t xml:space="preserve">The reward </w:t>
      </w:r>
      <m:oMath>
        <m:r>
          <w:rPr>
            <w:rFonts w:ascii="Cambria Math" w:hAnsi="Cambria Math"/>
          </w:rPr>
          <m:t>R</m:t>
        </m:r>
        <m:d>
          <m:dPr>
            <m:ctrlPr>
              <w:rPr>
                <w:rFonts w:ascii="Cambria Math" w:hAnsi="Cambria Math"/>
              </w:rPr>
            </m:ctrlPr>
          </m:dPr>
          <m:e>
            <m:r>
              <w:rPr>
                <w:rFonts w:ascii="Cambria Math" w:hAnsi="Cambria Math"/>
              </w:rPr>
              <m:t>s</m:t>
            </m:r>
          </m:e>
        </m:d>
      </m:oMath>
      <w:r w:rsidR="001E2A39" w:rsidRPr="001E2A39">
        <w:t xml:space="preserve"> was the surrogate-ensemble upper-confidence bound</w:t>
      </w:r>
      <w:r w:rsidR="00291D79">
        <w:t xml:space="preserve"> (</w:t>
      </w:r>
      <w:r w:rsidR="00291D79" w:rsidRPr="009A409F">
        <w:rPr>
          <w:b/>
          <w:bCs/>
        </w:rPr>
        <w:t>Equation</w:t>
      </w:r>
      <w:r w:rsidR="00291D79" w:rsidRPr="00291D79">
        <w:rPr>
          <w:b/>
          <w:bCs/>
        </w:rPr>
        <w:t xml:space="preserve"> </w:t>
      </w:r>
      <w:r w:rsidR="00291D79" w:rsidRPr="00291D79">
        <w:rPr>
          <w:b/>
          <w:bCs/>
        </w:rPr>
        <w:fldChar w:fldCharType="begin"/>
      </w:r>
      <w:r w:rsidR="00291D79" w:rsidRPr="00291D79">
        <w:rPr>
          <w:b/>
          <w:bCs/>
        </w:rPr>
        <w:instrText xml:space="preserve"> REF _Ref232689449 \h </w:instrText>
      </w:r>
      <w:r w:rsidR="00291D79" w:rsidRPr="00291D79">
        <w:rPr>
          <w:b/>
          <w:bCs/>
        </w:rPr>
      </w:r>
      <w:r w:rsidR="00291D79" w:rsidRPr="00291D79">
        <w:rPr>
          <w:b/>
          <w:bCs/>
        </w:rPr>
        <w:instrText xml:space="preserve"> \* MERGEFORMAT </w:instrText>
      </w:r>
      <w:r w:rsidR="00291D79" w:rsidRPr="00291D79">
        <w:rPr>
          <w:b/>
          <w:bCs/>
        </w:rPr>
        <w:fldChar w:fldCharType="separate"/>
      </w:r>
      <w:r w:rsidR="00291D79" w:rsidRPr="00291D79">
        <w:rPr>
          <w:b/>
          <w:bCs/>
        </w:rPr>
        <w:t>(</w:t>
      </w:r>
      <w:r w:rsidR="00291D79" w:rsidRPr="00291D79">
        <w:rPr>
          <w:b/>
          <w:bCs/>
          <w:noProof/>
        </w:rPr>
        <w:t>4</w:t>
      </w:r>
      <w:r w:rsidR="00291D79" w:rsidRPr="00291D79">
        <w:rPr>
          <w:b/>
          <w:bCs/>
        </w:rPr>
        <w:t>)</w:t>
      </w:r>
      <w:r w:rsidR="00291D79" w:rsidRPr="00291D79">
        <w:rPr>
          <w:b/>
          <w:bCs/>
        </w:rPr>
        <w:fldChar w:fldCharType="end"/>
      </w:r>
      <w:r w:rsidR="00291D79">
        <w:t>)</w:t>
      </w:r>
      <w:r w:rsidR="001E2A39" w:rsidRPr="001E2A39">
        <w:t xml:space="preserve">, </w:t>
      </w:r>
    </w:p>
    <w:tbl>
      <w:tblPr>
        <w:tblStyle w:val="TableGrid0"/>
        <w:tblW w:w="4865"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
        <w:gridCol w:w="8186"/>
        <w:gridCol w:w="1023"/>
      </w:tblGrid>
      <w:tr w:rsidR="00CB6403" w14:paraId="355190AB" w14:textId="77777777" w:rsidTr="008B76EB">
        <w:tc>
          <w:tcPr>
            <w:tcW w:w="500" w:type="pct"/>
          </w:tcPr>
          <w:p w14:paraId="52DC43E5" w14:textId="77777777" w:rsidR="00CB6403" w:rsidRDefault="00CB6403" w:rsidP="008B76EB">
            <w:pPr>
              <w:ind w:left="0"/>
            </w:pPr>
          </w:p>
        </w:tc>
        <w:tc>
          <w:tcPr>
            <w:tcW w:w="4000" w:type="pct"/>
            <w:vAlign w:val="center"/>
          </w:tcPr>
          <w:p w14:paraId="67257B82" w14:textId="77777777" w:rsidR="00CB6403" w:rsidRPr="00D92628" w:rsidRDefault="00CB6403" w:rsidP="008B76EB">
            <w:pPr>
              <w:ind w:left="0"/>
              <w:jc w:val="center"/>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s</m:t>
                    </m:r>
                  </m:e>
                </m:d>
                <m:r>
                  <w:rPr>
                    <w:rFonts w:ascii="Cambria Math" w:hAnsi="Cambria Math"/>
                  </w:rPr>
                  <m:t>=μ</m:t>
                </m:r>
                <m:d>
                  <m:dPr>
                    <m:ctrlPr>
                      <w:rPr>
                        <w:rFonts w:ascii="Cambria Math" w:hAnsi="Cambria Math"/>
                      </w:rPr>
                    </m:ctrlPr>
                  </m:dPr>
                  <m:e>
                    <m:r>
                      <w:rPr>
                        <w:rFonts w:ascii="Cambria Math" w:hAnsi="Cambria Math"/>
                      </w:rPr>
                      <m:t>s</m:t>
                    </m:r>
                  </m:e>
                </m:d>
                <m:r>
                  <w:rPr>
                    <w:rFonts w:ascii="Cambria Math" w:hAnsi="Cambria Math"/>
                  </w:rPr>
                  <m:t>+2ζ</m:t>
                </m:r>
                <m:d>
                  <m:dPr>
                    <m:ctrlPr>
                      <w:rPr>
                        <w:rFonts w:ascii="Cambria Math" w:hAnsi="Cambria Math"/>
                      </w:rPr>
                    </m:ctrlPr>
                  </m:dPr>
                  <m:e>
                    <m:r>
                      <w:rPr>
                        <w:rFonts w:ascii="Cambria Math" w:hAnsi="Cambria Math"/>
                      </w:rPr>
                      <m:t>s</m:t>
                    </m:r>
                  </m:e>
                </m:d>
              </m:oMath>
            </m:oMathPara>
          </w:p>
        </w:tc>
        <w:tc>
          <w:tcPr>
            <w:tcW w:w="1667" w:type="pct"/>
            <w:vAlign w:val="center"/>
          </w:tcPr>
          <w:p w14:paraId="240029D5" w14:textId="77777777" w:rsidR="00CB6403" w:rsidRPr="00D92628" w:rsidRDefault="00CB6403" w:rsidP="008B76EB">
            <w:pPr>
              <w:ind w:left="0"/>
              <w:jc w:val="center"/>
            </w:pPr>
            <w:bookmarkStart w:id="27" w:name="_Ref232689449"/>
            <w:r w:rsidRPr="00D92628">
              <w:t>(</w:t>
            </w:r>
            <w:r w:rsidRPr="0070323D">
              <w:rPr>
                <w:i/>
                <w:iCs/>
              </w:rPr>
              <w:fldChar w:fldCharType="begin"/>
            </w:r>
            <w:r w:rsidRPr="0070323D">
              <w:instrText xml:space="preserve"> SEQ Equation \* ARABIC </w:instrText>
            </w:r>
            <w:r w:rsidRPr="0070323D">
              <w:rPr>
                <w:i/>
                <w:iCs/>
              </w:rPr>
              <w:fldChar w:fldCharType="separate"/>
            </w:r>
            <w:r>
              <w:rPr>
                <w:noProof/>
              </w:rPr>
              <w:t>4</w:t>
            </w:r>
            <w:r w:rsidRPr="0070323D">
              <w:rPr>
                <w:i/>
                <w:iCs/>
              </w:rPr>
              <w:fldChar w:fldCharType="end"/>
            </w:r>
            <w:r w:rsidRPr="00D92628">
              <w:t>)</w:t>
            </w:r>
            <w:bookmarkEnd w:id="27"/>
          </w:p>
        </w:tc>
      </w:tr>
    </w:tbl>
    <w:p w14:paraId="37D5BBE7" w14:textId="77777777" w:rsidR="00D07901" w:rsidRDefault="001E2A39" w:rsidP="00B36B49">
      <w:r w:rsidRPr="001E2A39">
        <w:t xml:space="preserve">over a five-model ensemble (two ridge, one Bayesian ridge, one random-forest, one gradient-boosting regressor); surrogate features were per-position one-hot amino-acid encodings plus four physicochemical descriptors (side-chain volume, hydropathy, solvent-accessible area, </w:t>
      </w:r>
      <w:r w:rsidRPr="001E2A39">
        <w:lastRenderedPageBreak/>
        <w:t>polarity)</w:t>
      </w:r>
      <w:r w:rsidR="00CB6403">
        <w:t xml:space="preserve">, </w:t>
      </w:r>
      <w:r w:rsidR="00CB6403" w:rsidRPr="003C20B5">
        <w:t xml:space="preserve">where </w:t>
      </w:r>
      <m:oMath>
        <m:r>
          <m:rPr>
            <m:sty m:val="p"/>
          </m:rPr>
          <w:rPr>
            <w:rFonts w:ascii="Cambria Math" w:hAnsi="Cambria Math"/>
          </w:rPr>
          <m:t>μ</m:t>
        </m:r>
        <m:d>
          <m:dPr>
            <m:ctrlPr>
              <w:rPr>
                <w:rFonts w:ascii="Cambria Math" w:hAnsi="Cambria Math"/>
              </w:rPr>
            </m:ctrlPr>
          </m:dPr>
          <m:e>
            <m:r>
              <m:rPr>
                <m:sty m:val="p"/>
              </m:rPr>
              <w:rPr>
                <w:rFonts w:ascii="Cambria Math" w:hAnsi="Cambria Math"/>
              </w:rPr>
              <m:t>s</m:t>
            </m:r>
          </m:e>
        </m:d>
      </m:oMath>
      <w:r w:rsidR="00CB6403" w:rsidRPr="003C20B5">
        <w:t xml:space="preserve"> and </w:t>
      </w:r>
      <m:oMath>
        <m:r>
          <m:rPr>
            <m:sty m:val="p"/>
          </m:rPr>
          <w:rPr>
            <w:rFonts w:ascii="Cambria Math" w:hAnsi="Cambria Math"/>
          </w:rPr>
          <m:t>ζ</m:t>
        </m:r>
        <m:d>
          <m:dPr>
            <m:ctrlPr>
              <w:rPr>
                <w:rFonts w:ascii="Cambria Math" w:hAnsi="Cambria Math"/>
              </w:rPr>
            </m:ctrlPr>
          </m:dPr>
          <m:e>
            <m:r>
              <m:rPr>
                <m:sty m:val="p"/>
              </m:rPr>
              <w:rPr>
                <w:rFonts w:ascii="Cambria Math" w:hAnsi="Cambria Math"/>
              </w:rPr>
              <m:t>s</m:t>
            </m:r>
          </m:e>
        </m:d>
      </m:oMath>
      <w:r w:rsidR="00CB6403" w:rsidRPr="003C20B5">
        <w:t xml:space="preserve"> denote the mean and standard deviation, respectively, of predictions from the five-model surrogate ensemble.</w:t>
      </w:r>
    </w:p>
    <w:p w14:paraId="68AE247B" w14:textId="5A7439AE" w:rsidR="00B36B49" w:rsidRDefault="001E2A39" w:rsidP="00B36B49">
      <w:r w:rsidRPr="001E2A39">
        <w:t xml:space="preserve"> All runs used five rounds, batch size 96, 500 REINFORCE updates per round and </w:t>
      </w:r>
      <m:oMath>
        <m:r>
          <w:rPr>
            <w:rFonts w:ascii="Cambria Math" w:hAnsi="Cambria Math"/>
          </w:rPr>
          <m:t>σ</m:t>
        </m:r>
        <m:r>
          <w:rPr>
            <w:rFonts w:ascii="Cambria Math" w:hAnsi="Cambria Math"/>
          </w:rPr>
          <m:t xml:space="preserve"> </m:t>
        </m:r>
        <m:r>
          <m:rPr>
            <m:sty m:val="p"/>
          </m:rPr>
          <w:rPr>
            <w:rFonts w:ascii="Cambria Math" w:hAnsi="Cambria Math"/>
          </w:rPr>
          <m:t>= 60</m:t>
        </m:r>
        <m:r>
          <w:rPr>
            <w:rFonts w:ascii="Cambria Math" w:hAnsi="Cambria Math"/>
          </w:rPr>
          <m:t xml:space="preserve"> </m:t>
        </m:r>
      </m:oMath>
      <w:r w:rsidRPr="001E2A39">
        <w:t>(480 queries per campaign). Each campaign began with one cluster-based initialization round (k-means on sequence features, 96 sequences across 10 clusters, no surrogate/reward); in rounds 2</w:t>
      </w:r>
      <w:r w:rsidR="00283678">
        <w:t>-</w:t>
      </w:r>
      <w:r w:rsidRPr="001E2A39">
        <w:t>5 the surrogate was refit on all data, the agent optimized, a proposal pool sampled, and the next 96 sequences chosen by cluster-stratified selection (top-1,000 by predicted fitness, then</w:t>
      </w:r>
      <w:r w:rsidR="00283678">
        <w:t xml:space="preserve"> </w:t>
      </w:r>
      <w:r w:rsidRPr="001E2A39">
        <w:t xml:space="preserve">best-per-cluster). </w:t>
      </w:r>
    </w:p>
    <w:p w14:paraId="4B1BB105" w14:textId="3C38C36E" w:rsidR="00C23D27" w:rsidRDefault="001E2A39" w:rsidP="00B36B49">
      <w:r w:rsidRPr="001E2A39">
        <w:t>The two regimes differed only in landscape source and a few components (</w:t>
      </w:r>
      <w:r w:rsidR="00C50FAE" w:rsidRPr="00C50FAE">
        <w:rPr>
          <w:b/>
          <w:bCs/>
        </w:rPr>
        <w:fldChar w:fldCharType="begin"/>
      </w:r>
      <w:r w:rsidR="00C50FAE" w:rsidRPr="00C50FAE">
        <w:rPr>
          <w:b/>
          <w:bCs/>
        </w:rPr>
        <w:instrText xml:space="preserve"> REF _Ref232345824 \h </w:instrText>
      </w:r>
      <w:r w:rsidR="00C50FAE" w:rsidRPr="00C50FAE">
        <w:rPr>
          <w:b/>
          <w:bCs/>
        </w:rPr>
      </w:r>
      <w:r w:rsidR="00C50FAE">
        <w:rPr>
          <w:b/>
          <w:bCs/>
        </w:rPr>
        <w:instrText xml:space="preserve"> \* MERGEFORMAT </w:instrText>
      </w:r>
      <w:r w:rsidR="00C50FAE" w:rsidRPr="00C50FAE">
        <w:rPr>
          <w:b/>
          <w:bCs/>
        </w:rPr>
        <w:fldChar w:fldCharType="separate"/>
      </w:r>
      <w:r w:rsidR="00C50FAE" w:rsidRPr="00C50FAE">
        <w:rPr>
          <w:b/>
          <w:bCs/>
        </w:rPr>
        <w:t xml:space="preserve">Extended Data Table </w:t>
      </w:r>
      <w:r w:rsidR="00C50FAE" w:rsidRPr="00C50FAE">
        <w:rPr>
          <w:b/>
          <w:bCs/>
          <w:noProof/>
        </w:rPr>
        <w:t>4</w:t>
      </w:r>
      <w:r w:rsidR="00C50FAE" w:rsidRPr="00C50FAE">
        <w:rPr>
          <w:b/>
          <w:bCs/>
        </w:rPr>
        <w:fldChar w:fldCharType="end"/>
      </w:r>
      <w:r w:rsidRPr="001E2A39">
        <w:t>). Four-site</w:t>
      </w:r>
      <w:r w:rsidR="004C5FBD">
        <w:t xml:space="preserve"> configs are</w:t>
      </w:r>
      <w:r w:rsidRPr="001E2A39">
        <w:t xml:space="preserve">: exact lookup-table fitness; an in-run GPT prior finetuned on the collected sequences each round (10 epochs, lr </w:t>
      </w:r>
      <m:oMath>
        <m:r>
          <w:rPr>
            <w:rFonts w:ascii="Cambria Math" w:hAnsi="Cambria Math"/>
          </w:rPr>
          <m:t>1</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vertAlign w:val="superscript"/>
              </w:rPr>
              <m:t>4</m:t>
            </m:r>
          </m:sup>
        </m:sSup>
      </m:oMath>
      <w:r w:rsidRPr="001E2A39">
        <w:t xml:space="preserve">); no reward shaping, alphabet pruning, or mutation cap. </w:t>
      </w:r>
      <w:r w:rsidR="004C5FBD">
        <w:t>While the m</w:t>
      </w:r>
      <w:r w:rsidRPr="001E2A39">
        <w:t>ulti-site</w:t>
      </w:r>
      <w:r w:rsidR="004C5FBD">
        <w:t xml:space="preserve"> configs are</w:t>
      </w:r>
      <w:r w:rsidRPr="001E2A39">
        <w:t xml:space="preserve">: learned CNN-oracle fitness; a homolog-pretrained GPT prior (no per-round finetuning); surrogate features augmented with a standardized EVmutation statistical-energy score; SHAP-based alphabet pruning (enabled at </w:t>
      </w:r>
      <m:oMath>
        <m:r>
          <w:rPr>
            <w:rFonts w:ascii="Cambria Math" w:hAnsi="Cambria Math"/>
          </w:rPr>
          <m:t>≥ 50</m:t>
        </m:r>
      </m:oMath>
      <w:r w:rsidRPr="001E2A39">
        <w:t xml:space="preserve"> samples; SHAP &gt; 0 retained; min 3, max 10 amino acids per position) propagated into the generator with violating proposals filtered;</w:t>
      </w:r>
      <w:r w:rsidR="00082FDF">
        <w:t xml:space="preserve"> </w:t>
      </w:r>
      <w:r w:rsidRPr="001E2A39">
        <w:t>and a cap of two mutations from the reference</w:t>
      </w:r>
      <w:r w:rsidR="00082FDF">
        <w:t xml:space="preserve"> variant</w:t>
      </w:r>
      <w:r w:rsidRPr="001E2A39">
        <w:t>.</w:t>
      </w:r>
    </w:p>
    <w:p w14:paraId="17C2CB6B" w14:textId="1FF8A0B6" w:rsidR="002C30A8" w:rsidRPr="008B1E9F" w:rsidRDefault="002C30A8" w:rsidP="008B1E9F">
      <w:pPr>
        <w:pStyle w:val="Heading3"/>
      </w:pPr>
      <w:r w:rsidRPr="008B1E9F">
        <w:t>Evaluation metrics</w:t>
      </w:r>
    </w:p>
    <w:p w14:paraId="297D1EF1" w14:textId="07246C73" w:rsidR="002C30A8" w:rsidRPr="008B1E9F" w:rsidRDefault="002C30A8" w:rsidP="008B1E9F">
      <w:r w:rsidRPr="008B1E9F">
        <w:t>We report two complementary metrics per campaign. Maximum fitness is the highest normalized fitness among the 480 queried sequences, the canonical directed-evolution objective. Top-128 mean fitness is the median fitness of the 128 highest-fitness discovered sequences, a batch-quality metric that rewards recovering many strong variants. Method rankings (</w:t>
      </w:r>
      <w:r w:rsidR="00040994" w:rsidRPr="00040994">
        <w:rPr>
          <w:b/>
          <w:bCs/>
        </w:rPr>
        <w:fldChar w:fldCharType="begin"/>
      </w:r>
      <w:r w:rsidR="00040994" w:rsidRPr="00040994">
        <w:rPr>
          <w:b/>
          <w:bCs/>
        </w:rPr>
        <w:instrText xml:space="preserve"> REF _Ref232322619 \h </w:instrText>
      </w:r>
      <w:r w:rsidR="00040994">
        <w:rPr>
          <w:b/>
          <w:bCs/>
        </w:rPr>
        <w:instrText xml:space="preserve"> \* MERGEFORMAT </w:instrText>
      </w:r>
      <w:r w:rsidR="00040994" w:rsidRPr="00040994">
        <w:rPr>
          <w:b/>
          <w:bCs/>
        </w:rPr>
      </w:r>
      <w:r w:rsidR="00040994" w:rsidRPr="00040994">
        <w:rPr>
          <w:b/>
          <w:bCs/>
        </w:rPr>
        <w:fldChar w:fldCharType="separate"/>
      </w:r>
      <w:r w:rsidR="001B27ED" w:rsidRPr="001B27ED">
        <w:rPr>
          <w:b/>
          <w:bCs/>
        </w:rPr>
        <w:t xml:space="preserve">Figure </w:t>
      </w:r>
      <w:r w:rsidR="001B27ED" w:rsidRPr="001B27ED">
        <w:rPr>
          <w:b/>
          <w:bCs/>
          <w:noProof/>
        </w:rPr>
        <w:t>2</w:t>
      </w:r>
      <w:r w:rsidR="00040994" w:rsidRPr="00040994">
        <w:rPr>
          <w:b/>
          <w:bCs/>
        </w:rPr>
        <w:fldChar w:fldCharType="end"/>
      </w:r>
      <w:r w:rsidRPr="00040994">
        <w:rPr>
          <w:b/>
          <w:bCs/>
        </w:rPr>
        <w:t>e</w:t>
      </w:r>
      <w:r w:rsidRPr="008B1E9F">
        <w:t>) were computed per landscape (rank 1 = highest median; ties assigned the average rank) and averaged within each regime.</w:t>
      </w:r>
    </w:p>
    <w:p w14:paraId="123D562C" w14:textId="5E9C2736" w:rsidR="002C30A8" w:rsidRPr="008B1E9F" w:rsidRDefault="002C30A8" w:rsidP="008B1E9F">
      <w:pPr>
        <w:pStyle w:val="Heading3"/>
      </w:pPr>
      <w:r w:rsidRPr="008B1E9F">
        <w:lastRenderedPageBreak/>
        <w:t>Statistics and reproducibility</w:t>
      </w:r>
    </w:p>
    <w:p w14:paraId="605D81BC" w14:textId="6625B704" w:rsidR="002C30A8" w:rsidRPr="00763C35" w:rsidRDefault="002C30A8" w:rsidP="008B1E9F">
      <w:pPr>
        <w:rPr>
          <w:lang w:val="en-US"/>
        </w:rPr>
      </w:pPr>
      <w:r w:rsidRPr="008B1E9F">
        <w:t>Each method × landscape combination was run for n = 30 independent random seeds (the first 30 entries of a fixed seed list). Distributions across seeds are heavy-tailed and multimodal; we therefore summarized each combination by its median and interquartile range (Q1–Q3) rather than the mean (</w:t>
      </w:r>
      <w:r w:rsidR="00040994" w:rsidRPr="00040994">
        <w:rPr>
          <w:b/>
          <w:bCs/>
        </w:rPr>
        <w:fldChar w:fldCharType="begin"/>
      </w:r>
      <w:r w:rsidR="00040994" w:rsidRPr="00040994">
        <w:rPr>
          <w:b/>
          <w:bCs/>
        </w:rPr>
        <w:instrText xml:space="preserve"> REF _Ref232322619 \h  \* MERGEFORMAT </w:instrText>
      </w:r>
      <w:r w:rsidR="00040994" w:rsidRPr="00040994">
        <w:rPr>
          <w:b/>
          <w:bCs/>
        </w:rPr>
      </w:r>
      <w:r w:rsidR="00040994" w:rsidRPr="00040994">
        <w:rPr>
          <w:b/>
          <w:bCs/>
        </w:rPr>
        <w:fldChar w:fldCharType="separate"/>
      </w:r>
      <w:r w:rsidR="001B27ED" w:rsidRPr="001B27ED">
        <w:rPr>
          <w:b/>
          <w:bCs/>
        </w:rPr>
        <w:t xml:space="preserve">Figure </w:t>
      </w:r>
      <w:r w:rsidR="001B27ED" w:rsidRPr="001B27ED">
        <w:rPr>
          <w:b/>
          <w:bCs/>
          <w:noProof/>
        </w:rPr>
        <w:t>2</w:t>
      </w:r>
      <w:r w:rsidR="00040994" w:rsidRPr="00040994">
        <w:rPr>
          <w:b/>
          <w:bCs/>
        </w:rPr>
        <w:fldChar w:fldCharType="end"/>
      </w:r>
      <w:r w:rsidRPr="00040994">
        <w:rPr>
          <w:b/>
          <w:bCs/>
        </w:rPr>
        <w:t>c,d</w:t>
      </w:r>
      <w:r w:rsidRPr="008B1E9F">
        <w:t xml:space="preserve">; </w:t>
      </w:r>
      <w:r w:rsidR="00F62A08" w:rsidRPr="00F62A08">
        <w:rPr>
          <w:b/>
          <w:bCs/>
        </w:rPr>
        <w:fldChar w:fldCharType="begin"/>
      </w:r>
      <w:r w:rsidR="00F62A08" w:rsidRPr="00F62A08">
        <w:rPr>
          <w:b/>
          <w:bCs/>
        </w:rPr>
        <w:instrText xml:space="preserve"> REF _Ref232686691 \h </w:instrText>
      </w:r>
      <w:r w:rsidR="00F62A08" w:rsidRPr="00F62A08">
        <w:rPr>
          <w:b/>
          <w:bCs/>
        </w:rPr>
      </w:r>
      <w:r w:rsidR="00F62A08" w:rsidRPr="00F62A08">
        <w:rPr>
          <w:b/>
          <w:bCs/>
        </w:rPr>
        <w:instrText xml:space="preserve"> \* MERGEFORMAT </w:instrText>
      </w:r>
      <w:r w:rsidR="00F62A08" w:rsidRPr="00F62A08">
        <w:rPr>
          <w:b/>
          <w:bCs/>
        </w:rPr>
        <w:fldChar w:fldCharType="separate"/>
      </w:r>
      <w:r w:rsidR="00F62A08" w:rsidRPr="00F62A08">
        <w:rPr>
          <w:b/>
          <w:bCs/>
        </w:rPr>
        <w:t xml:space="preserve">Extended Data Fig. </w:t>
      </w:r>
      <w:r w:rsidR="00F62A08" w:rsidRPr="00F62A08">
        <w:rPr>
          <w:b/>
          <w:bCs/>
          <w:noProof/>
        </w:rPr>
        <w:t>2</w:t>
      </w:r>
      <w:r w:rsidR="00F62A08" w:rsidRPr="00F62A08">
        <w:rPr>
          <w:b/>
          <w:bCs/>
        </w:rPr>
        <w:fldChar w:fldCharType="end"/>
      </w:r>
      <w:r w:rsidRPr="00F62A08">
        <w:rPr>
          <w:b/>
          <w:bCs/>
        </w:rPr>
        <w:t>b</w:t>
      </w:r>
      <w:r w:rsidRPr="00040994">
        <w:rPr>
          <w:b/>
          <w:bCs/>
        </w:rPr>
        <w:t>, 3b</w:t>
      </w:r>
      <w:r w:rsidRPr="008B1E9F">
        <w:t>). Pairwise differences between methods were assessed with two-sided Wilcoxon signed-rank tests on the paired per-seed values, with Bonferroni correction for multiple comparisons at α = 0.05 (</w:t>
      </w:r>
      <w:r w:rsidR="00B20CA9" w:rsidRPr="00B20CA9">
        <w:rPr>
          <w:b/>
          <w:bCs/>
        </w:rPr>
        <w:fldChar w:fldCharType="begin"/>
      </w:r>
      <w:r w:rsidR="00B20CA9" w:rsidRPr="00B20CA9">
        <w:rPr>
          <w:b/>
          <w:bCs/>
        </w:rPr>
        <w:instrText xml:space="preserve"> REF _Ref232686703 \h </w:instrText>
      </w:r>
      <w:r w:rsidR="00B20CA9" w:rsidRPr="00B20CA9">
        <w:rPr>
          <w:b/>
          <w:bCs/>
        </w:rPr>
      </w:r>
      <w:r w:rsidR="00B20CA9" w:rsidRPr="00B20CA9">
        <w:rPr>
          <w:b/>
          <w:bCs/>
        </w:rPr>
        <w:instrText xml:space="preserve"> \* MERGEFORMAT </w:instrText>
      </w:r>
      <w:r w:rsidR="00B20CA9" w:rsidRPr="00B20CA9">
        <w:rPr>
          <w:b/>
          <w:bCs/>
        </w:rPr>
        <w:fldChar w:fldCharType="separate"/>
      </w:r>
      <w:r w:rsidR="00B20CA9" w:rsidRPr="00B20CA9">
        <w:rPr>
          <w:b/>
          <w:bCs/>
        </w:rPr>
        <w:t xml:space="preserve">Extended Data Fig. </w:t>
      </w:r>
      <w:r w:rsidR="00B20CA9" w:rsidRPr="00B20CA9">
        <w:rPr>
          <w:b/>
          <w:bCs/>
          <w:noProof/>
        </w:rPr>
        <w:t>3</w:t>
      </w:r>
      <w:r w:rsidR="00B20CA9" w:rsidRPr="00B20CA9">
        <w:rPr>
          <w:b/>
          <w:bCs/>
        </w:rPr>
        <w:fldChar w:fldCharType="end"/>
      </w:r>
      <w:r w:rsidR="00492E4A" w:rsidRPr="00492E4A">
        <w:rPr>
          <w:b/>
          <w:bCs/>
        </w:rPr>
        <w:t>c</w:t>
      </w:r>
      <w:r w:rsidRPr="008B1E9F">
        <w:t>). No data were excluded and seeds were fixed for reproducibility.</w:t>
      </w:r>
    </w:p>
    <w:p w14:paraId="58E372AE" w14:textId="1BAEE179" w:rsidR="001D1352" w:rsidRPr="008B1E9F" w:rsidRDefault="007970D8" w:rsidP="008B1E9F">
      <w:pPr>
        <w:pStyle w:val="Heading2"/>
      </w:pPr>
      <w:r w:rsidRPr="008B1E9F">
        <w:t xml:space="preserve">Implementation of AlphaVariant on </w:t>
      </w:r>
      <w:r w:rsidR="00565643" w:rsidRPr="008B1E9F">
        <w:t>Savinase</w:t>
      </w:r>
      <w:r w:rsidRPr="008B1E9F">
        <w:t xml:space="preserve"> optimization</w:t>
      </w:r>
    </w:p>
    <w:p w14:paraId="682144D4" w14:textId="00D11D2B" w:rsidR="00577ABE" w:rsidRPr="008B1E9F" w:rsidRDefault="00577ABE" w:rsidP="008B1E9F">
      <w:r w:rsidRPr="008B1E9F">
        <w:t>In the savinase optimization project, the VariantGPT prior model was trained on homologous protein sequences from the Pfam subtilase family (PF00082) with 6 million parameters</w:t>
      </w:r>
      <w:r w:rsidRPr="008B1E9F">
        <w:fldChar w:fldCharType="begin"/>
      </w:r>
      <w:r w:rsidR="00DF3EFC">
        <w:instrText xml:space="preserve"> ADDIN ZOTERO_ITEM CSL_CITATION {"citationID":"eBnpZuW2","properties":{"formattedCitation":"\\super 45\\nosupersub{}","plainCitation":"45","noteIndex":0},"citationItems":[{"id":34161,"uris":["http://zotero.org/users/11911261/items/4SRQHZGJ"],"itemData":{"id":34161,"type":"article-journal","abstract":"The Pfam database is a widely used resource for classifying protein sequences into families and domains. Since Pfam was last described in this journal, over 350 new families have been added in Pfam 33.1 and numerous improvements have been made to existing entries. To facilitate research on COVID-19, we have revised the Pfam entries that cover the SARS-CoV-2 proteome, and built new entries for regions that were not covered by Pfam. We have reintroduced Pfam-B which provides an automatically generated supplement to Pfam and contains 136 730 novel clusters of sequences that are not yet matched by a Pfam family. The new Pfam-B is based on a clustering by the MMseqs2 software. We have compared all of the regions in the RepeatsDB to those in Pfam and have started to use the results to build and refine Pfam repeat families. Pfam is freely available for browsing and download at http://pfam.xfam.org/.","container-title":"Nucleic Acids Research","DOI":"10.1093/nar/gkaa913","ISSN":"0305-1048","issue":"D1","journalAbbreviation":"Nucleic Acids Res","note":"6059 citations (Crossref/DOI) [2026-05-17]","page":"D412-D419","source":"Silverchair","title":"Pfam: The protein families database in 2021","title-short":"Pfam","volume":"49","author":[{"family":"Mistry","given":"Jaina"},{"family":"Chuguransky","given":"Sara"},{"family":"Williams","given":"Lowri"},{"family":"Qureshi","given":"Matloob"},{"family":"Salazar","given":"Gustavo A"},{"family":"Sonnhammer","given":"Erik L L"},{"family":"Tosatto","given":"Silvio C E"},{"family":"Paladin","given":"Lisanna"},{"family":"Raj","given":"Shriya"},{"family":"Richardson","given":"Lorna J"},{"family":"Finn","given":"Robert D"},{"family":"Bateman","given":"Alex"}],"issued":{"date-parts":[["2021",1,8]]}}}],"schema":"https://github.com/citation-style-language/schema/raw/master/csl-citation.json"} </w:instrText>
      </w:r>
      <w:r w:rsidRPr="008B1E9F">
        <w:fldChar w:fldCharType="separate"/>
      </w:r>
      <w:r w:rsidR="00DF3EFC" w:rsidRPr="00DF3EFC">
        <w:rPr>
          <w:rFonts w:ascii="Arial" w:eastAsia="SimSun" w:hAnsiTheme="minorHAnsi" w:cs="Arial"/>
          <w:color w:val="000000"/>
          <w:sz w:val="21"/>
          <w:vertAlign w:val="superscript"/>
          <w:lang w:val="en-US"/>
        </w:rPr>
        <w:t>45</w:t>
      </w:r>
      <w:r w:rsidRPr="008B1E9F">
        <w:fldChar w:fldCharType="end"/>
      </w:r>
      <w:r w:rsidRPr="008B1E9F">
        <w:t>.  The pretraining was performed on approximately 50,000 subtilase sequences to establish a strong evolutionary prior, followed by fine-tuning on experimentally characterized enzyme variants to adapt the model for specific optimization objectives.</w:t>
      </w:r>
    </w:p>
    <w:p w14:paraId="5F2FC7B7" w14:textId="77777777" w:rsidR="001D1352" w:rsidRPr="008B1E9F" w:rsidRDefault="002910EB" w:rsidP="008B1E9F">
      <w:pPr>
        <w:pStyle w:val="Heading3"/>
      </w:pPr>
      <w:r w:rsidRPr="008B1E9F">
        <w:t>The first round</w:t>
      </w:r>
    </w:p>
    <w:p w14:paraId="70FF6C44" w14:textId="273162B4" w:rsidR="001D1352" w:rsidRPr="008B1E9F" w:rsidRDefault="00CF7EF3" w:rsidP="008B1E9F">
      <w:r w:rsidRPr="00B36B49">
        <w:rPr>
          <w:b/>
          <w:bCs/>
        </w:rPr>
        <w:t>Datasets.</w:t>
      </w:r>
      <w:r>
        <w:t xml:space="preserve"> </w:t>
      </w:r>
      <w:r w:rsidR="002910EB" w:rsidRPr="008B1E9F">
        <w:t>The datasets used in the first round include homology sequences, publication and patent data, and in-house activity and stability datasets. The homologous sequences of subtilisin BPN’ were collected from the Pfam subtilase family sequences (Pfam id: PF00082)</w:t>
      </w:r>
      <w:r w:rsidR="002910EB" w:rsidRPr="008B1E9F">
        <w:fldChar w:fldCharType="begin"/>
      </w:r>
      <w:r w:rsidR="00DF3EFC">
        <w:instrText xml:space="preserve"> ADDIN ZOTERO_ITEM CSL_CITATION {"citationID":"aX2fQ1ww","properties":{"formattedCitation":"\\super 45\\nosupersub{}","plainCitation":"45","noteIndex":0},"citationItems":[{"id":34161,"uris":["http://zotero.org/users/11911261/items/4SRQHZGJ"],"itemData":{"id":34161,"type":"article-journal","abstract":"The Pfam database is a widely used resource for classifying protein sequences into families and domains. Since Pfam was last described in this journal, over 350 new families have been added in Pfam 33.1 and numerous improvements have been made to existing entries. To facilitate research on COVID-19, we have revised the Pfam entries that cover the SARS-CoV-2 proteome, and built new entries for regions that were not covered by Pfam. We have reintroduced Pfam-B which provides an automatically generated supplement to Pfam and contains 136 730 novel clusters of sequences that are not yet matched by a Pfam family. The new Pfam-B is based on a clustering by the MMseqs2 software. We have compared all of the regions in the RepeatsDB to those in Pfam and have started to use the results to build and refine Pfam repeat families. Pfam is freely available for browsing and download at http://pfam.xfam.org/.","container-title":"Nucleic Acids Research","DOI":"10.1093/nar/gkaa913","ISSN":"0305-1048","issue":"D1","journalAbbreviation":"Nucleic Acids Res","note":"6059 citations (Crossref/DOI) [2026-05-17]","page":"D412-D419","source":"Silverchair","title":"Pfam: The protein families database in 2021","title-short":"Pfam","volume":"49","author":[{"family":"Mistry","given":"Jaina"},{"family":"Chuguransky","given":"Sara"},{"family":"Williams","given":"Lowri"},{"family":"Qureshi","given":"Matloob"},{"family":"Salazar","given":"Gustavo A"},{"family":"Sonnhammer","given":"Erik L L"},{"family":"Tosatto","given":"Silvio C E"},{"family":"Paladin","given":"Lisanna"},{"family":"Raj","given":"Shriya"},{"family":"Richardson","given":"Lorna J"},{"family":"Finn","given":"Robert D"},{"family":"Bateman","given":"Alex"}],"issued":{"date-parts":[["2021",1,8]]}}}],"schema":"https://github.com/citation-style-language/schema/raw/master/csl-citation.json"} </w:instrText>
      </w:r>
      <w:r w:rsidR="002910EB" w:rsidRPr="008B1E9F">
        <w:fldChar w:fldCharType="separate"/>
      </w:r>
      <w:r w:rsidR="00DF3EFC" w:rsidRPr="00DF3EFC">
        <w:rPr>
          <w:rFonts w:ascii="Arial" w:eastAsia="SimSun" w:hAnsiTheme="minorHAnsi" w:cs="Arial"/>
          <w:color w:val="000000"/>
          <w:sz w:val="21"/>
          <w:vertAlign w:val="superscript"/>
          <w:lang w:val="en-US"/>
        </w:rPr>
        <w:t>45</w:t>
      </w:r>
      <w:r w:rsidR="002910EB" w:rsidRPr="008B1E9F">
        <w:fldChar w:fldCharType="end"/>
      </w:r>
      <w:r w:rsidR="002910EB" w:rsidRPr="008B1E9F">
        <w:t>. The variant activity data used to train an activity model were manually collected from publications. Only variant data with AAPF as the substrate and subtilisin BPN’ as the wild type were selected to build the model, which resulted in 150 records. The patent data were also manually collected. These patent and publication datasets were used to define the sequence space.</w:t>
      </w:r>
    </w:p>
    <w:p w14:paraId="408B6E7B" w14:textId="1E3E8336" w:rsidR="001D1352" w:rsidRPr="008B1E9F" w:rsidRDefault="00B36B49" w:rsidP="008B1E9F">
      <w:r w:rsidRPr="00B36B49">
        <w:rPr>
          <w:b/>
          <w:bCs/>
        </w:rPr>
        <w:t xml:space="preserve">Mutational space. </w:t>
      </w:r>
      <w:r w:rsidR="002910EB" w:rsidRPr="008B1E9F">
        <w:t xml:space="preserve">The subtilisin BPN’ sequence consists of 275 positions, resulting in a vast mutational space to explore. To efficiently generate active variants, we utilized existing </w:t>
      </w:r>
      <w:r w:rsidR="002910EB" w:rsidRPr="008B1E9F">
        <w:lastRenderedPageBreak/>
        <w:t>knowledge from the literature and patents to narrow down the search space by selecting specific positions for optimization, which we refer to as mutation sites. We identified 25 mutation sites on the basis of the positions reported to be present in variants with improved activity. Within each mutation site, both the wild-type amino acid and amino acids known to have improving effects were permitted. This narrows the sequence space to explore to a size of 2.80 × 10</w:t>
      </w:r>
      <w:r w:rsidR="002910EB" w:rsidRPr="008B1E9F">
        <w:rPr>
          <w:vertAlign w:val="superscript"/>
        </w:rPr>
        <w:t>17</w:t>
      </w:r>
      <w:r w:rsidR="002910EB" w:rsidRPr="008B1E9F">
        <w:t>.</w:t>
      </w:r>
    </w:p>
    <w:p w14:paraId="48BB196A" w14:textId="23100851" w:rsidR="001D1352" w:rsidRDefault="00B36B49" w:rsidP="008B1E9F">
      <w:r w:rsidRPr="00B36B49">
        <w:rPr>
          <w:b/>
          <w:bCs/>
        </w:rPr>
        <w:t>P</w:t>
      </w:r>
      <w:r w:rsidRPr="00B36B49">
        <w:rPr>
          <w:b/>
          <w:bCs/>
        </w:rPr>
        <w:t>redictive model</w:t>
      </w:r>
      <w:r w:rsidRPr="00B36B49">
        <w:rPr>
          <w:b/>
          <w:bCs/>
        </w:rPr>
        <w:t xml:space="preserve">. </w:t>
      </w:r>
      <w:r w:rsidR="002910EB" w:rsidRPr="008B1E9F">
        <w:t xml:space="preserve">A low-N fitness model was built to predict the activity of subtilisin BPN’ variants following the protocol of Hsu </w:t>
      </w:r>
      <w:r w:rsidR="002910EB" w:rsidRPr="008B1E9F">
        <w:rPr>
          <w:i/>
          <w:iCs/>
        </w:rPr>
        <w:t>et al</w:t>
      </w:r>
      <w:r w:rsidR="002910EB" w:rsidRPr="008B1E9F">
        <w:t>.</w:t>
      </w:r>
      <w:r w:rsidR="002910EB" w:rsidRPr="008B1E9F">
        <w:fldChar w:fldCharType="begin"/>
      </w:r>
      <w:r w:rsidR="008B1E9F">
        <w:instrText xml:space="preserve"> ADDIN ZOTERO_ITEM CSL_CITATION {"citationID":"PJPxllif","properties":{"formattedCitation":"\\super 29\\nosupersub{}","plainCitation":"29","noteIndex":0},"citationItems":[{"id":4556,"uris":["http://zotero.org/users/11911261/items/VXJDVV6W"],"itemData":{"id":4556,"type":"article-journal","abstract":"Machine learning-based models of protein fitness typically learn from either unlabeled, evolutionarily related sequences or variant sequences with experimentally measured labels. For regimes where only limited experimental data are available, recent work has suggested methods for combining both sources of information. Toward that goal, we propose a simple combination approach that is competitive with, and on average outperforms more sophisticated methods. Our approach uses ridge regression on site-specific amino acid features combined with one probability density feature from modeling the evolutionary data. Within this approach, we find that a variational autoencoder-based probability density model showed the best overall performance, although any evolutionary density model can be used. Moreover, our analysis highlights the importance of systematic evaluations and sufficient baselines.","container-title":"Nature Biotechnology","DOI":"10.1038/s41587-021-01146-5","ISSN":"1546-1696","issue":"7","journalAbbreviation":"Nat Biotechnol","language":"en","license":"2022 The Author(s), under exclusive licence to Springer Nature America, Inc.","note":"214 citations (Crossref/DOI) [2026-05-17]\nnumber: 7","page":"1114-1122","publisher":"Nature Publishing Group","source":"www.nature.com","title":"Learning protein fitness models from evolutionary and assay-labeled data","title-short":"EV+onehot","volume":"40","author":[{"family":"Hsu","given":"Chloe"},{"family":"Nisonoff","given":"Hunter"},{"family":"Fannjiang","given":"Clara"},{"family":"Listgarten","given":"Jennifer"}],"issued":{"date-parts":[["2022",7]]}}}],"schema":"https://github.com/citation-style-language/schema/raw/master/csl-citation.json"} </w:instrText>
      </w:r>
      <w:r w:rsidR="002910EB" w:rsidRPr="008B1E9F">
        <w:fldChar w:fldCharType="separate"/>
      </w:r>
      <w:r w:rsidR="008B1E9F" w:rsidRPr="008B1E9F">
        <w:rPr>
          <w:rFonts w:ascii="Arial" w:eastAsia="SimSun" w:hAnsiTheme="minorHAnsi" w:cs="Arial"/>
          <w:color w:val="000000"/>
          <w:sz w:val="21"/>
          <w:vertAlign w:val="superscript"/>
          <w:lang w:val="en-US"/>
        </w:rPr>
        <w:t>29</w:t>
      </w:r>
      <w:r w:rsidR="002910EB" w:rsidRPr="008B1E9F">
        <w:fldChar w:fldCharType="end"/>
      </w:r>
      <w:r w:rsidR="002910EB" w:rsidRPr="008B1E9F">
        <w:t xml:space="preserve">. The activity data of subtilisin BPN’ variants with AAPF as the substrate at room temperature (20 to 25°C) were obtained from publications. Variants with deletions or insertions were removed, resulting in 150 variant activity scores. These activity scores were normalized by dividing them by the wt subtilisin </w:t>
      </w:r>
      <w:r w:rsidR="0085416C" w:rsidRPr="008B1E9F">
        <w:t xml:space="preserve">BPN’ </w:t>
      </w:r>
      <w:r w:rsidR="002910EB" w:rsidRPr="008B1E9F">
        <w:t>activity and then transformed to a logarithmic scale. The ev+onehot model was used to build the activity model, with 80% of the variants used for training and 20% (30 variants) used for testing.</w:t>
      </w:r>
    </w:p>
    <w:p w14:paraId="65A7DBD3" w14:textId="2537DEE2" w:rsidR="0035112C" w:rsidRDefault="0035112C" w:rsidP="008B1E9F">
      <w:r w:rsidRPr="0035112C">
        <w:rPr>
          <w:b/>
          <w:bCs/>
        </w:rPr>
        <w:t>Prior model.</w:t>
      </w:r>
      <w:r w:rsidRPr="0035112C">
        <w:t xml:space="preserve"> For savinase, the prior was VariantGPT, a GPT-2-style autoregressive model (~6 million parameters; input and positional embeddings, eight decoder blocks with masked multi-head self-attention and feed-forward layers, residual connections</w:t>
      </w:r>
      <w:r w:rsidR="00B76F9F">
        <w:t xml:space="preserve"> with</w:t>
      </w:r>
      <w:r w:rsidRPr="0035112C">
        <w:t xml:space="preserve"> layer</w:t>
      </w:r>
      <w:r w:rsidR="00B76F9F">
        <w:t xml:space="preserve"> </w:t>
      </w:r>
      <w:r w:rsidRPr="0035112C">
        <w:t xml:space="preserve">normalization, </w:t>
      </w:r>
      <w:r w:rsidR="00B76F9F">
        <w:t xml:space="preserve">and </w:t>
      </w:r>
      <w:r w:rsidRPr="0035112C">
        <w:t xml:space="preserve">embedding dimension </w:t>
      </w:r>
      <w:r w:rsidR="00CF05BB">
        <w:t xml:space="preserve">of </w:t>
      </w:r>
      <w:r w:rsidRPr="0035112C">
        <w:t>256). It was pretrained on the Pfam subtilase family (PF00082</w:t>
      </w:r>
      <w:r w:rsidRPr="008B1E9F">
        <w:fldChar w:fldCharType="begin"/>
      </w:r>
      <w:r>
        <w:instrText xml:space="preserve"> ADDIN ZOTERO_ITEM CSL_CITATION {"citationID":"zFxAVhoF","properties":{"formattedCitation":"\\super 45\\nosupersub{}","plainCitation":"45","noteIndex":0},"citationItems":[{"id":34161,"uris":["http://zotero.org/users/11911261/items/4SRQHZGJ"],"itemData":{"id":34161,"type":"article-journal","abstract":"The Pfam database is a widely used resource for classifying protein sequences into families and domains. Since Pfam was last described in this journal, over 350 new families have been added in Pfam 33.1 and numerous improvements have been made to existing entries. To facilitate research on COVID-19, we have revised the Pfam entries that cover the SARS-CoV-2 proteome, and built new entries for regions that were not covered by Pfam. We have reintroduced Pfam-B which provides an automatically generated supplement to Pfam and contains 136 730 novel clusters of sequences that are not yet matched by a Pfam family. The new Pfam-B is based on a clustering by the MMseqs2 software. We have compared all of the regions in the RepeatsDB to those in Pfam and have started to use the results to build and refine Pfam repeat families. Pfam is freely available for browsing and download at http://pfam.xfam.org/.","container-title":"Nucleic Acids Research","DOI":"10.1093/nar/gkaa913","ISSN":"0305-1048","issue":"D1","journalAbbreviation":"Nucleic Acids Res","note":"6059 citations (Crossref/DOI) [2026-05-17]","page":"D412-D419","source":"Silverchair","title":"Pfam: The protein families database in 2021","title-short":"Pfam","volume":"49","author":[{"family":"Mistry","given":"Jaina"},{"family":"Chuguransky","given":"Sara"},{"family":"Williams","given":"Lowri"},{"family":"Qureshi","given":"Matloob"},{"family":"Salazar","given":"Gustavo A"},{"family":"Sonnhammer","given":"Erik L L"},{"family":"Tosatto","given":"Silvio C E"},{"family":"Paladin","given":"Lisanna"},{"family":"Raj","given":"Shriya"},{"family":"Richardson","given":"Lorna J"},{"family":"Finn","given":"Robert D"},{"family":"Bateman","given":"Alex"}],"issued":{"date-parts":[["2021",1,8]]}}}],"schema":"https://github.com/citation-style-language/schema/raw/master/csl-citation.json"} </w:instrText>
      </w:r>
      <w:r w:rsidRPr="008B1E9F">
        <w:fldChar w:fldCharType="separate"/>
      </w:r>
      <w:r w:rsidRPr="00DF3EFC">
        <w:rPr>
          <w:rFonts w:ascii="Arial" w:eastAsia="SimSun" w:hAnsiTheme="minorHAnsi" w:cs="Arial"/>
          <w:color w:val="000000"/>
          <w:sz w:val="21"/>
          <w:vertAlign w:val="superscript"/>
          <w:lang w:val="en-US"/>
        </w:rPr>
        <w:t>45</w:t>
      </w:r>
      <w:r w:rsidRPr="008B1E9F">
        <w:fldChar w:fldCharType="end"/>
      </w:r>
      <w:r w:rsidRPr="0035112C">
        <w:t xml:space="preserve">; 56,623 sequences of length </w:t>
      </w:r>
      <w:r w:rsidR="005055E6" w:rsidRPr="008B1E9F">
        <w:t>127–478</w:t>
      </w:r>
      <w:r w:rsidRPr="0035112C">
        <w:t>,</w:t>
      </w:r>
      <w:r w:rsidR="00B76F9F">
        <w:t xml:space="preserve"> </w:t>
      </w:r>
      <w:r w:rsidRPr="0035112C">
        <w:t>90/10 train/test, 20 epochs, batch size 128) and fine-tuned on 150 published Subtilisin BPN</w:t>
      </w:r>
      <w:r w:rsidR="00BD1577">
        <w:t>’</w:t>
      </w:r>
      <w:r w:rsidRPr="0035112C">
        <w:t xml:space="preserve"> variants (10 epochs), with cross-entropy</w:t>
      </w:r>
      <w:r w:rsidR="0032549C">
        <w:t xml:space="preserve"> </w:t>
      </w:r>
      <w:r w:rsidRPr="0035112C">
        <w:t>loss and AdamW (</w:t>
      </w:r>
      <m:oMath>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vertAlign w:val="superscript"/>
              </w:rPr>
              <m:t>-4</m:t>
            </m:r>
          </m:sup>
        </m:sSup>
      </m:oMath>
      <w:r w:rsidRPr="0035112C">
        <w:t>).</w:t>
      </w:r>
    </w:p>
    <w:p w14:paraId="1573B2DE" w14:textId="6DC04F84" w:rsidR="00D10E2D" w:rsidRDefault="00D10E2D" w:rsidP="00D10E2D">
      <w:r w:rsidRPr="00D10E2D">
        <w:rPr>
          <w:b/>
          <w:bCs/>
        </w:rPr>
        <w:t xml:space="preserve">RL optimization. </w:t>
      </w:r>
      <w:r w:rsidRPr="00D10E2D">
        <w:t>The agent (initialized from VariantGPT) was optimized with the augmented-likelihood objective (</w:t>
      </w:r>
      <w:r w:rsidRPr="009A409F">
        <w:rPr>
          <w:b/>
          <w:bCs/>
        </w:rPr>
        <w:t>Equation</w:t>
      </w:r>
      <w:r>
        <w:rPr>
          <w:b/>
          <w:bCs/>
        </w:rPr>
        <w:t xml:space="preserve"> </w:t>
      </w:r>
      <w:r w:rsidRPr="00D0386D">
        <w:rPr>
          <w:b/>
          <w:bCs/>
        </w:rPr>
        <w:fldChar w:fldCharType="begin"/>
      </w:r>
      <w:r w:rsidRPr="00D0386D">
        <w:rPr>
          <w:b/>
          <w:bCs/>
        </w:rPr>
        <w:instrText xml:space="preserve"> REF _Ref232689267 \h </w:instrText>
      </w:r>
      <w:r w:rsidRPr="00D0386D">
        <w:rPr>
          <w:b/>
          <w:bCs/>
        </w:rPr>
      </w:r>
      <w:r w:rsidRPr="00D0386D">
        <w:rPr>
          <w:b/>
          <w:bCs/>
        </w:rPr>
        <w:instrText xml:space="preserve"> \* MERGEFORMAT </w:instrText>
      </w:r>
      <w:r w:rsidRPr="00D0386D">
        <w:rPr>
          <w:b/>
          <w:bCs/>
        </w:rPr>
        <w:fldChar w:fldCharType="separate"/>
      </w:r>
      <w:r w:rsidRPr="00D0386D">
        <w:rPr>
          <w:b/>
          <w:bCs/>
        </w:rPr>
        <w:t>(</w:t>
      </w:r>
      <w:r w:rsidRPr="00D0386D">
        <w:rPr>
          <w:b/>
          <w:bCs/>
          <w:noProof/>
        </w:rPr>
        <w:t>3</w:t>
      </w:r>
      <w:r w:rsidRPr="00D0386D">
        <w:rPr>
          <w:b/>
          <w:bCs/>
        </w:rPr>
        <w:t>)</w:t>
      </w:r>
      <w:r w:rsidRPr="00D0386D">
        <w:rPr>
          <w:b/>
          <w:bCs/>
        </w:rPr>
        <w:fldChar w:fldCharType="end"/>
      </w:r>
      <w:r w:rsidRPr="00D10E2D">
        <w:t xml:space="preserve">), constrained to permitted amino acids at the mutation sites with wild-type residues elsewhere. The reward </w:t>
      </w:r>
      <m:oMath>
        <m:r>
          <w:rPr>
            <w:rFonts w:ascii="Cambria Math" w:hAnsi="Cambria Math"/>
          </w:rPr>
          <m:t>R</m:t>
        </m:r>
        <m:d>
          <m:dPr>
            <m:ctrlPr>
              <w:rPr>
                <w:rFonts w:ascii="Cambria Math" w:hAnsi="Cambria Math"/>
              </w:rPr>
            </m:ctrlPr>
          </m:dPr>
          <m:e>
            <m:r>
              <w:rPr>
                <w:rFonts w:ascii="Cambria Math" w:hAnsi="Cambria Math"/>
              </w:rPr>
              <m:t>s</m:t>
            </m:r>
          </m:e>
        </m:d>
      </m:oMath>
      <w:r w:rsidRPr="00D10E2D">
        <w:t xml:space="preserve"> was the predicted activity transformed to [0,1] by a sigmoid with lower/upper bounds </w:t>
      </w:r>
      <m:oMath>
        <m:r>
          <w:rPr>
            <w:rFonts w:ascii="Cambria Math" w:hAnsi="Cambria Math"/>
          </w:rPr>
          <m:t>l</m:t>
        </m:r>
        <m:r>
          <w:rPr>
            <w:rFonts w:ascii="Cambria Math" w:hAnsi="Cambria Math"/>
          </w:rPr>
          <m:t xml:space="preserve"> = -1</m:t>
        </m:r>
      </m:oMath>
      <w:r w:rsidRPr="00D10E2D">
        <w:t xml:space="preserve">, </w:t>
      </w:r>
      <m:oMath>
        <m:r>
          <w:rPr>
            <w:rFonts w:ascii="Cambria Math" w:hAnsi="Cambria Math"/>
          </w:rPr>
          <m:t>h</m:t>
        </m:r>
        <m:r>
          <w:rPr>
            <w:rFonts w:ascii="Cambria Math" w:hAnsi="Cambria Math"/>
          </w:rPr>
          <m:t xml:space="preserve"> = 2</m:t>
        </m:r>
      </m:oMath>
      <w:r w:rsidRPr="00D10E2D">
        <w:t xml:space="preserve">  (</w:t>
      </w:r>
      <w:r w:rsidR="00C5147F" w:rsidRPr="009A409F">
        <w:rPr>
          <w:b/>
          <w:bCs/>
        </w:rPr>
        <w:t>Equation</w:t>
      </w:r>
      <w:r w:rsidR="00C5147F">
        <w:rPr>
          <w:b/>
          <w:bCs/>
        </w:rPr>
        <w:t xml:space="preserve"> </w:t>
      </w:r>
      <w:r w:rsidR="00C5147F">
        <w:rPr>
          <w:b/>
          <w:bCs/>
        </w:rPr>
        <w:fldChar w:fldCharType="begin"/>
      </w:r>
      <w:r w:rsidR="00C5147F">
        <w:rPr>
          <w:b/>
          <w:bCs/>
        </w:rPr>
        <w:instrText xml:space="preserve"> REF _Ref232691272 \h </w:instrText>
      </w:r>
      <w:r w:rsidR="00C5147F">
        <w:rPr>
          <w:b/>
          <w:bCs/>
        </w:rPr>
      </w:r>
      <w:r w:rsidR="00C5147F">
        <w:rPr>
          <w:b/>
          <w:bCs/>
        </w:rPr>
        <w:fldChar w:fldCharType="separate"/>
      </w:r>
      <w:r w:rsidR="00C5147F" w:rsidRPr="00D92628">
        <w:t>(</w:t>
      </w:r>
      <w:r w:rsidR="00C5147F">
        <w:rPr>
          <w:noProof/>
        </w:rPr>
        <w:t>5</w:t>
      </w:r>
      <w:r w:rsidR="00C5147F" w:rsidRPr="00D92628">
        <w:t>)</w:t>
      </w:r>
      <w:r w:rsidR="00C5147F">
        <w:rPr>
          <w:b/>
          <w:bCs/>
        </w:rPr>
        <w:fldChar w:fldCharType="end"/>
      </w:r>
      <w:r w:rsidRPr="00D10E2D">
        <w:t>).</w:t>
      </w:r>
    </w:p>
    <w:tbl>
      <w:tblPr>
        <w:tblStyle w:val="TableGrid0"/>
        <w:tblW w:w="4865"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
        <w:gridCol w:w="8186"/>
        <w:gridCol w:w="1023"/>
      </w:tblGrid>
      <w:tr w:rsidR="00D10E2D" w14:paraId="7FA57346" w14:textId="77777777" w:rsidTr="008B76EB">
        <w:tc>
          <w:tcPr>
            <w:tcW w:w="500" w:type="pct"/>
          </w:tcPr>
          <w:p w14:paraId="12A1BE9A" w14:textId="77777777" w:rsidR="00D10E2D" w:rsidRDefault="00D10E2D" w:rsidP="008B76EB">
            <w:pPr>
              <w:ind w:left="0"/>
            </w:pPr>
          </w:p>
        </w:tc>
        <w:tc>
          <w:tcPr>
            <w:tcW w:w="4000" w:type="pct"/>
            <w:vAlign w:val="center"/>
          </w:tcPr>
          <w:p w14:paraId="6219C627" w14:textId="30F47C5D" w:rsidR="00D10E2D" w:rsidRPr="00D92628" w:rsidRDefault="00C5147F" w:rsidP="008B76EB">
            <w:pPr>
              <w:ind w:left="0"/>
              <w:jc w:val="center"/>
            </w:pPr>
            <m:oMathPara>
              <m:oMathParaPr>
                <m:jc m:val="center"/>
              </m:oMathParaPr>
              <m:oMath>
                <m:r>
                  <w:rPr>
                    <w:rFonts w:ascii="Cambria Math" w:hAnsi="Cambria Math"/>
                  </w:rPr>
                  <m:t>Sigmoid</m:t>
                </m:r>
                <m:d>
                  <m:dPr>
                    <m:ctrlPr>
                      <w:rPr>
                        <w:rFonts w:ascii="Cambria Math" w:hAnsi="Cambria Math"/>
                        <w:i/>
                      </w:rPr>
                    </m:ctrlPr>
                  </m:dPr>
                  <m:e>
                    <m:r>
                      <w:rPr>
                        <w:rFonts w:ascii="Cambria Math" w:hAnsi="Cambria Math"/>
                      </w:rPr>
                      <m:t>x,l,h</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 xml:space="preserve">1+ </m:t>
                    </m:r>
                    <m:sSup>
                      <m:sSupPr>
                        <m:ctrlPr>
                          <w:rPr>
                            <w:rFonts w:ascii="Cambria Math" w:hAnsi="Cambria Math"/>
                            <w:i/>
                          </w:rPr>
                        </m:ctrlPr>
                      </m:sSupPr>
                      <m:e>
                        <m:r>
                          <w:rPr>
                            <w:rFonts w:ascii="Cambria Math" w:hAnsi="Cambria Math"/>
                          </w:rPr>
                          <m:t>10</m:t>
                        </m:r>
                      </m:e>
                      <m:sup>
                        <m:r>
                          <w:rPr>
                            <w:rFonts w:ascii="Cambria Math" w:hAnsi="Cambria Math"/>
                          </w:rPr>
                          <m:t xml:space="preserve"> - k *</m:t>
                        </m:r>
                        <m:f>
                          <m:fPr>
                            <m:ctrlPr>
                              <w:rPr>
                                <w:rFonts w:ascii="Cambria Math" w:hAnsi="Cambria Math"/>
                                <w:i/>
                              </w:rPr>
                            </m:ctrlPr>
                          </m:fPr>
                          <m:num>
                            <m:r>
                              <w:rPr>
                                <w:rFonts w:ascii="Cambria Math" w:hAnsi="Cambria Math"/>
                              </w:rPr>
                              <m:t>x-</m:t>
                            </m:r>
                            <m:d>
                              <m:dPr>
                                <m:ctrlPr>
                                  <w:rPr>
                                    <w:rFonts w:ascii="Cambria Math" w:hAnsi="Cambria Math"/>
                                  </w:rPr>
                                </m:ctrlPr>
                              </m:dPr>
                              <m:e>
                                <m:r>
                                  <w:rPr>
                                    <w:rFonts w:ascii="Cambria Math" w:hAnsi="Cambria Math"/>
                                  </w:rPr>
                                  <m:t>h+l</m:t>
                                </m:r>
                                <m:ctrlPr>
                                  <w:rPr>
                                    <w:rFonts w:ascii="Cambria Math" w:hAnsi="Cambria Math"/>
                                    <w:i/>
                                  </w:rPr>
                                </m:ctrlPr>
                              </m:e>
                            </m:d>
                            <m:r>
                              <m:rPr>
                                <m:lit/>
                              </m:rPr>
                              <w:rPr>
                                <w:rFonts w:ascii="Cambria Math" w:hAnsi="Cambria Math"/>
                              </w:rPr>
                              <m:t>/</m:t>
                            </m:r>
                            <m:r>
                              <w:rPr>
                                <w:rFonts w:ascii="Cambria Math" w:hAnsi="Cambria Math"/>
                              </w:rPr>
                              <m:t>2</m:t>
                            </m:r>
                          </m:num>
                          <m:den>
                            <m:r>
                              <w:rPr>
                                <w:rFonts w:ascii="Cambria Math" w:hAnsi="Cambria Math"/>
                              </w:rPr>
                              <m:t>h - l</m:t>
                            </m:r>
                          </m:den>
                        </m:f>
                      </m:sup>
                    </m:sSup>
                  </m:den>
                </m:f>
              </m:oMath>
            </m:oMathPara>
          </w:p>
        </w:tc>
        <w:tc>
          <w:tcPr>
            <w:tcW w:w="1667" w:type="pct"/>
            <w:vAlign w:val="center"/>
          </w:tcPr>
          <w:p w14:paraId="11D3A674" w14:textId="2B437D58" w:rsidR="00D10E2D" w:rsidRPr="00D92628" w:rsidRDefault="00D10E2D" w:rsidP="008B76EB">
            <w:pPr>
              <w:ind w:left="0"/>
              <w:jc w:val="center"/>
            </w:pPr>
            <w:bookmarkStart w:id="28" w:name="_Ref232691272"/>
            <w:r w:rsidRPr="00D92628">
              <w:t>(</w:t>
            </w:r>
            <w:r w:rsidRPr="0070323D">
              <w:rPr>
                <w:i/>
                <w:iCs/>
              </w:rPr>
              <w:fldChar w:fldCharType="begin"/>
            </w:r>
            <w:r w:rsidRPr="0070323D">
              <w:instrText xml:space="preserve"> SEQ Equation \* ARABIC </w:instrText>
            </w:r>
            <w:r w:rsidRPr="0070323D">
              <w:rPr>
                <w:i/>
                <w:iCs/>
              </w:rPr>
              <w:fldChar w:fldCharType="separate"/>
            </w:r>
            <w:r w:rsidR="00C5147F">
              <w:rPr>
                <w:noProof/>
              </w:rPr>
              <w:t>5</w:t>
            </w:r>
            <w:r w:rsidRPr="0070323D">
              <w:rPr>
                <w:i/>
                <w:iCs/>
              </w:rPr>
              <w:fldChar w:fldCharType="end"/>
            </w:r>
            <w:r w:rsidRPr="00D92628">
              <w:t>)</w:t>
            </w:r>
            <w:bookmarkEnd w:id="28"/>
          </w:p>
        </w:tc>
      </w:tr>
    </w:tbl>
    <w:p w14:paraId="2BB145CA" w14:textId="336D1D3B" w:rsidR="001D1352" w:rsidRPr="008B1E9F" w:rsidRDefault="00BA6BC7" w:rsidP="00BA6BC7">
      <w:r w:rsidRPr="00BA6BC7">
        <w:rPr>
          <w:b/>
          <w:bCs/>
        </w:rPr>
        <w:t xml:space="preserve">Library design. </w:t>
      </w:r>
      <w:r w:rsidR="002910EB" w:rsidRPr="008B1E9F">
        <w:t>To design libraries for wet-lab experiments, we enumerated high-frequency mutation combinations (MCs) within activity-improving variants. An MC was defined as a set of mutations that were present in at least 10 improving variants. We iteratively examined the generated improving variants to identify all possible MCs. First, 36,406 MCs with one to eight mutations among the improving variants were obtained via a dynamic programming algorithm. The mutation sites for each MC were subsequently identified by enumerating the positions other than the fixed sites. If an MC involved more than ten mutation sites, the top ten mutation sites with the highest occurrence rates were retained. Finally, the permitted amino acids for each position other than the fixed position were determined by analyzing the covered variants and calculating their frequencies.</w:t>
      </w:r>
    </w:p>
    <w:p w14:paraId="4ACF1D31" w14:textId="669496B5" w:rsidR="001D1352" w:rsidRPr="008B1E9F" w:rsidRDefault="002910EB" w:rsidP="008B1E9F">
      <w:r w:rsidRPr="008B1E9F">
        <w:t>Once MCs were obtained, we ranked them to identify those with the highest potential to cover variants with high activities. A weighted score for each MC was calculated by ensembling the activity of the variant with fixed mutations, the mean activities of the covered variants, and the maximum activities of the covered variants. The scores were scaled from zero to one via the empirical cumulative distribution, with the average calculated value being the weighted score.</w:t>
      </w:r>
    </w:p>
    <w:p w14:paraId="069FAD3B" w14:textId="06DB521D" w:rsidR="001D1352" w:rsidRPr="008B1E9F" w:rsidRDefault="002910EB" w:rsidP="008B1E9F">
      <w:r w:rsidRPr="008B1E9F">
        <w:t>The top 10 MCs were selected to construct preliminary libraries. To reduce cost, we merged these top 10 MCs into four libraries by expanding MC-1, MC-2, MC-7, and MC-9 to cover the remaining MCs while introducing as few mutagenesis sites as possible. The final four expanded libraries were used as the libraries for wet-lab experiments.</w:t>
      </w:r>
    </w:p>
    <w:p w14:paraId="77EBEC81" w14:textId="77777777" w:rsidR="001D1352" w:rsidRPr="008B1E9F" w:rsidRDefault="002910EB" w:rsidP="008B1E9F">
      <w:pPr>
        <w:pStyle w:val="Heading3"/>
      </w:pPr>
      <w:r w:rsidRPr="008B1E9F">
        <w:t>The second round</w:t>
      </w:r>
    </w:p>
    <w:p w14:paraId="2C436695" w14:textId="51975096" w:rsidR="001D1352" w:rsidRPr="008B1E9F" w:rsidRDefault="002910EB" w:rsidP="00C450EE">
      <w:r w:rsidRPr="00C450EE">
        <w:rPr>
          <w:b/>
          <w:bCs/>
        </w:rPr>
        <w:t>Datasets</w:t>
      </w:r>
      <w:r w:rsidR="00C450EE">
        <w:t xml:space="preserve">. </w:t>
      </w:r>
      <w:r w:rsidRPr="008B1E9F">
        <w:t xml:space="preserve">Extending from the first round, the homologous sequences of savinase were retrieved, and in-house sequence-activity datasets were utilized in the second round. The homologous sequences of savinase were obtained by querying with the wild-type sequences in the Uniref100 database via JackHmmer </w:t>
      </w:r>
      <w:r w:rsidRPr="008B1E9F">
        <w:fldChar w:fldCharType="begin"/>
      </w:r>
      <w:r w:rsidR="00DF3EFC">
        <w:instrText xml:space="preserve"> ADDIN ZOTERO_ITEM CSL_CITATION {"citationID":"0AMU1L5r","properties":{"formattedCitation":"\\super 46,47\\nosupersub{}","plainCitation":"46,47","noteIndex":0},"citationItems":[{"id":26937,"uris":["http://zotero.org/users/11911261/items/K5QLVFC2"],"itemData":{"id":26937,"type":"article-journal","abstract":"Profile hidden Markov models (profile-HMMs) are sensitive tools for remote protein homology detection, but the main scoring algorithms, Viterbi or Forward, require considerable time to search large sequence databases.","container-title":"BMC Bioinformatics","DOI":"10.1186/1471-2105-11-431","ISSN":"1471-2105","issue":"1","journalAbbreviation":"BMC Bioinformatics","note":"1244 citations (Crossref/DOI) [2026-05-17]","page":"431","source":"BioMed Central","title":"Hidden Markov model speed heuristic and iterative HMM search procedure","title-short":"JackHMMER","volume":"11","author":[{"family":"Johnson","given":"L. Steven"},{"family":"Eddy","given":"Sean R."},{"family":"Portugaly","given":"Elon"}],"issued":{"date-parts":[["2010",8,18]]}}},{"id":19765,"uris":["http://zotero.org/users/11911261/items/K4SQQ6VN"],"itemData":{"id":19765,"type":"article-journal","abstract":"The aim of the UniProt Knowledgebase is to provide users with a comprehensive, high-quality and freely accessible set of protein sequences annotated with functional information. In this publication we describe enhancements made to our data processing pipeline and to our website to adapt to an ever-increasing information content. The number of sequences in UniProtKB has risen to over 227 million and we are working towards including a reference proteome for each taxonomic group. We continue to extract detailed annotations from the literature to update or create reviewed entries, while unreviewed entries are supplemented with annotations provided by automated systems using a variety of machine-learning techniques. In addition, the scientific community continues their contributions of publications and annotations to UniProt entries of their interest. Finally, we describe our new website (https://www.uniprot.org/), designed to enhance our users’ experience and make our data easily accessible to the research community. This interface includes access to AlphaFold structures for more than 85% of all entries as well as improved visualisations for subcellular localisation of proteins.","container-title":"Nucleic Acids Research","DOI":"10.1093/nar/gkac1052","ISSN":"0305-1048","issue":"D1","journalAbbreviation":"Nucleic Acids Research","note":"6272 citations (Crossref/DOI) [2026-05-17]","page":"D523-D531","source":"Silverchair","title":"UniProt: the Universal Protein Knowledgebase in 2023","title-short":"UniProt","volume":"51","author":[{"literal":"The UniProt Consortium"}],"issued":{"date-parts":[["2023",1,6]]}}}],"schema":"https://github.com/citation-style-language/schema/raw/master/csl-citation.json"} </w:instrText>
      </w:r>
      <w:r w:rsidRPr="008B1E9F">
        <w:fldChar w:fldCharType="separate"/>
      </w:r>
      <w:r w:rsidR="00DF3EFC" w:rsidRPr="00DF3EFC">
        <w:rPr>
          <w:rFonts w:ascii="Arial" w:eastAsia="SimSun" w:hAnsiTheme="minorHAnsi" w:cs="Arial"/>
          <w:color w:val="000000"/>
          <w:sz w:val="21"/>
          <w:vertAlign w:val="superscript"/>
          <w:lang w:val="en-US"/>
        </w:rPr>
        <w:t>46,47</w:t>
      </w:r>
      <w:r w:rsidRPr="008B1E9F">
        <w:fldChar w:fldCharType="end"/>
      </w:r>
      <w:r w:rsidRPr="008B1E9F">
        <w:t>.</w:t>
      </w:r>
    </w:p>
    <w:p w14:paraId="30C3269D" w14:textId="1C19ABD6" w:rsidR="001D1352" w:rsidRPr="008B1E9F" w:rsidRDefault="002910EB" w:rsidP="008B1E9F">
      <w:r w:rsidRPr="008B1E9F">
        <w:lastRenderedPageBreak/>
        <w:t>The sequence-activity dataset was collected from the variants in the first round. Only variants with missense mutations were collected, resulting in 2,414 sequences.</w:t>
      </w:r>
    </w:p>
    <w:p w14:paraId="1408D7C2" w14:textId="45891565" w:rsidR="001D1352" w:rsidRPr="008B1E9F" w:rsidRDefault="00125804" w:rsidP="008B1E9F">
      <w:r w:rsidRPr="00B36B49">
        <w:rPr>
          <w:b/>
          <w:bCs/>
        </w:rPr>
        <w:t xml:space="preserve">Mutational space. </w:t>
      </w:r>
      <w:r w:rsidR="002910EB" w:rsidRPr="008B1E9F">
        <w:t>We extended the mutation sites by including new improving mutations and positions in the previous round. Statistical analysis and S</w:t>
      </w:r>
      <w:r w:rsidR="00B500E9" w:rsidRPr="008B1E9F">
        <w:t>hapley</w:t>
      </w:r>
      <w:r w:rsidR="002910EB" w:rsidRPr="008B1E9F">
        <w:t xml:space="preserve"> analysis were performed to obtain mutations with positive contributions in both analyses</w:t>
      </w:r>
      <w:r w:rsidR="002910EB" w:rsidRPr="008B1E9F">
        <w:fldChar w:fldCharType="begin"/>
      </w:r>
      <w:r w:rsidR="008B1E9F">
        <w:instrText xml:space="preserve"> ADDIN ZOTERO_ITEM CSL_CITATION {"citationID":"VXDkPaAG","properties":{"formattedCitation":"\\super 30\\nosupersub{}","plainCitation":"30","noteIndex":0},"citationItems":[{"id":"aiqEaT6l/Q7eUwjfQ","uris":["http://zotero.org/users/11911261/items/U7UL45G7"],"itemData":{"id":25715,"type":"article","abstract":"Understanding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 stat]","number":"arXiv:1705.07874","publisher":"arXiv","source":"arXiv.org","title":"A Unified Approach to Interpreting Model Predictions","title-short":"SHAP","URL":"http://arxiv.org/abs/1705.07874","author":[{"family":"Lundberg","given":"Scott"},{"family":"Lee","given":"Su-In"}],"accessed":{"date-parts":[["2024",9,11]]},"issued":{"date-parts":[["2017",11,24]]}}}],"schema":"https://github.com/citation-style-language/schema/raw/master/csl-citation.json"} </w:instrText>
      </w:r>
      <w:r w:rsidR="002910EB" w:rsidRPr="008B1E9F">
        <w:fldChar w:fldCharType="separate"/>
      </w:r>
      <w:r w:rsidR="008B1E9F" w:rsidRPr="008B1E9F">
        <w:rPr>
          <w:rFonts w:ascii="Arial" w:eastAsia="SimSun" w:hAnsiTheme="minorHAnsi" w:cs="Arial"/>
          <w:color w:val="000000"/>
          <w:sz w:val="21"/>
          <w:vertAlign w:val="superscript"/>
          <w:lang w:val="en-US"/>
        </w:rPr>
        <w:t>30</w:t>
      </w:r>
      <w:r w:rsidR="002910EB" w:rsidRPr="008B1E9F">
        <w:fldChar w:fldCharType="end"/>
      </w:r>
      <w:r w:rsidR="002910EB" w:rsidRPr="008B1E9F">
        <w:t>. Additionally, the mean activity of variants that contained a mutation was calculated, and mutations with mean activities lower than those of wt savinase were excluded. This resulted in 43 new positions, and the amino acids in these positions were extended to include the top five most frequent amino acids in savinase homology sequences. The new positions were merged with the sites in the previous round, resulting in 68 mutation sites covering a sequence space of 1.71 × 10</w:t>
      </w:r>
      <w:r w:rsidR="002910EB" w:rsidRPr="008B1E9F">
        <w:rPr>
          <w:vertAlign w:val="superscript"/>
        </w:rPr>
        <w:t>50</w:t>
      </w:r>
      <w:r w:rsidR="002910EB" w:rsidRPr="008B1E9F">
        <w:t>.</w:t>
      </w:r>
    </w:p>
    <w:p w14:paraId="3D021DAB" w14:textId="2A8129AA" w:rsidR="001D1352" w:rsidRPr="008B1E9F" w:rsidRDefault="006247C0" w:rsidP="008B1E9F">
      <w:r w:rsidRPr="00B36B49">
        <w:rPr>
          <w:b/>
          <w:bCs/>
        </w:rPr>
        <w:t xml:space="preserve">Predictive model. </w:t>
      </w:r>
      <w:r w:rsidR="002910EB" w:rsidRPr="008B1E9F">
        <w:t xml:space="preserve">To build new activity models, we evaluated the nine protein language models in addition to the ev+onehot model using the data from the first round. We found that ev+onehot, ESM-3B, ProT5-XL, and ProtAlbert achieved the best performances on this dataset. The ev+onehot model achieved a Spearman correlation of 0.60 on the test dataset, as shown in </w:t>
      </w:r>
      <w:r w:rsidR="00584106" w:rsidRPr="00584106">
        <w:rPr>
          <w:b/>
          <w:bCs/>
        </w:rPr>
        <w:fldChar w:fldCharType="begin"/>
      </w:r>
      <w:r w:rsidR="00584106" w:rsidRPr="00584106">
        <w:rPr>
          <w:b/>
          <w:bCs/>
        </w:rPr>
        <w:instrText xml:space="preserve"> REF _Ref232326690 \h </w:instrText>
      </w:r>
      <w:r w:rsidR="00584106" w:rsidRPr="00584106">
        <w:rPr>
          <w:b/>
          <w:bCs/>
        </w:rPr>
      </w:r>
      <w:r w:rsidR="00584106">
        <w:rPr>
          <w:b/>
          <w:bCs/>
        </w:rPr>
        <w:instrText xml:space="preserve"> \* MERGEFORMAT </w:instrText>
      </w:r>
      <w:r w:rsidR="00584106" w:rsidRPr="00584106">
        <w:rPr>
          <w:b/>
          <w:bCs/>
        </w:rPr>
        <w:fldChar w:fldCharType="separate"/>
      </w:r>
      <w:r w:rsidR="00584106" w:rsidRPr="00584106">
        <w:rPr>
          <w:b/>
          <w:bCs/>
        </w:rPr>
        <w:t xml:space="preserve">Figure </w:t>
      </w:r>
      <w:r w:rsidR="00584106" w:rsidRPr="00584106">
        <w:rPr>
          <w:b/>
          <w:bCs/>
          <w:noProof/>
        </w:rPr>
        <w:t>5</w:t>
      </w:r>
      <w:r w:rsidR="00584106" w:rsidRPr="00584106">
        <w:rPr>
          <w:b/>
          <w:bCs/>
        </w:rPr>
        <w:fldChar w:fldCharType="end"/>
      </w:r>
      <w:r w:rsidR="002910EB" w:rsidRPr="008B1E9F">
        <w:rPr>
          <w:b/>
          <w:bCs/>
        </w:rPr>
        <w:t>b</w:t>
      </w:r>
      <w:r w:rsidR="002910EB" w:rsidRPr="008B1E9F">
        <w:t>. Because ev+onehot is very fast in inference, it was selected as the predictive model in the RL process.</w:t>
      </w:r>
    </w:p>
    <w:p w14:paraId="1538FE05" w14:textId="1C2B96C2" w:rsidR="001D1352" w:rsidRPr="008B1E9F" w:rsidRDefault="002910EB" w:rsidP="008B1E9F">
      <w:r w:rsidRPr="008B1E9F">
        <w:t>To identify the best performing model to predict activities, we evaluated nine protein language models (pLM) in addition to the Ev+onehot model on the activity data collected from the first round. For all pLM models, PCA embedding preprocessing and support vector regressors were found to yield good performance and were used in the prediction head. The activity data were split into training and test sets with 20 different seeds, and the Spearman correlation was calculated for each data split. The means and variances of the Spearman correlations were evaluated to prioritize the models.</w:t>
      </w:r>
    </w:p>
    <w:p w14:paraId="4675B193" w14:textId="64199B15" w:rsidR="001D1352" w:rsidRPr="008B1E9F" w:rsidRDefault="002910EB" w:rsidP="008B1E9F">
      <w:r w:rsidRPr="008B1E9F">
        <w:t xml:space="preserve">We found that ev+onehot, ESM-3B, ProT5-XL, and ProtAlbert had the best performances on this dataset. They were selected to build the activity prediction models in the next round of </w:t>
      </w:r>
      <w:r w:rsidRPr="008B1E9F">
        <w:lastRenderedPageBreak/>
        <w:t xml:space="preserve">optimization. Because </w:t>
      </w:r>
      <w:r w:rsidR="00226763" w:rsidRPr="008B1E9F">
        <w:t>ev</w:t>
      </w:r>
      <w:r w:rsidRPr="008B1E9F">
        <w:t>+onehot has the best Spearman correlation and is very fast in inference, it was selected as the predictive model in the RL process.</w:t>
      </w:r>
    </w:p>
    <w:p w14:paraId="69AFCD05" w14:textId="52B39C64" w:rsidR="001D1352" w:rsidRPr="008B1E9F" w:rsidRDefault="005D5826" w:rsidP="008B1E9F">
      <w:r w:rsidRPr="0035112C">
        <w:rPr>
          <w:b/>
          <w:bCs/>
        </w:rPr>
        <w:t>Prior model.</w:t>
      </w:r>
      <w:r w:rsidRPr="0035112C">
        <w:t xml:space="preserve"> </w:t>
      </w:r>
      <w:r w:rsidR="002910EB" w:rsidRPr="008B1E9F">
        <w:t>The prior was trained on savinase homologous sequences and fine-tuned with the variant sequences collected from the first round.</w:t>
      </w:r>
    </w:p>
    <w:p w14:paraId="18592D2F" w14:textId="3CF218F1" w:rsidR="001D1352" w:rsidRPr="008B1E9F" w:rsidRDefault="002910EB" w:rsidP="008B1E9F">
      <w:r w:rsidRPr="008B1E9F">
        <w:t xml:space="preserve">Unlike the first round, which used subtilisin BPN’ as a template to generate variants, in the second round, savinase was used as a template to design variants. We queried </w:t>
      </w:r>
      <w:bookmarkStart w:id="29" w:name="_Hlk206796408"/>
      <w:r w:rsidRPr="008B1E9F">
        <w:t>homologous sequences of savinase in the Uniref100 dataset via Jackhmmer</w:t>
      </w:r>
      <w:bookmarkStart w:id="30" w:name="_Hlk206796602"/>
      <w:bookmarkEnd w:id="29"/>
      <w:r w:rsidRPr="008B1E9F">
        <w:fldChar w:fldCharType="begin"/>
      </w:r>
      <w:r w:rsidR="00DF3EFC">
        <w:instrText xml:space="preserve"> ADDIN ZOTERO_ITEM CSL_CITATION {"citationID":"7YYwqDWz","properties":{"formattedCitation":"\\super 46,47\\nosupersub{}","plainCitation":"46,47","noteIndex":0},"citationItems":[{"id":26937,"uris":["http://zotero.org/users/11911261/items/K5QLVFC2"],"itemData":{"id":26937,"type":"article-journal","abstract":"Profile hidden Markov models (profile-HMMs) are sensitive tools for remote protein homology detection, but the main scoring algorithms, Viterbi or Forward, require considerable time to search large sequence databases.","container-title":"BMC Bioinformatics","DOI":"10.1186/1471-2105-11-431","ISSN":"1471-2105","issue":"1","journalAbbreviation":"BMC Bioinformatics","note":"1244 citations (Crossref/DOI) [2026-05-17]","page":"431","source":"BioMed Central","title":"Hidden Markov model speed heuristic and iterative HMM search procedure","title-short":"JackHMMER","volume":"11","author":[{"family":"Johnson","given":"L. Steven"},{"family":"Eddy","given":"Sean R."},{"family":"Portugaly","given":"Elon"}],"issued":{"date-parts":[["2010",8,18]]}}},{"id":19765,"uris":["http://zotero.org/users/11911261/items/K4SQQ6VN"],"itemData":{"id":19765,"type":"article-journal","abstract":"The aim of the UniProt Knowledgebase is to provide users with a comprehensive, high-quality and freely accessible set of protein sequences annotated with functional information. In this publication we describe enhancements made to our data processing pipeline and to our website to adapt to an ever-increasing information content. The number of sequences in UniProtKB has risen to over 227 million and we are working towards including a reference proteome for each taxonomic group. We continue to extract detailed annotations from the literature to update or create reviewed entries, while unreviewed entries are supplemented with annotations provided by automated systems using a variety of machine-learning techniques. In addition, the scientific community continues their contributions of publications and annotations to UniProt entries of their interest. Finally, we describe our new website (https://www.uniprot.org/), designed to enhance our users’ experience and make our data easily accessible to the research community. This interface includes access to AlphaFold structures for more than 85% of all entries as well as improved visualisations for subcellular localisation of proteins.","container-title":"Nucleic Acids Research","DOI":"10.1093/nar/gkac1052","ISSN":"0305-1048","issue":"D1","journalAbbreviation":"Nucleic Acids Research","note":"6272 citations (Crossref/DOI) [2026-05-17]","page":"D523-D531","source":"Silverchair","title":"UniProt: the Universal Protein Knowledgebase in 2023","title-short":"UniProt","volume":"51","author":[{"literal":"The UniProt Consortium"}],"issued":{"date-parts":[["2023",1,6]]}}}],"schema":"https://github.com/citation-style-language/schema/raw/master/csl-citation.json"} </w:instrText>
      </w:r>
      <w:r w:rsidRPr="008B1E9F">
        <w:fldChar w:fldCharType="separate"/>
      </w:r>
      <w:r w:rsidR="00DF3EFC" w:rsidRPr="00DF3EFC">
        <w:rPr>
          <w:rFonts w:ascii="Arial" w:eastAsia="SimSun" w:hAnsiTheme="minorHAnsi" w:cs="Arial"/>
          <w:color w:val="000000"/>
          <w:sz w:val="21"/>
          <w:vertAlign w:val="superscript"/>
          <w:lang w:val="en-US"/>
        </w:rPr>
        <w:t>46,47</w:t>
      </w:r>
      <w:r w:rsidRPr="008B1E9F">
        <w:fldChar w:fldCharType="end"/>
      </w:r>
      <w:bookmarkEnd w:id="30"/>
      <w:r w:rsidRPr="008B1E9F">
        <w:t>. The homology sequences were used to pretrain a VariantGPT prior model with 80% for training and 20% for testing. This model was pretrained for 20 epochs and fine-tuned on the variant dataset collected from the first round. The fine-tuned VariantGPT model was used as the prior model in the RL process.</w:t>
      </w:r>
    </w:p>
    <w:p w14:paraId="6740A813" w14:textId="59F4B858" w:rsidR="001D1352" w:rsidRPr="008B1E9F" w:rsidRDefault="00637222" w:rsidP="008B1E9F">
      <w:r w:rsidRPr="00D10E2D">
        <w:rPr>
          <w:b/>
          <w:bCs/>
        </w:rPr>
        <w:t xml:space="preserve">RL optimization. </w:t>
      </w:r>
      <w:r w:rsidR="002910EB" w:rsidRPr="008B1E9F">
        <w:t>The RL process of the second round is similar to that of the first round. One main difference is that the top six variants with the best catalytic activities in the first round were selected as the starting sequences to train the agents. That is, we launched six RL tasks with the top six variants in the first round as the starting variant. Only mutations within the mutation sites were allowed for the agent model. The ev+onehot model was used as the activity model. Each agent model was trained for 3,000 steps with a batch size of 60. The variants generated through the RL process were collected for downstream analysis.</w:t>
      </w:r>
    </w:p>
    <w:p w14:paraId="6AF7F27A" w14:textId="1158AD72" w:rsidR="001D1352" w:rsidRPr="008B1E9F" w:rsidRDefault="00E40A32" w:rsidP="008B1E9F">
      <w:r w:rsidRPr="00BA6BC7">
        <w:rPr>
          <w:b/>
          <w:bCs/>
        </w:rPr>
        <w:t xml:space="preserve">Library design. </w:t>
      </w:r>
      <w:r w:rsidR="002910EB" w:rsidRPr="008B1E9F">
        <w:t>For each run, the top 10,000 variants with the highest predicted scores from the ev+onehot model were selected. These variants were scored by three protein language models, including ESM-2b, ProtT5-XL, and ProtAlbert. Then, they were ensemble ranked by taking the mean rank of the four predicted scores.</w:t>
      </w:r>
    </w:p>
    <w:p w14:paraId="451E1F6A" w14:textId="2DCB775B" w:rsidR="001D1352" w:rsidRPr="008B1E9F" w:rsidRDefault="002910EB" w:rsidP="008B1E9F">
      <w:r w:rsidRPr="008B1E9F">
        <w:t xml:space="preserve">To </w:t>
      </w:r>
      <w:bookmarkStart w:id="31" w:name="_Hlk206796454"/>
      <w:r w:rsidRPr="008B1E9F">
        <w:t xml:space="preserve">design libraries efficiently for each of the runs, we developed a method called DGC-libgen, following the library design workflow in the first round. First, all unique positions among the top 10,000 variants were collected. For a position, if the frequency of an amino acid occurring in these variants is greater than 0.75, then this position is fixed with this amino acid. After that, if the frequency of an amino acid occurring in a position is less than 0.1, then this amino acid is </w:t>
      </w:r>
      <w:r w:rsidRPr="008B1E9F">
        <w:lastRenderedPageBreak/>
        <w:t xml:space="preserve">removed from the position. Finally, DYNAMCC </w:t>
      </w:r>
      <w:bookmarkEnd w:id="31"/>
      <w:r w:rsidRPr="008B1E9F">
        <w:t>0 was run in each position to convert the amino acids allowed in a position into DNAs, with degenerate codons allowed</w:t>
      </w:r>
      <w:r w:rsidRPr="008B1E9F">
        <w:fldChar w:fldCharType="begin"/>
      </w:r>
      <w:r w:rsidR="00DF3EFC">
        <w:instrText xml:space="preserve"> ADDIN ZOTERO_ITEM CSL_CITATION {"citationID":"JBuvmLHh","properties":{"formattedCitation":"\\super 48\\nosupersub{}","plainCitation":"48","noteIndex":0},"citationItems":[{"id":25533,"uris":["http://zotero.org/users/11911261/items/5YELYRDE"],"itemData":{"id":25533,"type":"article-journal","abstract":"Saturation mutagenesis is employed in protein engineering and genome-editing efforts to generate libraries that span amino acid design space. Traditionally, this is accomplished by using degenerate/compressed codons such as NNK (N = A/C/G/T, K = G/T), which covers all amino acids and one stop codon. These solutions suffer from two types of redundancy: (a) different codons for the same amino acid lead to bias, and (b) wild type amino acid is included within the library. These redundancies increase library size and downstream screening efforts. Here, we present a dynamic approach to compress codons for any desired list of amino acids, taking into account codon usage. This results in a unique codon collection for every amino acid to be mutated, with the desired redundancy level. Finally, we demonstrate that this approach can be used to design precise oligo libraries amendable to recombineering and CRISPR-based genome editing to obtain a diverse population with high efficiency.","container-title":"ACS Synthetic Biology","DOI":"10.1021/sb500282v","issue":"5","journalAbbreviation":"ACS Synth. Biol.","note":"48 citations (Crossref/DOI) [2026-05-17]","page":"604-614","publisher":"American Chemical Society","source":"ACS Publications","title":"Codon Compression Algorithms for Saturation Mutagenesis","title-short":"DYNAMCC_0 and DYNAMCC_R","volume":"4","author":[{"family":"Pines","given":"Gur"},{"family":"Pines","given":"Assaf"},{"family":"Garst","given":"Andrew D."},{"family":"Zeitoun","given":"Ramsey I."},{"family":"Lynch","given":"Sean A."},{"family":"Gill","given":"Ryan T."}],"issued":{"date-parts":[["2015",5,15]]}}}],"schema":"https://github.com/citation-style-language/schema/raw/master/csl-citation.json"} </w:instrText>
      </w:r>
      <w:r w:rsidRPr="008B1E9F">
        <w:fldChar w:fldCharType="separate"/>
      </w:r>
      <w:r w:rsidR="00DF3EFC" w:rsidRPr="00DF3EFC">
        <w:rPr>
          <w:rFonts w:ascii="Arial" w:eastAsia="SimSun" w:hAnsiTheme="minorHAnsi" w:cs="Arial"/>
          <w:color w:val="000000"/>
          <w:sz w:val="21"/>
          <w:vertAlign w:val="superscript"/>
          <w:lang w:val="en-US"/>
        </w:rPr>
        <w:t>48</w:t>
      </w:r>
      <w:r w:rsidRPr="008B1E9F">
        <w:fldChar w:fldCharType="end"/>
      </w:r>
      <w:r w:rsidRPr="008B1E9F">
        <w:t>. After that, a WebLog</w:t>
      </w:r>
      <w:r w:rsidR="00D326E3" w:rsidRPr="008B1E9F">
        <w:t>o</w:t>
      </w:r>
      <w:r w:rsidRPr="008B1E9F">
        <w:t xml:space="preserve"> for each library was created to visualize the libraries.</w:t>
      </w:r>
    </w:p>
    <w:p w14:paraId="2FA81155" w14:textId="5D4813DE" w:rsidR="001D1352" w:rsidRPr="008B1E9F" w:rsidRDefault="002910EB" w:rsidP="008B1E9F">
      <w:r w:rsidRPr="008B1E9F">
        <w:t>We found that the six libraries were very similar. To reduce the wet-lab workload further, we compressed the six libraries into one library. All unique positions in the six libraries were identified and merged. For each position, the permitted amino acids in the libraries were also merged, and degenerate codons were calculated via DYNAMCC 0. This final library has a size of 17,280.</w:t>
      </w:r>
    </w:p>
    <w:p w14:paraId="6AAB0482" w14:textId="7D7710FF" w:rsidR="001D1352" w:rsidRPr="008B1E9F" w:rsidRDefault="002910EB" w:rsidP="008B1E9F">
      <w:r w:rsidRPr="008B1E9F">
        <w:t>To design a degenerate codon library efficiently for each run, we developed a method called DGC-libgen. This method takes the top N (N = 10,000 here) variants with the highest activities to identify amino acid patterns among them. We created a WebLog</w:t>
      </w:r>
      <w:r w:rsidR="00D326E3" w:rsidRPr="008B1E9F">
        <w:t>o</w:t>
      </w:r>
      <w:r w:rsidRPr="008B1E9F">
        <w:t xml:space="preserve"> for each run and found them to be very similar (</w:t>
      </w:r>
      <w:r w:rsidRPr="008B1E9F">
        <w:rPr>
          <w:b/>
          <w:bCs/>
        </w:rPr>
        <w:t>Extended Fig. 3g</w:t>
      </w:r>
      <w:r w:rsidRPr="008B1E9F">
        <w:t xml:space="preserve">). To reduce the redundancy and reduce the experimental cost, we merged them into a single library. The final merged library is shown in </w:t>
      </w:r>
      <w:r w:rsidRPr="008B1E9F">
        <w:rPr>
          <w:b/>
          <w:bCs/>
        </w:rPr>
        <w:t>Fig. 4d</w:t>
      </w:r>
      <w:r w:rsidRPr="008B1E9F">
        <w:t>.</w:t>
      </w:r>
    </w:p>
    <w:p w14:paraId="4B646D02" w14:textId="354094F7" w:rsidR="001D1352" w:rsidRPr="008B1E9F" w:rsidRDefault="004349D1" w:rsidP="008B1E9F">
      <w:r w:rsidRPr="004349D1">
        <w:rPr>
          <w:b/>
          <w:bCs/>
        </w:rPr>
        <w:t>N</w:t>
      </w:r>
      <w:r w:rsidRPr="004349D1">
        <w:rPr>
          <w:b/>
          <w:bCs/>
        </w:rPr>
        <w:t>ew mutation</w:t>
      </w:r>
      <w:r w:rsidRPr="004349D1">
        <w:rPr>
          <w:b/>
          <w:bCs/>
        </w:rPr>
        <w:t xml:space="preserve"> identification. </w:t>
      </w:r>
      <w:r w:rsidR="002910EB" w:rsidRPr="008B1E9F">
        <w:t>We conducted an analysis to obtain new mutations that contribute to the improvement of activities in savinase variants. The mutations that occurred in the variants whose activity improved by more than 2.5-fold were obtained. Mutations that were reported in publications and patents were removed. This resulted in 41 mutations that occurred at 32 positions.</w:t>
      </w:r>
    </w:p>
    <w:p w14:paraId="66B6B440" w14:textId="77777777" w:rsidR="001D1352" w:rsidRPr="008B1E9F" w:rsidRDefault="002910EB" w:rsidP="008B1E9F">
      <w:pPr>
        <w:pStyle w:val="Heading3"/>
      </w:pPr>
      <w:r w:rsidRPr="008B1E9F">
        <w:t>The third round</w:t>
      </w:r>
    </w:p>
    <w:p w14:paraId="1D658D3C" w14:textId="010EF9EE" w:rsidR="001D1352" w:rsidRPr="008B1E9F" w:rsidRDefault="007C7B30" w:rsidP="008B1E9F">
      <w:r w:rsidRPr="00B36B49">
        <w:rPr>
          <w:b/>
          <w:bCs/>
        </w:rPr>
        <w:t>Datasets.</w:t>
      </w:r>
      <w:r>
        <w:t xml:space="preserve"> </w:t>
      </w:r>
      <w:r w:rsidR="002910EB" w:rsidRPr="008B1E9F">
        <w:t>Extending from the second round, we collected in-house activity and stability datasets and patent claim data from the third round.</w:t>
      </w:r>
    </w:p>
    <w:p w14:paraId="5BE7F2D0" w14:textId="31643E2A" w:rsidR="001D1352" w:rsidRPr="008B1E9F" w:rsidRDefault="002910EB" w:rsidP="008B1E9F">
      <w:r w:rsidRPr="008B1E9F">
        <w:t>In this round, casein was used as the substrate. A sequence-activity variant dataset of 459 variants was collected from previous works where casein was used as the substrate. Among them, 358 variants were assayed for stability.</w:t>
      </w:r>
    </w:p>
    <w:p w14:paraId="6C5B025B" w14:textId="77777777" w:rsidR="001D1352" w:rsidRPr="008B1E9F" w:rsidRDefault="002910EB" w:rsidP="008B1E9F">
      <w:r w:rsidRPr="008B1E9F">
        <w:lastRenderedPageBreak/>
        <w:t>A total of 71 unique patents were analyzed, and their claims were extracted to define a patent rule to identify IP conflict variants. Regex-like matching rules were defined to conduct the matching. The rules were manually defined for each patent and verified by an IP expert.</w:t>
      </w:r>
    </w:p>
    <w:p w14:paraId="28693629" w14:textId="45FBB6E9" w:rsidR="001D1352" w:rsidRPr="008B1E9F" w:rsidRDefault="005F16CF" w:rsidP="008B1E9F">
      <w:r w:rsidRPr="00B36B49">
        <w:rPr>
          <w:b/>
          <w:bCs/>
        </w:rPr>
        <w:t xml:space="preserve">Mutational space. </w:t>
      </w:r>
      <w:r w:rsidR="002910EB" w:rsidRPr="008B1E9F">
        <w:t>We extended the mutation sites by including new positions in the third round. All mutations that were explored in the in-house activity and stability datasets were included in the mutation sites. Mutations (21A, 56T, 82A, 129T, 195S, 251Q, 256 N, and 271Y) and positions (140, 165, 251, and 257) that showed negative effects from attribution analysis were removed from the mutational space. This results in 116 mutation sites covering a sequence space of 8.</w:t>
      </w:r>
      <w:r w:rsidR="00DC0CDB" w:rsidRPr="008B1E9F">
        <w:t>8</w:t>
      </w:r>
      <w:r w:rsidR="002910EB" w:rsidRPr="008B1E9F">
        <w:t xml:space="preserve"> × 10</w:t>
      </w:r>
      <w:r w:rsidR="002910EB" w:rsidRPr="008B1E9F">
        <w:rPr>
          <w:vertAlign w:val="superscript"/>
        </w:rPr>
        <w:t>77</w:t>
      </w:r>
      <w:r w:rsidR="002910EB" w:rsidRPr="008B1E9F">
        <w:t>.</w:t>
      </w:r>
    </w:p>
    <w:p w14:paraId="708254E7" w14:textId="4DD823B1" w:rsidR="001D1352" w:rsidRPr="008B1E9F" w:rsidRDefault="00E41193" w:rsidP="008B1E9F">
      <w:r w:rsidRPr="00B36B49">
        <w:rPr>
          <w:b/>
          <w:bCs/>
        </w:rPr>
        <w:t>Predictive model</w:t>
      </w:r>
      <w:r w:rsidR="00444442">
        <w:rPr>
          <w:b/>
          <w:bCs/>
        </w:rPr>
        <w:t>s</w:t>
      </w:r>
      <w:r w:rsidRPr="00B36B49">
        <w:rPr>
          <w:b/>
          <w:bCs/>
        </w:rPr>
        <w:t xml:space="preserve">. </w:t>
      </w:r>
      <w:r w:rsidR="002910EB" w:rsidRPr="008B1E9F">
        <w:t>Similar to the second round, we evaluated nine pLMs and the ev+onehot model using the activity and stability data from the third round. PCA preprocessing and support vector regressor were selected as the head models for the pLM models. The datasets were split into training and test sets with 20 different seeds, and the Spearman correlation coefficient was calculated as the metric, with the mean and variance calculated to prioritize the models.</w:t>
      </w:r>
    </w:p>
    <w:p w14:paraId="530014C8" w14:textId="6F60D81C" w:rsidR="001D1352" w:rsidRPr="008B1E9F" w:rsidRDefault="002910EB" w:rsidP="008B1E9F">
      <w:r w:rsidRPr="008B1E9F">
        <w:t>We found that ProT5-XL had the best performance for activity prediction and the third best performance for stability prediction. It was selected as the predictive model of the two properties in the RL process because it performed well but much faster than ESM-3B.</w:t>
      </w:r>
    </w:p>
    <w:p w14:paraId="7D4E798B" w14:textId="211CB9A3" w:rsidR="001D1352" w:rsidRPr="008B1E9F" w:rsidRDefault="00B35D76" w:rsidP="008B1E9F">
      <w:r w:rsidRPr="0035112C">
        <w:rPr>
          <w:b/>
          <w:bCs/>
        </w:rPr>
        <w:t>Prior model.</w:t>
      </w:r>
      <w:r w:rsidRPr="0035112C">
        <w:t xml:space="preserve"> </w:t>
      </w:r>
      <w:r w:rsidR="002910EB" w:rsidRPr="008B1E9F">
        <w:t>The AlphaVariant prior model in the third round is similar to that of the second round. The difference is that this prior model was fine-tuned on the sequence-activity data in the third round.</w:t>
      </w:r>
    </w:p>
    <w:p w14:paraId="4D64175A" w14:textId="65D29A40" w:rsidR="008724FE" w:rsidRDefault="00A55199" w:rsidP="00413D6D">
      <w:r w:rsidRPr="00A55199">
        <w:rPr>
          <w:b/>
          <w:bCs/>
        </w:rPr>
        <w:t xml:space="preserve">Multi-objective </w:t>
      </w:r>
      <w:r w:rsidRPr="00D10E2D">
        <w:rPr>
          <w:b/>
          <w:bCs/>
        </w:rPr>
        <w:t xml:space="preserve">RL optimization. </w:t>
      </w:r>
      <w:r w:rsidR="002910EB" w:rsidRPr="008B1E9F">
        <w:t>In the third round, three properties, activity, stability, and IP-free, were set as the optimization goals in the RL process. These three scores were combined as a single score to be used in the reinvent loss</w:t>
      </w:r>
      <w:r w:rsidR="003B1BDF">
        <w:t xml:space="preserve"> (</w:t>
      </w:r>
      <w:r w:rsidR="002910EB" w:rsidRPr="008B1E9F">
        <w:rPr>
          <w:b/>
          <w:bCs/>
        </w:rPr>
        <w:t>Equation</w:t>
      </w:r>
      <w:r w:rsidR="00BE62D5">
        <w:rPr>
          <w:b/>
          <w:bCs/>
        </w:rPr>
        <w:t xml:space="preserve"> </w:t>
      </w:r>
      <w:r w:rsidR="00BE62D5" w:rsidRPr="00BE62D5">
        <w:rPr>
          <w:b/>
          <w:bCs/>
        </w:rPr>
        <w:fldChar w:fldCharType="begin"/>
      </w:r>
      <w:r w:rsidR="00BE62D5" w:rsidRPr="00BE62D5">
        <w:rPr>
          <w:b/>
          <w:bCs/>
        </w:rPr>
        <w:instrText xml:space="preserve"> REF _Ref232692535 \h </w:instrText>
      </w:r>
      <w:r w:rsidR="00BE62D5" w:rsidRPr="00BE62D5">
        <w:rPr>
          <w:b/>
          <w:bCs/>
        </w:rPr>
      </w:r>
      <w:r w:rsidR="00BE62D5" w:rsidRPr="00BE62D5">
        <w:rPr>
          <w:b/>
          <w:bCs/>
        </w:rPr>
        <w:instrText xml:space="preserve"> \* MERGEFORMAT </w:instrText>
      </w:r>
      <w:r w:rsidR="00BE62D5" w:rsidRPr="00BE62D5">
        <w:rPr>
          <w:b/>
          <w:bCs/>
        </w:rPr>
        <w:fldChar w:fldCharType="separate"/>
      </w:r>
      <w:r w:rsidR="00BE62D5" w:rsidRPr="00BE62D5">
        <w:rPr>
          <w:b/>
          <w:bCs/>
        </w:rPr>
        <w:t>(</w:t>
      </w:r>
      <w:r w:rsidR="00BE62D5" w:rsidRPr="00BE62D5">
        <w:rPr>
          <w:b/>
          <w:bCs/>
          <w:noProof/>
        </w:rPr>
        <w:t>6</w:t>
      </w:r>
      <w:r w:rsidR="00BE62D5" w:rsidRPr="00BE62D5">
        <w:rPr>
          <w:b/>
          <w:bCs/>
        </w:rPr>
        <w:t>)</w:t>
      </w:r>
      <w:r w:rsidR="00BE62D5" w:rsidRPr="00BE62D5">
        <w:rPr>
          <w:b/>
          <w:bCs/>
        </w:rPr>
        <w:fldChar w:fldCharType="end"/>
      </w:r>
      <w:r w:rsidR="003B1BDF" w:rsidRPr="003B1BDF">
        <w:t>)</w:t>
      </w:r>
      <w:r w:rsidR="002910EB" w:rsidRPr="008B1E9F">
        <w:t xml:space="preserve">. The activity and stability scores were predicted by the ProtT5-XL models and transformed into the range of zero to one. The IP score was evaluated via an IP conflict checking package, with one indicating an IP conflict and </w:t>
      </w:r>
      <w:r w:rsidR="002910EB" w:rsidRPr="008B1E9F">
        <w:lastRenderedPageBreak/>
        <w:t>two indicating an IP</w:t>
      </w:r>
      <w:r w:rsidR="00A155F5" w:rsidRPr="008B1E9F">
        <w:t xml:space="preserve"> </w:t>
      </w:r>
      <w:r w:rsidR="002910EB" w:rsidRPr="008B1E9F">
        <w:t>conflict</w:t>
      </w:r>
      <w:r w:rsidR="00A155F5" w:rsidRPr="008B1E9F">
        <w:t xml:space="preserve"> avoidance</w:t>
      </w:r>
      <w:r w:rsidR="002910EB" w:rsidRPr="008B1E9F">
        <w:t>. The IP score was produced with the mean of the activity and stability scores to obtain the merged score.</w:t>
      </w:r>
    </w:p>
    <w:tbl>
      <w:tblPr>
        <w:tblStyle w:val="TableGrid0"/>
        <w:tblW w:w="4865"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
        <w:gridCol w:w="8186"/>
        <w:gridCol w:w="1023"/>
      </w:tblGrid>
      <w:tr w:rsidR="008724FE" w14:paraId="2BEDB660" w14:textId="77777777" w:rsidTr="008B76EB">
        <w:tc>
          <w:tcPr>
            <w:tcW w:w="500" w:type="pct"/>
          </w:tcPr>
          <w:p w14:paraId="13E0A3E7" w14:textId="77777777" w:rsidR="008724FE" w:rsidRDefault="008724FE" w:rsidP="008B76EB">
            <w:pPr>
              <w:ind w:left="0"/>
            </w:pPr>
          </w:p>
        </w:tc>
        <w:tc>
          <w:tcPr>
            <w:tcW w:w="4000" w:type="pct"/>
            <w:vAlign w:val="center"/>
          </w:tcPr>
          <w:p w14:paraId="2BFC7DFB" w14:textId="71A2BCD6" w:rsidR="008724FE" w:rsidRPr="00D92628" w:rsidRDefault="008724FE" w:rsidP="008B76EB">
            <w:pPr>
              <w:ind w:left="0"/>
              <w:jc w:val="center"/>
            </w:pPr>
            <m:oMathPara>
              <m:oMathParaPr>
                <m:jc m:val="center"/>
              </m:oMathParaPr>
              <m:oMath>
                <m:r>
                  <w:rPr>
                    <w:rFonts w:ascii="Cambria Math" w:hAnsi="Cambria Math"/>
                  </w:rPr>
                  <m:t>Score</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IP</m:t>
                </m:r>
                <m:r>
                  <m:rPr>
                    <m:lit/>
                    <m:sty m:val="p"/>
                  </m:rPr>
                  <w:rPr>
                    <w:rFonts w:ascii="Cambria Math" w:hAnsi="Cambria Math"/>
                  </w:rPr>
                  <m:t>_</m:t>
                </m:r>
                <m:r>
                  <w:rPr>
                    <w:rFonts w:ascii="Cambria Math" w:hAnsi="Cambria Math"/>
                  </w:rPr>
                  <m:t>score</m:t>
                </m:r>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Activity</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Stability</m:t>
                    </m:r>
                    <m:d>
                      <m:dPr>
                        <m:ctrlPr>
                          <w:rPr>
                            <w:rFonts w:ascii="Cambria Math" w:hAnsi="Cambria Math"/>
                          </w:rPr>
                        </m:ctrlPr>
                      </m:dPr>
                      <m:e>
                        <m:r>
                          <w:rPr>
                            <w:rFonts w:ascii="Cambria Math" w:hAnsi="Cambria Math"/>
                          </w:rPr>
                          <m:t>A</m:t>
                        </m:r>
                      </m:e>
                    </m:d>
                  </m:num>
                  <m:den>
                    <m:r>
                      <w:rPr>
                        <w:rFonts w:ascii="Cambria Math" w:hAnsi="Cambria Math"/>
                      </w:rPr>
                      <m:t>2</m:t>
                    </m:r>
                  </m:den>
                </m:f>
              </m:oMath>
            </m:oMathPara>
          </w:p>
        </w:tc>
        <w:tc>
          <w:tcPr>
            <w:tcW w:w="1667" w:type="pct"/>
            <w:vAlign w:val="center"/>
          </w:tcPr>
          <w:p w14:paraId="1079CE58" w14:textId="36F53B47" w:rsidR="008724FE" w:rsidRPr="00D92628" w:rsidRDefault="008724FE" w:rsidP="008B76EB">
            <w:pPr>
              <w:ind w:left="0"/>
              <w:jc w:val="center"/>
            </w:pPr>
            <w:bookmarkStart w:id="32" w:name="_Ref232692535"/>
            <w:r w:rsidRPr="00D92628">
              <w:t>(</w:t>
            </w:r>
            <w:r w:rsidRPr="0070323D">
              <w:rPr>
                <w:i/>
                <w:iCs/>
              </w:rPr>
              <w:fldChar w:fldCharType="begin"/>
            </w:r>
            <w:r w:rsidRPr="0070323D">
              <w:instrText xml:space="preserve"> SEQ Equation \* ARABIC </w:instrText>
            </w:r>
            <w:r w:rsidRPr="0070323D">
              <w:rPr>
                <w:i/>
                <w:iCs/>
              </w:rPr>
              <w:fldChar w:fldCharType="separate"/>
            </w:r>
            <w:r w:rsidR="00BE62D5">
              <w:rPr>
                <w:noProof/>
              </w:rPr>
              <w:t>6</w:t>
            </w:r>
            <w:r w:rsidRPr="0070323D">
              <w:rPr>
                <w:i/>
                <w:iCs/>
              </w:rPr>
              <w:fldChar w:fldCharType="end"/>
            </w:r>
            <w:r w:rsidRPr="00D92628">
              <w:t>)</w:t>
            </w:r>
            <w:bookmarkEnd w:id="32"/>
          </w:p>
        </w:tc>
      </w:tr>
    </w:tbl>
    <w:p w14:paraId="7B92DB08" w14:textId="016D671B" w:rsidR="001D1352" w:rsidRPr="008B1E9F" w:rsidRDefault="00231E60" w:rsidP="008F1A55">
      <w:r w:rsidRPr="00231E60">
        <w:rPr>
          <w:b/>
          <w:bCs/>
        </w:rPr>
        <w:t xml:space="preserve">Library design. </w:t>
      </w:r>
      <w:r w:rsidR="002910EB" w:rsidRPr="008B1E9F">
        <w:t xml:space="preserve">In the third round, we collected all the variants generated by the agent and filtered them by IP-free, activity and stability models to obtain variants for experimental validation. A step-by-step filtering procedure was implemented with the IPfree, ProtT5-XL, and </w:t>
      </w:r>
      <w:r w:rsidR="00325505" w:rsidRPr="008B1E9F">
        <w:t>ev</w:t>
      </w:r>
      <w:r w:rsidR="002910EB" w:rsidRPr="008B1E9F">
        <w:t xml:space="preserve">+onehot models utilized in the first step and an ensemble of three pLMs and </w:t>
      </w:r>
      <w:r w:rsidR="00325505" w:rsidRPr="008B1E9F">
        <w:t>ev</w:t>
      </w:r>
      <w:r w:rsidR="002910EB" w:rsidRPr="008B1E9F">
        <w:t>+onehot in the second step. Finally, the MD simulations were run at pH 10.5 and 85°C for 100 ns, and 32 variants were selected as the experimental library.</w:t>
      </w:r>
    </w:p>
    <w:p w14:paraId="3C497DF7" w14:textId="50B2B3EF" w:rsidR="001D1352" w:rsidRPr="008B1E9F" w:rsidRDefault="002910EB" w:rsidP="008B1E9F">
      <w:pPr>
        <w:pStyle w:val="Heading2"/>
      </w:pPr>
      <w:r w:rsidRPr="008B1E9F">
        <w:t>Experimental protocol in the first two rounds</w:t>
      </w:r>
      <w:r w:rsidR="00C33BDE" w:rsidRPr="008B1E9F">
        <w:t xml:space="preserve"> of </w:t>
      </w:r>
      <w:r w:rsidR="001C4616">
        <w:t>s</w:t>
      </w:r>
      <w:r w:rsidR="00565643" w:rsidRPr="008B1E9F">
        <w:t>avinase</w:t>
      </w:r>
      <w:r w:rsidR="00C33BDE" w:rsidRPr="008B1E9F">
        <w:t xml:space="preserve"> optimization</w:t>
      </w:r>
    </w:p>
    <w:p w14:paraId="043ED91D" w14:textId="6A0C98D9" w:rsidR="001D1352" w:rsidRPr="008B1E9F" w:rsidRDefault="002910EB" w:rsidP="008B1E9F">
      <w:pPr>
        <w:pStyle w:val="Heading3"/>
      </w:pPr>
      <w:r w:rsidRPr="008B1E9F">
        <w:t>Strains and plasmids</w:t>
      </w:r>
    </w:p>
    <w:p w14:paraId="638CC9AC" w14:textId="33A49E78" w:rsidR="001D1352" w:rsidRPr="008B1E9F" w:rsidRDefault="002910EB" w:rsidP="008B1E9F">
      <w:r w:rsidRPr="008B1E9F">
        <w:t xml:space="preserve">The gene encoding the predomain and mature forms of savinase, with the SacB signal peptide, was cloned and inserted into the pWB980 vector under the control of the p43 promoter. The full plasmid sequence is provided in the supplementary data. The </w:t>
      </w:r>
      <w:r w:rsidRPr="008B1E9F">
        <w:rPr>
          <w:i/>
          <w:iCs/>
        </w:rPr>
        <w:t>E. coli JM101</w:t>
      </w:r>
      <w:r w:rsidRPr="008B1E9F">
        <w:t xml:space="preserve"> strain was used for cloning and library construction. The recombinant plasmid was then transformed into the </w:t>
      </w:r>
      <w:r w:rsidRPr="008B1E9F">
        <w:rPr>
          <w:i/>
          <w:iCs/>
        </w:rPr>
        <w:t>Bacillus subtilis WB600</w:t>
      </w:r>
      <w:r w:rsidRPr="008B1E9F">
        <w:t xml:space="preserve"> strain for protein expression.</w:t>
      </w:r>
    </w:p>
    <w:p w14:paraId="443B3C7A" w14:textId="77777777" w:rsidR="001D1352" w:rsidRPr="008B1E9F" w:rsidRDefault="002910EB" w:rsidP="008B1E9F">
      <w:pPr>
        <w:pStyle w:val="Heading3"/>
      </w:pPr>
      <w:r w:rsidRPr="008B1E9F">
        <w:t>Transformation of Bacillus subtilis</w:t>
      </w:r>
    </w:p>
    <w:p w14:paraId="450E0D8E" w14:textId="468C3A29" w:rsidR="001D1352" w:rsidRPr="008B1E9F" w:rsidRDefault="002910EB" w:rsidP="008B1E9F">
      <w:r w:rsidRPr="008B1E9F">
        <w:t>The WB600 strain was streaked onto LB agar plates without antibiotics and incubated at 37°C for 12 hours. A single colony was picked and inoculated into 2 mL of SPI medium, followed by incubation at 37°C in a shaking incubator for 12 hours. One hundred microliters of the overnight culture was transferred into 5 mL of fresh SPI medium and incubated at 37°C for 4–5 hours. Afterward, 200 µL of the culture was transferred into 2 mL of SPII medium and further incubated at 37°C with shaking at 220 rpm for 1.5 hours. Then, 0.1 mM EGTA was added to the culture, and the mixture was incubated at 37°C with shaking at 220 rpm for 10 minutes. The culture was then aliquoted into 1.5 mL microcentrifuge tubes, with 500 µL per tube. To each tube, 5–</w:t>
      </w:r>
      <w:r w:rsidRPr="008B1E9F">
        <w:lastRenderedPageBreak/>
        <w:t>10 µL of a plasmid (verified by sequencing) was added. The tubes were incubated at 37°C with shaking at 220 rpm for 2 hours. After incubation, the cells were collected via centrifugation at 5000 rpm, and the resulting pellet was resuspended in 100 µL of the remaining liquid and plated onto 2% milk agar plates containing kanamycin. The plates were incubated at 37°C overnight. SPI medium (10 mL): 200 µL of CAYE solution, 200 µL of 50% glucose solution, 4.8 mL of SPA salt solution, and 4.8 mL of SPB salt solution. SPII medium (6 mL): 60 µL of 50 mM CaCl</w:t>
      </w:r>
      <w:r w:rsidRPr="008B1E9F">
        <w:rPr>
          <w:rFonts w:ascii="Cambria Math" w:hAnsi="Cambria Math" w:cs="Cambria Math"/>
        </w:rPr>
        <w:t>₂</w:t>
      </w:r>
      <w:r w:rsidRPr="008B1E9F">
        <w:t xml:space="preserve"> solution, 60 µL of 250 mM MgCl</w:t>
      </w:r>
      <w:r w:rsidRPr="008B1E9F">
        <w:rPr>
          <w:rFonts w:ascii="Cambria Math" w:hAnsi="Cambria Math" w:cs="Cambria Math"/>
        </w:rPr>
        <w:t>₂</w:t>
      </w:r>
      <w:r w:rsidRPr="008B1E9F">
        <w:t xml:space="preserve"> solution, and 5.88 mL of SPI medium. SPA Salt Solution: 0.4% (NH</w:t>
      </w:r>
      <w:r w:rsidRPr="008B1E9F">
        <w:rPr>
          <w:rFonts w:ascii="Cambria Math" w:hAnsi="Cambria Math" w:cs="Cambria Math"/>
        </w:rPr>
        <w:t>₄</w:t>
      </w:r>
      <w:r w:rsidRPr="008B1E9F">
        <w:t>)</w:t>
      </w:r>
      <w:r w:rsidRPr="008B1E9F">
        <w:rPr>
          <w:rFonts w:ascii="Cambria Math" w:hAnsi="Cambria Math" w:cs="Cambria Math"/>
        </w:rPr>
        <w:t>₂</w:t>
      </w:r>
      <w:r w:rsidRPr="008B1E9F">
        <w:t>SO</w:t>
      </w:r>
      <w:r w:rsidRPr="008B1E9F">
        <w:rPr>
          <w:rFonts w:ascii="Cambria Math" w:hAnsi="Cambria Math" w:cs="Cambria Math"/>
        </w:rPr>
        <w:t>₄</w:t>
      </w:r>
      <w:r w:rsidRPr="008B1E9F">
        <w:t>, 2.8% K</w:t>
      </w:r>
      <w:r w:rsidRPr="008B1E9F">
        <w:rPr>
          <w:rFonts w:ascii="Cambria Math" w:hAnsi="Cambria Math" w:cs="Cambria Math"/>
        </w:rPr>
        <w:t>₂</w:t>
      </w:r>
      <w:r w:rsidRPr="008B1E9F">
        <w:t>HPO</w:t>
      </w:r>
      <w:r w:rsidRPr="008B1E9F">
        <w:rPr>
          <w:rFonts w:ascii="Cambria Math" w:hAnsi="Cambria Math" w:cs="Cambria Math"/>
        </w:rPr>
        <w:t>₄</w:t>
      </w:r>
      <w:r w:rsidRPr="008B1E9F">
        <w:t>·3H</w:t>
      </w:r>
      <w:r w:rsidRPr="008B1E9F">
        <w:rPr>
          <w:rFonts w:ascii="Cambria Math" w:hAnsi="Cambria Math" w:cs="Cambria Math"/>
        </w:rPr>
        <w:t>₂</w:t>
      </w:r>
      <w:r w:rsidRPr="008B1E9F">
        <w:t>O, 1.2% KH</w:t>
      </w:r>
      <w:r w:rsidRPr="008B1E9F">
        <w:rPr>
          <w:rFonts w:ascii="Cambria Math" w:hAnsi="Cambria Math" w:cs="Cambria Math"/>
        </w:rPr>
        <w:t>₂</w:t>
      </w:r>
      <w:r w:rsidRPr="008B1E9F">
        <w:t>PO</w:t>
      </w:r>
      <w:r w:rsidRPr="008B1E9F">
        <w:rPr>
          <w:rFonts w:ascii="Cambria Math" w:hAnsi="Cambria Math" w:cs="Cambria Math"/>
        </w:rPr>
        <w:t>₄</w:t>
      </w:r>
      <w:r w:rsidRPr="008B1E9F">
        <w:t>, 0.2% trisodium citrate dihydrate. SPB Salt solution: 0.04% MgSO</w:t>
      </w:r>
      <w:r w:rsidRPr="008B1E9F">
        <w:rPr>
          <w:rFonts w:ascii="Cambria Math" w:hAnsi="Cambria Math" w:cs="Cambria Math"/>
        </w:rPr>
        <w:t>₄</w:t>
      </w:r>
      <w:r w:rsidRPr="008B1E9F">
        <w:t>·7H</w:t>
      </w:r>
      <w:r w:rsidRPr="008B1E9F">
        <w:rPr>
          <w:rFonts w:ascii="Cambria Math" w:hAnsi="Cambria Math" w:cs="Cambria Math"/>
        </w:rPr>
        <w:t>₂</w:t>
      </w:r>
      <w:r w:rsidRPr="008B1E9F">
        <w:t>O. CAYE Solution: 2% casein acid hydrolysate and 10% yeast extract.</w:t>
      </w:r>
    </w:p>
    <w:p w14:paraId="41C7238C" w14:textId="5DD4AD68" w:rsidR="001D1352" w:rsidRPr="008B1E9F" w:rsidRDefault="002910EB" w:rsidP="008B1E9F">
      <w:pPr>
        <w:pStyle w:val="Heading3"/>
      </w:pPr>
      <w:r w:rsidRPr="008B1E9F">
        <w:t xml:space="preserve">Detection of the expression and activity of </w:t>
      </w:r>
      <w:r w:rsidR="00F64870">
        <w:t>savinase</w:t>
      </w:r>
    </w:p>
    <w:p w14:paraId="50E852E9" w14:textId="2FDA22A2" w:rsidR="001D1352" w:rsidRPr="008B1E9F" w:rsidRDefault="002910EB" w:rsidP="008B1E9F">
      <w:r w:rsidRPr="008B1E9F">
        <w:t>A single colony exhibiting a hydrolysis cycle was picked from a 2% defatted milk agar plate and inoculated into 4 mL of LB medium (Kan+). The cultures were then grown in a shaking incubator at 37°C and 220 rpm for 24 h to allow protein expression in a constitutive manner. After expression, the culture was centrifuged at 4°C and 4000 rpm for 15 minutes to collect the supernatant. The supernatant was diluted 100-fold with borax-NaOH buffer (4.77 g/L Na</w:t>
      </w:r>
      <w:r w:rsidRPr="008B1E9F">
        <w:rPr>
          <w:vertAlign w:val="subscript"/>
        </w:rPr>
        <w:t>2</w:t>
      </w:r>
      <w:r w:rsidRPr="008B1E9F">
        <w:t>B</w:t>
      </w:r>
      <w:r w:rsidRPr="008B1E9F">
        <w:rPr>
          <w:vertAlign w:val="subscript"/>
        </w:rPr>
        <w:t>4</w:t>
      </w:r>
      <w:r w:rsidRPr="008B1E9F">
        <w:t>O</w:t>
      </w:r>
      <w:r w:rsidRPr="008B1E9F">
        <w:rPr>
          <w:vertAlign w:val="subscript"/>
        </w:rPr>
        <w:t>7</w:t>
      </w:r>
      <w:r w:rsidRPr="008B1E9F">
        <w:t>·10H</w:t>
      </w:r>
      <w:r w:rsidRPr="008B1E9F">
        <w:rPr>
          <w:vertAlign w:val="subscript"/>
        </w:rPr>
        <w:t>2</w:t>
      </w:r>
      <w:r w:rsidRPr="008B1E9F">
        <w:t>O, 1.72 g/L NaOH, 0.444 g/L CaCl</w:t>
      </w:r>
      <w:r w:rsidRPr="008B1E9F">
        <w:rPr>
          <w:vertAlign w:val="subscript"/>
        </w:rPr>
        <w:t>2</w:t>
      </w:r>
      <w:r w:rsidRPr="008B1E9F">
        <w:t>, pH adjusted to 10.0). The reaction mixture was prepared in a transparent 384-well plate as follows: 5 µL of 40 mM AAPF, 35 µL of borax-NaOH buffer, and 10 µL of the diluted supernatant, for a total volume of 50 µL. The absorbance at 410 nm was immediately monitored via a microplate reader (Tecan) set to 40°C. Measurements were taken every 30 s for 40 cycles. The Δ OD410/min value of each sample was calculated, and the ratio of the sample value to the value of the wild-type enzyme was used as the specific activity.</w:t>
      </w:r>
    </w:p>
    <w:p w14:paraId="37D147A4" w14:textId="5EE9E5BE" w:rsidR="001D1352" w:rsidRPr="008B1E9F" w:rsidRDefault="002910EB" w:rsidP="008B1E9F">
      <w:pPr>
        <w:pStyle w:val="Heading3"/>
      </w:pPr>
      <w:r w:rsidRPr="008B1E9F">
        <w:lastRenderedPageBreak/>
        <w:t xml:space="preserve">Construction of </w:t>
      </w:r>
      <w:r w:rsidR="005D2B43">
        <w:t>savinase</w:t>
      </w:r>
      <w:r w:rsidR="005D2B43" w:rsidRPr="008B1E9F">
        <w:t xml:space="preserve"> </w:t>
      </w:r>
      <w:r w:rsidRPr="008B1E9F">
        <w:t>gene librar</w:t>
      </w:r>
      <w:r w:rsidR="00520D4A">
        <w:t>ies</w:t>
      </w:r>
    </w:p>
    <w:p w14:paraId="777687E9" w14:textId="1A702F95" w:rsidR="001D1352" w:rsidRPr="008B1E9F" w:rsidRDefault="002910EB" w:rsidP="008B1E9F">
      <w:r w:rsidRPr="008B1E9F">
        <w:t>The primers used for library construction were ordered from GeneWiz, and 2× Fanta Flash Master Mix (Vazyme) was used for PCR assembly and library construction. The sequences of primers used are provided in the</w:t>
      </w:r>
      <w:r w:rsidR="00686403" w:rsidRPr="008B1E9F">
        <w:t xml:space="preserve"> </w:t>
      </w:r>
      <w:r w:rsidR="004B6B72" w:rsidRPr="00642179">
        <w:rPr>
          <w:b/>
          <w:bCs/>
        </w:rPr>
        <w:fldChar w:fldCharType="begin"/>
      </w:r>
      <w:r w:rsidR="004B6B72" w:rsidRPr="00642179">
        <w:rPr>
          <w:b/>
          <w:bCs/>
        </w:rPr>
        <w:instrText xml:space="preserve"> INCLUDETEXT </w:instrText>
      </w:r>
      <w:r w:rsidR="001B27ED" w:rsidRPr="00642179">
        <w:rPr>
          <w:b/>
          <w:bCs/>
        </w:rPr>
        <w:instrText xml:space="preserve">\! </w:instrText>
      </w:r>
      <w:r w:rsidR="004B6B72" w:rsidRPr="00642179">
        <w:rPr>
          <w:b/>
          <w:bCs/>
        </w:rPr>
        <w:instrText>"</w:instrText>
      </w:r>
      <w:r w:rsidR="00336FB4" w:rsidRPr="00642179">
        <w:rPr>
          <w:b/>
          <w:bCs/>
        </w:rPr>
        <w:instrText>/Users/xuxiaopeng/Desktop/AlphaVariant/Manuscript/SI/SI_AlphaVariant_2.0.docx</w:instrText>
      </w:r>
      <w:r w:rsidR="004B6B72" w:rsidRPr="00642179">
        <w:rPr>
          <w:b/>
          <w:bCs/>
        </w:rPr>
        <w:instrText>"</w:instrText>
      </w:r>
      <w:r w:rsidR="00336FB4" w:rsidRPr="00642179">
        <w:rPr>
          <w:b/>
          <w:bCs/>
        </w:rPr>
        <w:instrText xml:space="preserve"> _Ref232678720 </w:instrText>
      </w:r>
      <w:r w:rsidR="00642179" w:rsidRPr="00642179">
        <w:rPr>
          <w:b/>
          <w:bCs/>
        </w:rPr>
        <w:instrText xml:space="preserve"> \* MERGEFORMAT </w:instrText>
      </w:r>
      <w:r w:rsidR="004B6B72" w:rsidRPr="00642179">
        <w:rPr>
          <w:b/>
          <w:bCs/>
        </w:rPr>
        <w:fldChar w:fldCharType="separate"/>
      </w:r>
      <w:bookmarkStart w:id="33" w:name="_Ref232678720"/>
      <w:r w:rsidR="00BB790B" w:rsidRPr="00BB790B">
        <w:rPr>
          <w:b/>
          <w:bCs/>
        </w:rPr>
        <w:t>Table S</w:t>
      </w:r>
      <w:r w:rsidR="00BB790B" w:rsidRPr="00BB790B">
        <w:rPr>
          <w:b/>
          <w:bCs/>
        </w:rPr>
        <w:fldChar w:fldCharType="begin" w:fldLock="1"/>
      </w:r>
      <w:r w:rsidR="00BB790B" w:rsidRPr="00BB790B">
        <w:rPr>
          <w:b/>
          <w:bCs/>
        </w:rPr>
        <w:instrText xml:space="preserve"> SEQ Table_S \* ARABIC </w:instrText>
      </w:r>
      <w:r w:rsidR="00BB790B" w:rsidRPr="00BB790B">
        <w:rPr>
          <w:b/>
          <w:bCs/>
        </w:rPr>
        <w:fldChar w:fldCharType="separate"/>
      </w:r>
      <w:r w:rsidR="00BB790B" w:rsidRPr="00BB790B">
        <w:rPr>
          <w:b/>
          <w:bCs/>
          <w:noProof/>
        </w:rPr>
        <w:t>1</w:t>
      </w:r>
      <w:r w:rsidR="00BB790B" w:rsidRPr="00BB790B">
        <w:rPr>
          <w:b/>
          <w:bCs/>
        </w:rPr>
        <w:fldChar w:fldCharType="end"/>
      </w:r>
      <w:bookmarkEnd w:id="33"/>
      <w:r w:rsidR="004B6B72" w:rsidRPr="00642179">
        <w:rPr>
          <w:b/>
          <w:bCs/>
        </w:rPr>
        <w:fldChar w:fldCharType="end"/>
      </w:r>
      <w:r w:rsidR="004B6B72" w:rsidRPr="00642179">
        <w:rPr>
          <w:rFonts w:hint="eastAsia"/>
          <w:b/>
          <w:bCs/>
        </w:rPr>
        <w:t>-</w:t>
      </w:r>
      <w:r w:rsidR="004B6B72" w:rsidRPr="00642179">
        <w:rPr>
          <w:b/>
          <w:bCs/>
        </w:rPr>
        <w:fldChar w:fldCharType="begin"/>
      </w:r>
      <w:r w:rsidR="004B6B72" w:rsidRPr="00642179">
        <w:rPr>
          <w:b/>
          <w:bCs/>
        </w:rPr>
        <w:instrText xml:space="preserve"> INCLUDETEXT</w:instrText>
      </w:r>
      <w:r w:rsidR="001B27ED" w:rsidRPr="00642179">
        <w:rPr>
          <w:b/>
          <w:bCs/>
        </w:rPr>
        <w:instrText xml:space="preserve"> \!</w:instrText>
      </w:r>
      <w:r w:rsidR="004B6B72" w:rsidRPr="00642179">
        <w:rPr>
          <w:b/>
          <w:bCs/>
        </w:rPr>
        <w:instrText xml:space="preserve"> </w:instrText>
      </w:r>
      <w:r w:rsidR="00336FB4" w:rsidRPr="00642179">
        <w:rPr>
          <w:b/>
          <w:bCs/>
        </w:rPr>
        <w:instrText>"/Users/xuxiaopeng/Desktop/AlphaVariant/Manuscript/SI/SI_AlphaVariant_2.0.docx"</w:instrText>
      </w:r>
      <w:r w:rsidR="004B6B72" w:rsidRPr="00642179">
        <w:rPr>
          <w:b/>
          <w:bCs/>
        </w:rPr>
        <w:instrText xml:space="preserve"> </w:instrText>
      </w:r>
      <w:r w:rsidR="00336FB4" w:rsidRPr="00642179">
        <w:rPr>
          <w:rFonts w:hint="eastAsia"/>
          <w:b/>
          <w:bCs/>
        </w:rPr>
        <w:instrText xml:space="preserve">_Ref232678806 </w:instrText>
      </w:r>
      <w:r w:rsidR="006A4C7C" w:rsidRPr="00642179">
        <w:rPr>
          <w:b/>
          <w:bCs/>
        </w:rPr>
        <w:instrText xml:space="preserve"> </w:instrText>
      </w:r>
      <w:r w:rsidR="00ED44BC" w:rsidRPr="00642179">
        <w:rPr>
          <w:b/>
          <w:bCs/>
        </w:rPr>
        <w:instrText>\#</w:instrText>
      </w:r>
      <w:r w:rsidR="006A4C7C" w:rsidRPr="00642179">
        <w:rPr>
          <w:b/>
          <w:bCs/>
        </w:rPr>
        <w:instrText xml:space="preserve">  </w:instrText>
      </w:r>
      <w:r w:rsidR="00ED44BC" w:rsidRPr="00642179">
        <w:rPr>
          <w:b/>
          <w:bCs/>
        </w:rPr>
        <w:instrText>"</w:instrText>
      </w:r>
      <w:r w:rsidR="006A4C7C" w:rsidRPr="00642179">
        <w:rPr>
          <w:b/>
          <w:bCs/>
        </w:rPr>
        <w:instrText>0</w:instrText>
      </w:r>
      <w:r w:rsidR="00ED44BC" w:rsidRPr="00642179">
        <w:rPr>
          <w:b/>
          <w:bCs/>
        </w:rPr>
        <w:instrText xml:space="preserve">" </w:instrText>
      </w:r>
      <w:r w:rsidR="00642179" w:rsidRPr="00642179">
        <w:rPr>
          <w:b/>
          <w:bCs/>
        </w:rPr>
        <w:instrText xml:space="preserve"> \* MERGEFORMAT </w:instrText>
      </w:r>
      <w:r w:rsidR="004B6B72" w:rsidRPr="00642179">
        <w:rPr>
          <w:b/>
          <w:bCs/>
        </w:rPr>
        <w:fldChar w:fldCharType="separate"/>
      </w:r>
      <w:bookmarkStart w:id="34" w:name="_Ref232678806"/>
      <w:r w:rsidR="00BB790B" w:rsidRPr="00BB790B">
        <w:rPr>
          <w:b/>
          <w:bCs/>
        </w:rPr>
        <w:t>Table S</w:t>
      </w:r>
      <w:r w:rsidR="00BB790B" w:rsidRPr="00BB790B">
        <w:rPr>
          <w:b/>
          <w:bCs/>
        </w:rPr>
        <w:fldChar w:fldCharType="begin" w:fldLock="1"/>
      </w:r>
      <w:r w:rsidR="00BB790B" w:rsidRPr="00BB790B">
        <w:rPr>
          <w:b/>
          <w:bCs/>
        </w:rPr>
        <w:instrText xml:space="preserve"> SEQ Table_S \* </w:instrText>
      </w:r>
      <w:r w:rsidR="00BB790B" w:rsidRPr="00BB790B">
        <w:rPr>
          <w:b/>
          <w:bCs/>
          <w:noProof/>
        </w:rPr>
        <w:instrText>ARABIC</w:instrText>
      </w:r>
      <w:r w:rsidR="00BB790B" w:rsidRPr="00BB790B">
        <w:rPr>
          <w:b/>
          <w:bCs/>
        </w:rPr>
        <w:instrText xml:space="preserve"> </w:instrText>
      </w:r>
      <w:r w:rsidR="00BB790B" w:rsidRPr="00BB790B">
        <w:rPr>
          <w:b/>
          <w:bCs/>
        </w:rPr>
        <w:fldChar w:fldCharType="separate"/>
      </w:r>
      <w:r w:rsidR="00BB790B" w:rsidRPr="00BB790B">
        <w:rPr>
          <w:b/>
          <w:bCs/>
          <w:noProof/>
        </w:rPr>
        <w:t>4</w:t>
      </w:r>
      <w:r w:rsidR="00BB790B" w:rsidRPr="00BB790B">
        <w:rPr>
          <w:b/>
          <w:bCs/>
        </w:rPr>
        <w:fldChar w:fldCharType="end"/>
      </w:r>
      <w:bookmarkEnd w:id="34"/>
      <w:r w:rsidR="004B6B72" w:rsidRPr="00642179">
        <w:rPr>
          <w:b/>
          <w:bCs/>
        </w:rPr>
        <w:fldChar w:fldCharType="end"/>
      </w:r>
      <w:r w:rsidRPr="008B1E9F">
        <w:t>. The computational library construction process (using the MC2 library as an example) was as follows: the primers with degenerate codons were mixed in groups of five in the following combinations: p1</w:t>
      </w:r>
      <w:r w:rsidR="001102D6" w:rsidRPr="008B1E9F">
        <w:t>–</w:t>
      </w:r>
      <w:r w:rsidRPr="008B1E9F">
        <w:t>p6, p5</w:t>
      </w:r>
      <w:r w:rsidR="001102D6" w:rsidRPr="008B1E9F">
        <w:t>–</w:t>
      </w:r>
      <w:r w:rsidRPr="008B1E9F">
        <w:t>p10, p9</w:t>
      </w:r>
      <w:r w:rsidR="001102D6" w:rsidRPr="008B1E9F">
        <w:t>–</w:t>
      </w:r>
      <w:r w:rsidRPr="008B1E9F">
        <w:t>p14, p13</w:t>
      </w:r>
      <w:r w:rsidR="001102D6" w:rsidRPr="008B1E9F">
        <w:t>–</w:t>
      </w:r>
      <w:r w:rsidRPr="008B1E9F">
        <w:t>p18, and p17</w:t>
      </w:r>
      <w:r w:rsidR="001102D6" w:rsidRPr="008B1E9F">
        <w:t>–</w:t>
      </w:r>
      <w:r w:rsidRPr="008B1E9F">
        <w:t>p22, and the proportion was adjusted according to the diversity (6×2 µL). The total reaction volume was 25 µL, and the PCR program consisted of the following conditions: 95°C for 30 s, followed by 35 cycles of 95°C for 10 s, 55°C for 10 s, and 72°C for 5 s. The PCR products were recovered via agarose gel electrophoresis to obtain fragments (F1</w:t>
      </w:r>
      <w:r w:rsidR="001102D6" w:rsidRPr="008B1E9F">
        <w:t>–</w:t>
      </w:r>
      <w:r w:rsidRPr="008B1E9F">
        <w:t>F6). The recovered fragments were divided into two groups (F1</w:t>
      </w:r>
      <w:r w:rsidR="001102D6" w:rsidRPr="008B1E9F">
        <w:t>–</w:t>
      </w:r>
      <w:r w:rsidRPr="008B1E9F">
        <w:t>F3, F3</w:t>
      </w:r>
      <w:r w:rsidR="001102D6" w:rsidRPr="008B1E9F">
        <w:t>–</w:t>
      </w:r>
      <w:r w:rsidRPr="008B1E9F">
        <w:t xml:space="preserve">F5) and mixed at an equimolar concentration of 10 µM. The total reaction volume was 50 µL, and the PCR program was as follows: 95°C for 30 s, followed by 35 cycles of 95°C for 10 s, 57°C for 10 s, and 72°C for 10 s. The PCR products were again recovered via agarose gel electrophoresis to obtain two long fragments. The two long fragments were mixed in equal amounts of 10 µM. Primers at both ends of the full-length gene were added at 2 µL each to the reaction mixture, and the total reaction volume was 50 µL. The PCR program was as follows: 95°C for 30 s, followed by 35 cycles of 95°C for 10 s, 57°C for 10 s, and 72°C for 15 s. The full-length gene library fragments were then recombined with the vector fragments via the ClonExpress Ultra One Step Cloning Kit V2 (Vazyme). The recombinant products were transformed into </w:t>
      </w:r>
      <w:r w:rsidRPr="008B1E9F">
        <w:rPr>
          <w:i/>
          <w:iCs/>
        </w:rPr>
        <w:t>E. coli</w:t>
      </w:r>
      <w:r w:rsidRPr="008B1E9F">
        <w:t xml:space="preserve"> JM101 and plated on agar plates, and colonies were collected to extract plasmids, generating the library plasmid. Error-prone PCR was performed via the Controlled Error-prone PCR Kit (BTN160903) according to the manufacturer's instructions. Wild-type savinase was used as the template for random mutagenesis of the full-length gene. The error-prone PCR products were purified and then recombined with the vector, followed by transformation into </w:t>
      </w:r>
      <w:r w:rsidRPr="008B1E9F">
        <w:rPr>
          <w:i/>
          <w:iCs/>
        </w:rPr>
        <w:t>E. coli</w:t>
      </w:r>
      <w:r w:rsidRPr="008B1E9F">
        <w:t xml:space="preserve"> JM101. The ep-PCR library plasmids were then extracted from the transformed colonies. The site saturation </w:t>
      </w:r>
      <w:r w:rsidRPr="008B1E9F">
        <w:lastRenderedPageBreak/>
        <w:t xml:space="preserve">mutagenesis library (sites 211, 212, 216) was constructed using primers containing NNK codons for PCR amplification. A full-length plasmid fragment with homologous arms was obtained and subjected to homologous recombination. The recombinant plasmid was then transformed into </w:t>
      </w:r>
      <w:r w:rsidRPr="008B1E9F">
        <w:rPr>
          <w:i/>
          <w:iCs/>
        </w:rPr>
        <w:t>E. coli</w:t>
      </w:r>
      <w:r w:rsidRPr="008B1E9F">
        <w:t xml:space="preserve"> JM101, and colonies were collected for plasmid extraction.</w:t>
      </w:r>
    </w:p>
    <w:p w14:paraId="45CF8EC6" w14:textId="0F039F35" w:rsidR="001D1352" w:rsidRPr="008B1E9F" w:rsidRDefault="002910EB" w:rsidP="008B1E9F">
      <w:pPr>
        <w:pStyle w:val="Heading3"/>
      </w:pPr>
      <w:r w:rsidRPr="008B1E9F">
        <w:t>High-</w:t>
      </w:r>
      <w:r w:rsidR="00A4176E">
        <w:t>t</w:t>
      </w:r>
      <w:r w:rsidRPr="008B1E9F">
        <w:t xml:space="preserve">hroughput </w:t>
      </w:r>
      <w:r w:rsidR="00A4176E">
        <w:t>s</w:t>
      </w:r>
      <w:r w:rsidRPr="008B1E9F">
        <w:t xml:space="preserve">creening of </w:t>
      </w:r>
      <w:r w:rsidR="009B096E">
        <w:t>savinase</w:t>
      </w:r>
      <w:r w:rsidRPr="008B1E9F">
        <w:t xml:space="preserve"> </w:t>
      </w:r>
      <w:r w:rsidR="00A4176E">
        <w:t>v</w:t>
      </w:r>
      <w:r w:rsidRPr="008B1E9F">
        <w:t>ariants</w:t>
      </w:r>
    </w:p>
    <w:p w14:paraId="07983E7F" w14:textId="48C81823" w:rsidR="001D1352" w:rsidRPr="008B1E9F" w:rsidRDefault="002910EB" w:rsidP="008B1E9F">
      <w:r w:rsidRPr="008B1E9F">
        <w:t xml:space="preserve">The constructed library was transformed into </w:t>
      </w:r>
      <w:r w:rsidRPr="008B1E9F">
        <w:rPr>
          <w:i/>
          <w:iCs/>
        </w:rPr>
        <w:t>Bacillus subtilis WB600</w:t>
      </w:r>
      <w:r w:rsidRPr="008B1E9F">
        <w:t xml:space="preserve"> competent cells as previously described. The transformants were plated on 2% skim milk agar plates supplemented with kanamycin to select for successful transformants, which were subsequently screened for halo formation. Single colonies exhibiting a clear halo were picked and inoculated into 500 μL of LB medium (Kan+) in 96-deep-well plates. The cultures were incubated at 37°C for 24 h on a high-speed shaker at 500 rpm. Following incubation, the plates were centrifuged at 4000 rpm for 10 min at 4°C, and the supernatants were collected. The supernatants were diluted 100-fold with borax-NaOH buffer in new 96-well plates. Protease activity was then determined by measuring the ΔOD410/min via the method described above. The activity of each mutant variant was compared to that of the wild-type enzyme. For the first round of directed evolution, approximately 1300 single colonies from each library were screened, and all single colonies were sent for Sanger sequencing by Genewiz. For the second round of directed evolution, approximately 1500 single colonies were screened, and the 150 variants with the highest activity were selected for Sanger sequencing. Samples with an activity value greater than 3 were selected for rescreening (with triplicate measurements) to confirm their activity.</w:t>
      </w:r>
    </w:p>
    <w:p w14:paraId="56D2CEC2" w14:textId="760AFBEE" w:rsidR="001D1352" w:rsidRPr="008B1E9F" w:rsidRDefault="00360C14" w:rsidP="008B1E9F">
      <w:pPr>
        <w:pStyle w:val="Heading3"/>
      </w:pPr>
      <w:r>
        <w:t>S</w:t>
      </w:r>
      <w:r>
        <w:t>avinase</w:t>
      </w:r>
      <w:r w:rsidRPr="008B1E9F">
        <w:t xml:space="preserve"> </w:t>
      </w:r>
      <w:r>
        <w:t>c</w:t>
      </w:r>
      <w:r w:rsidR="002910EB" w:rsidRPr="008B1E9F">
        <w:t xml:space="preserve">atalytic </w:t>
      </w:r>
      <w:r>
        <w:t>k</w:t>
      </w:r>
      <w:r w:rsidR="002910EB" w:rsidRPr="008B1E9F">
        <w:t xml:space="preserve">inetics </w:t>
      </w:r>
      <w:r>
        <w:t>a</w:t>
      </w:r>
      <w:r w:rsidR="002910EB" w:rsidRPr="008B1E9F">
        <w:t>ssay</w:t>
      </w:r>
    </w:p>
    <w:p w14:paraId="58D4D8A9" w14:textId="715DA72F" w:rsidR="001D1352" w:rsidRPr="008B1E9F" w:rsidRDefault="002910EB" w:rsidP="008B1E9F">
      <w:r w:rsidRPr="008B1E9F">
        <w:t>To determine the high-activity samples' K</w:t>
      </w:r>
      <w:r w:rsidRPr="008B1E9F">
        <w:rPr>
          <w:vertAlign w:val="subscript"/>
        </w:rPr>
        <w:t>m</w:t>
      </w:r>
      <w:r w:rsidRPr="008B1E9F">
        <w:t xml:space="preserve"> and </w:t>
      </w:r>
      <w:r w:rsidR="001102D6" w:rsidRPr="008B1E9F">
        <w:t>k</w:t>
      </w:r>
      <w:r w:rsidRPr="008B1E9F">
        <w:rPr>
          <w:vertAlign w:val="subscript"/>
        </w:rPr>
        <w:t>cat</w:t>
      </w:r>
      <w:r w:rsidRPr="008B1E9F">
        <w:t xml:space="preserve"> values, plasmids encoding the top 5 active samples (from both rounds of evolution, a total of 10 samples) with a 6×His-tag were constructed and transformed into the </w:t>
      </w:r>
      <w:r w:rsidRPr="008B1E9F">
        <w:rPr>
          <w:i/>
          <w:iCs/>
        </w:rPr>
        <w:t>Bacillus subtilis WB600</w:t>
      </w:r>
      <w:r w:rsidRPr="008B1E9F">
        <w:t xml:space="preserve"> strain. After 48 hours of </w:t>
      </w:r>
      <w:r w:rsidRPr="008B1E9F">
        <w:lastRenderedPageBreak/>
        <w:t>expression at 37°C, the culture was centrifuged at 4000 rpm, and the supernatant was collected. The alkaline protease content in the supernatant was quantified via western blotting. For kinetic parameter estimation, the reaction rates were measured at a designated temperature (40°C) using a series of substrate concentrations (0.25, 0.5, 1, 2, and 4 mM). The initial velocity values at each specific substrate concentration were fitted to the Michaelis‒Menten equation via nonlinear regression. Each sample was measured in triplicate.</w:t>
      </w:r>
    </w:p>
    <w:p w14:paraId="55FF189B" w14:textId="5E6F97F2" w:rsidR="001D1352" w:rsidRPr="008B1E9F" w:rsidRDefault="002910EB" w:rsidP="008B1E9F">
      <w:pPr>
        <w:pStyle w:val="Heading2"/>
      </w:pPr>
      <w:r w:rsidRPr="008B1E9F">
        <w:t>Experimental protocol in the third round</w:t>
      </w:r>
      <w:r w:rsidR="00C33BDE" w:rsidRPr="008B1E9F">
        <w:t xml:space="preserve"> of </w:t>
      </w:r>
      <w:r w:rsidR="00565643" w:rsidRPr="008B1E9F">
        <w:t>Savinase</w:t>
      </w:r>
      <w:r w:rsidR="00C33BDE" w:rsidRPr="008B1E9F">
        <w:t xml:space="preserve"> optimization</w:t>
      </w:r>
    </w:p>
    <w:p w14:paraId="19A96339" w14:textId="265D2901" w:rsidR="00A74C00" w:rsidRPr="008B1E9F" w:rsidRDefault="002910EB" w:rsidP="008B1E9F">
      <w:pPr>
        <w:pStyle w:val="Heading3"/>
      </w:pPr>
      <w:r w:rsidRPr="008B1E9F">
        <w:t>Bacterial strains, plasmids, and growth conditions</w:t>
      </w:r>
    </w:p>
    <w:p w14:paraId="0D8EA9C3" w14:textId="3F95B8C8" w:rsidR="00A74C00" w:rsidRPr="008B1E9F" w:rsidRDefault="002910EB" w:rsidP="008B1E9F">
      <w:r w:rsidRPr="008B1E9F">
        <w:t xml:space="preserve">The expression of the </w:t>
      </w:r>
      <w:r w:rsidRPr="008B1E9F">
        <w:rPr>
          <w:i/>
          <w:iCs/>
        </w:rPr>
        <w:t>wt</w:t>
      </w:r>
      <w:r w:rsidRPr="008B1E9F">
        <w:t xml:space="preserve"> </w:t>
      </w:r>
      <w:r w:rsidR="00565643" w:rsidRPr="008B1E9F">
        <w:t>Savinase</w:t>
      </w:r>
      <w:r w:rsidRPr="008B1E9F">
        <w:t xml:space="preserve"> gene and its engineered variants was driven by the amyE gene promoter derived from </w:t>
      </w:r>
      <w:r w:rsidRPr="008B1E9F">
        <w:rPr>
          <w:i/>
          <w:iCs/>
        </w:rPr>
        <w:t>Bacillus subtilis ATCC 6051a</w:t>
      </w:r>
      <w:r w:rsidRPr="008B1E9F">
        <w:t xml:space="preserve">. The terminator sequence was from the </w:t>
      </w:r>
      <w:r w:rsidRPr="008B1E9F">
        <w:rPr>
          <w:i/>
          <w:iCs/>
        </w:rPr>
        <w:t>Bacillus amyloliquefaciens</w:t>
      </w:r>
      <w:r w:rsidRPr="008B1E9F">
        <w:t xml:space="preserve"> α-amylase gene (amyQ). A synthetic DNA fragment encompassing the full-length wt savinase gene and the amyQ terminator was commercially synthesized by GenScript. The pUC57-BsaI-free plasmid, which was created by introducing a point mutation to eliminate the BsaI restriction site in the original pUC57 plasmid, served as the foundational vector for all subsequent constructs.</w:t>
      </w:r>
    </w:p>
    <w:p w14:paraId="00C89171" w14:textId="546D184F" w:rsidR="00BB56D3" w:rsidRPr="008B1E9F" w:rsidRDefault="002910EB" w:rsidP="008B1E9F">
      <w:r w:rsidRPr="008B1E9F">
        <w:t xml:space="preserve">Unless otherwise specified, all </w:t>
      </w:r>
      <w:r w:rsidRPr="008B1E9F">
        <w:rPr>
          <w:i/>
          <w:iCs/>
        </w:rPr>
        <w:t>Bacillus subtilis</w:t>
      </w:r>
      <w:r w:rsidRPr="008B1E9F">
        <w:t xml:space="preserve"> strains were cultured in Luria–Bertani (LB) media (1% tryptone, 0.5% yeast extract, 1% NaCl) at 37°C with continuous shaking at 220 rpm. For the selection and screening of transformants, LB agar (1.5% agar) supplemented with 2% (w/v) skim milk and 5 µg/mL chloramphenicol was used.</w:t>
      </w:r>
    </w:p>
    <w:p w14:paraId="4CF38D01" w14:textId="41F1702F" w:rsidR="00C350E5" w:rsidRPr="008B1E9F" w:rsidRDefault="002910EB" w:rsidP="008B1E9F">
      <w:pPr>
        <w:pStyle w:val="Heading3"/>
      </w:pPr>
      <w:r w:rsidRPr="008B1E9F">
        <w:t xml:space="preserve">Construction of the </w:t>
      </w:r>
      <w:r w:rsidR="00074D9E">
        <w:t>i</w:t>
      </w:r>
      <w:r w:rsidRPr="008B1E9F">
        <w:t xml:space="preserve">ntegration </w:t>
      </w:r>
      <w:r w:rsidR="00074D9E">
        <w:t>v</w:t>
      </w:r>
      <w:r w:rsidRPr="008B1E9F">
        <w:t>ector</w:t>
      </w:r>
    </w:p>
    <w:p w14:paraId="601C55E9" w14:textId="166E3704" w:rsidR="00C350E5" w:rsidRPr="008B1E9F" w:rsidRDefault="002910EB" w:rsidP="008B1E9F">
      <w:r w:rsidRPr="008B1E9F">
        <w:t xml:space="preserve">The pUC57-BsaI-free plasmid was first linearized via enzymatic digestion with BamHI and HindIII. The resulting 2674 bp fragment was purified from an agarose gel. The upstream (amyE-5') and downstream (amyE-3') homologous arms of the amyE locus were amplified from the genomic DNA of </w:t>
      </w:r>
      <w:r w:rsidRPr="008B1E9F">
        <w:rPr>
          <w:i/>
          <w:iCs/>
        </w:rPr>
        <w:t>Bacillus subtilis ATCC 6051a</w:t>
      </w:r>
      <w:r w:rsidRPr="008B1E9F">
        <w:t xml:space="preserve">. The amplification of amyE-5' with the primers amyE-5'-F and amyE-5'-R yielded a 668 bp product, whereas the amplification of </w:t>
      </w:r>
      <w:r w:rsidRPr="008B1E9F">
        <w:lastRenderedPageBreak/>
        <w:t>amyE-3' with the primers amyE-3'-F and amyE-3'-R produced a 671 bp product. These two amplicons, along with the linearized 2674 bp pUC57-BsaI-free fragment, were assembled via a three-fragment recombination reaction via the CloneZ enzyme kit (GenScript), yielding the plasmid pUC57-BsaI-free-amyE. This intermediate vector was designed with two BsaI restriction sites located between the amyE-5' and amyE-3' fragments to facilitate subsequent cloning steps.</w:t>
      </w:r>
    </w:p>
    <w:p w14:paraId="2F5CB2B7" w14:textId="53A64DC9" w:rsidR="00C350E5" w:rsidRPr="008B1E9F" w:rsidRDefault="002910EB" w:rsidP="008B1E9F">
      <w:r w:rsidRPr="008B1E9F">
        <w:t xml:space="preserve">To construct the final integration vector, pUC57-BsaI-free-amyE was linearized with BsaI, generating a 3876 bp fragment. The coding sequence for the subtilisin variant, including the </w:t>
      </w:r>
      <w:r w:rsidRPr="008B1E9F">
        <w:rPr>
          <w:i/>
          <w:iCs/>
        </w:rPr>
        <w:t>Bacillus lentus</w:t>
      </w:r>
      <w:r w:rsidRPr="008B1E9F">
        <w:t xml:space="preserve"> subtilisin 309 signal peptide, propeptide, and mature peptide, along with the amyQ terminator, was amplified from the synthetic Sav-wt gene template via the primers Sav-F and Sav-R, resulting in a 1273 bp PCR product. A chloramphenicol resistance cassette (1264 bp) was amplified from the genomic DNA of </w:t>
      </w:r>
      <w:r w:rsidRPr="008B1E9F">
        <w:rPr>
          <w:i/>
          <w:iCs/>
        </w:rPr>
        <w:t>Bacillus licheniformis ATCC 14580</w:t>
      </w:r>
      <w:r w:rsidRPr="008B1E9F">
        <w:t xml:space="preserve"> via the primers Cm-F and Cm-R. These three DNA fragments (3876 bp, 1273 bp, and 1264 bp) were then assembled via the CloneZ recombination enzyme to generate the final integration plasmid, designated pUC57-Sav-Cm-amyE (</w:t>
      </w:r>
      <w:r w:rsidR="00734424" w:rsidRPr="008B1E9F">
        <w:t>Supplementary Information</w:t>
      </w:r>
      <w:r w:rsidRPr="008B1E9F">
        <w:t>). The sequences of primers used for plasmid construction are detailed in Table 1. The amyE promoter, located at the 3' end of the amyE-5' fragment, is directly fused to the subtilisin 309 signal peptide to drive expression.</w:t>
      </w:r>
    </w:p>
    <w:p w14:paraId="6D7643A9" w14:textId="22BD8AB0" w:rsidR="00C350E5" w:rsidRPr="008B1E9F" w:rsidRDefault="002910EB" w:rsidP="008B1E9F">
      <w:pPr>
        <w:pStyle w:val="Heading3"/>
      </w:pPr>
      <w:r w:rsidRPr="008B1E9F">
        <w:t>Construction of Bacillus subtilis expression strains</w:t>
      </w:r>
    </w:p>
    <w:p w14:paraId="3DA85472" w14:textId="719C9D84" w:rsidR="00C350E5" w:rsidRPr="008B1E9F" w:rsidRDefault="002910EB" w:rsidP="008B1E9F">
      <w:r w:rsidRPr="008B1E9F">
        <w:t xml:space="preserve">The host strain for protein expression, A164Δ4, was constructed as previously described (Genscript (Nanjing) Co., Ltd. Chinese Patent CN104073458A, 2014). The integration plasmid pUC57-Sav-Cm-amyE and its derivatives were introduced into competent A164Δ4 cells via a standard chemical transformation protocol for </w:t>
      </w:r>
      <w:r w:rsidRPr="008B1E9F">
        <w:rPr>
          <w:i/>
          <w:iCs/>
        </w:rPr>
        <w:t>Bacillus subtilis</w:t>
      </w:r>
      <w:r w:rsidRPr="008B1E9F">
        <w:t>. Following transformation, the cells were incubated in LB medium for 2 hours at 37°C with shaking at 200 rpm to allow for homologous recombination and expression of the resistance marker. The cell culture was then serially diluted, and 100 µL of a 10</w:t>
      </w:r>
      <w:r w:rsidRPr="008B1E9F">
        <w:rPr>
          <w:vertAlign w:val="superscript"/>
        </w:rPr>
        <w:t>-2</w:t>
      </w:r>
      <w:r w:rsidRPr="008B1E9F">
        <w:t xml:space="preserve"> dilution was plated onto selective LB agar containing 2% </w:t>
      </w:r>
      <w:r w:rsidRPr="008B1E9F">
        <w:lastRenderedPageBreak/>
        <w:t>skim milk and 5 µg/mL chloramphenicol. The plates were incubated overnight at 37°C. Colonies exhibiting a clear halo, indicative of protease activity, were selected for further analysis. The correct integration of the expression cassette into the amyE locus was confirmed by colony PCR and Sanger sequencing, resulting in the final wt and mutant expression strains.</w:t>
      </w:r>
    </w:p>
    <w:p w14:paraId="32D32C71" w14:textId="53A618A4" w:rsidR="00C350E5" w:rsidRPr="008B1E9F" w:rsidRDefault="002910EB" w:rsidP="008B1E9F">
      <w:pPr>
        <w:pStyle w:val="Heading3"/>
      </w:pPr>
      <w:r w:rsidRPr="008B1E9F">
        <w:t xml:space="preserve">Protein </w:t>
      </w:r>
      <w:r w:rsidR="008D4F1C">
        <w:t>p</w:t>
      </w:r>
      <w:r w:rsidRPr="008B1E9F">
        <w:t xml:space="preserve">roduction and </w:t>
      </w:r>
      <w:r w:rsidR="008D4F1C">
        <w:t>p</w:t>
      </w:r>
      <w:r w:rsidRPr="008B1E9F">
        <w:t>urification</w:t>
      </w:r>
    </w:p>
    <w:p w14:paraId="0CCC5C4A" w14:textId="02AEFB09" w:rsidR="00A10B74" w:rsidRPr="008B1E9F" w:rsidRDefault="002910EB" w:rsidP="008B1E9F">
      <w:r w:rsidRPr="008B1E9F">
        <w:t xml:space="preserve">For protein production, the </w:t>
      </w:r>
      <w:r w:rsidR="00D32C37" w:rsidRPr="008B1E9F">
        <w:rPr>
          <w:i/>
          <w:iCs/>
        </w:rPr>
        <w:t>wt</w:t>
      </w:r>
      <w:r w:rsidR="00D32C37" w:rsidRPr="008B1E9F">
        <w:t xml:space="preserve"> s</w:t>
      </w:r>
      <w:r w:rsidRPr="008B1E9F">
        <w:t>av</w:t>
      </w:r>
      <w:r w:rsidR="00D32C37" w:rsidRPr="008B1E9F">
        <w:t>inase</w:t>
      </w:r>
      <w:r w:rsidRPr="008B1E9F">
        <w:t xml:space="preserve"> and mutant </w:t>
      </w:r>
      <w:r w:rsidRPr="008B1E9F">
        <w:rPr>
          <w:i/>
          <w:iCs/>
        </w:rPr>
        <w:t>Bacillus subtilis</w:t>
      </w:r>
      <w:r w:rsidRPr="008B1E9F">
        <w:t xml:space="preserve"> strains were cultivated in shake flasks. Single colonies were used to inoculate 50 mL of LB seed medium in 250 mL flasks, which were incubated overnight at 37°C and 220 rpm. The overnight cultures were then used to inoculate 50 mL of AKP fermentation medium (10% glucose, 6% soybean meal, and 1% anhydrous Na</w:t>
      </w:r>
      <w:r w:rsidRPr="008B1E9F">
        <w:rPr>
          <w:vertAlign w:val="subscript"/>
        </w:rPr>
        <w:t>2</w:t>
      </w:r>
      <w:r w:rsidRPr="008B1E9F">
        <w:t>HPO</w:t>
      </w:r>
      <w:r w:rsidRPr="008B1E9F">
        <w:rPr>
          <w:vertAlign w:val="subscript"/>
        </w:rPr>
        <w:t>4</w:t>
      </w:r>
      <w:r w:rsidRPr="008B1E9F">
        <w:t>) in 250 mL flasks to an initial optical density at 600 nm (OD</w:t>
      </w:r>
      <w:r w:rsidRPr="008B1E9F">
        <w:rPr>
          <w:vertAlign w:val="subscript"/>
        </w:rPr>
        <w:t>600</w:t>
      </w:r>
      <w:r w:rsidRPr="008B1E9F">
        <w:t>) of 0.1. Fermentation was conducted for 96 hours at 37°C with shaking at 220 rpm. After fermentation, the culture broth was harvested, and the cells were removed via centrifugation at 12,000 × g for 10 minutes at 4°C. The resulting supernatant, containing the secreted protease, was sterilized by passing it through a 0.22 µm filter. The clarified and sterile filtrate was then assayed for protease activity and stored at 4°C for subsequent characterization.</w:t>
      </w:r>
    </w:p>
    <w:p w14:paraId="5F623934" w14:textId="458A1E42" w:rsidR="00A10B74" w:rsidRPr="008B1E9F" w:rsidRDefault="002910EB" w:rsidP="008B1E9F">
      <w:pPr>
        <w:pStyle w:val="Heading3"/>
      </w:pPr>
      <w:r w:rsidRPr="008B1E9F">
        <w:t xml:space="preserve">Industrial </w:t>
      </w:r>
      <w:r w:rsidR="007476CA">
        <w:t>p</w:t>
      </w:r>
      <w:r w:rsidRPr="008B1E9F">
        <w:t xml:space="preserve">erformance </w:t>
      </w:r>
      <w:r w:rsidR="007476CA">
        <w:t>a</w:t>
      </w:r>
      <w:r w:rsidRPr="008B1E9F">
        <w:t>ssays</w:t>
      </w:r>
    </w:p>
    <w:p w14:paraId="345ACDB3" w14:textId="6C5F8846" w:rsidR="001D1352" w:rsidRPr="008B1E9F" w:rsidRDefault="002910EB" w:rsidP="008B1E9F">
      <w:r w:rsidRPr="008B1E9F">
        <w:t>To evaluate the industrial applicability of the engineered protease variants, a series of standardized assays were performed. The alkaline protease activity was quantified based on the method described in the Chinese National Standard GB 1886.174-2016 for enzyme preparations used in the food industry. The thermal stability of the proteases was assessed by measuring the residual activity after incubation at 85°C for 3 minutes. The cleaning performance was evaluated via a standardized detergency test (JB02) in a de-enzymed base detergent solution. The assay was performed with a protease concentration of 250 ppm for 20 minutes at 30°C. These characterization studies were designed to ensure that the engineered protease variants possess the requisite properties for demanding industrial applications.</w:t>
      </w:r>
    </w:p>
    <w:p w14:paraId="7F1E6EA7" w14:textId="77777777" w:rsidR="001D1352" w:rsidRPr="008B1E9F" w:rsidRDefault="002910EB" w:rsidP="008B1E9F">
      <w:pPr>
        <w:pStyle w:val="Heading1"/>
      </w:pPr>
      <w:r w:rsidRPr="008B1E9F">
        <w:lastRenderedPageBreak/>
        <w:t>References</w:t>
      </w:r>
    </w:p>
    <w:p w14:paraId="26311978" w14:textId="7648F5B7" w:rsidR="008C0C01" w:rsidRPr="008C0C01" w:rsidRDefault="002910EB" w:rsidP="008C0C01">
      <w:pPr>
        <w:pStyle w:val="Bibliography"/>
        <w:rPr>
          <w:rFonts w:eastAsia="SimSun" w:hAnsiTheme="minorHAnsi"/>
          <w:lang w:val="en-US"/>
        </w:rPr>
      </w:pPr>
      <w:r w:rsidRPr="008B1E9F">
        <w:fldChar w:fldCharType="begin"/>
      </w:r>
      <w:r w:rsidR="008C0C01">
        <w:instrText xml:space="preserve"> ADDIN ZOTERO_BIBL {"uncited":[],"omitted":[],"custom":[]} CSL_BIBLIOGRAPHY </w:instrText>
      </w:r>
      <w:r w:rsidRPr="008B1E9F">
        <w:fldChar w:fldCharType="separate"/>
      </w:r>
      <w:r w:rsidR="008C0C01" w:rsidRPr="008C0C01">
        <w:rPr>
          <w:rFonts w:eastAsia="SimSun" w:hAnsiTheme="minorHAnsi"/>
          <w:lang w:val="en-US"/>
        </w:rPr>
        <w:t>1.</w:t>
      </w:r>
      <w:r w:rsidR="008C0C01" w:rsidRPr="008C0C01">
        <w:rPr>
          <w:rFonts w:eastAsia="SimSun" w:hAnsiTheme="minorHAnsi"/>
          <w:lang w:val="en-US"/>
        </w:rPr>
        <w:tab/>
        <w:t xml:space="preserve">Choi, J.-M., Han, S.-S. &amp; Kim, H.-S. Industrial applications of enzyme biocatalysis: Current status and future aspects. </w:t>
      </w:r>
      <w:r w:rsidR="008C0C01" w:rsidRPr="008C0C01">
        <w:rPr>
          <w:rFonts w:eastAsia="SimSun" w:hAnsiTheme="minorHAnsi"/>
          <w:i/>
          <w:iCs/>
          <w:lang w:val="en-US"/>
        </w:rPr>
        <w:t>Biotechnol. Adv.</w:t>
      </w:r>
      <w:r w:rsidR="008C0C01" w:rsidRPr="008C0C01">
        <w:rPr>
          <w:rFonts w:eastAsia="SimSun" w:hAnsiTheme="minorHAnsi"/>
          <w:lang w:val="en-US"/>
        </w:rPr>
        <w:t xml:space="preserve"> </w:t>
      </w:r>
      <w:r w:rsidR="008C0C01" w:rsidRPr="008C0C01">
        <w:rPr>
          <w:rFonts w:eastAsia="SimSun" w:hAnsiTheme="minorHAnsi"/>
          <w:b/>
          <w:bCs/>
          <w:lang w:val="en-US"/>
        </w:rPr>
        <w:t>33</w:t>
      </w:r>
      <w:r w:rsidR="008C0C01" w:rsidRPr="008C0C01">
        <w:rPr>
          <w:rFonts w:eastAsia="SimSun" w:hAnsiTheme="minorHAnsi"/>
          <w:lang w:val="en-US"/>
        </w:rPr>
        <w:t>, 1443</w:t>
      </w:r>
      <w:r w:rsidR="008C0C01" w:rsidRPr="008C0C01">
        <w:rPr>
          <w:rFonts w:eastAsia="SimSun" w:hAnsiTheme="minorHAnsi"/>
          <w:lang w:val="en-US"/>
        </w:rPr>
        <w:t>–</w:t>
      </w:r>
      <w:r w:rsidR="008C0C01" w:rsidRPr="008C0C01">
        <w:rPr>
          <w:rFonts w:eastAsia="SimSun" w:hAnsiTheme="minorHAnsi"/>
          <w:lang w:val="en-US"/>
        </w:rPr>
        <w:t>1454 (2015).</w:t>
      </w:r>
    </w:p>
    <w:p w14:paraId="44AAD66D"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2.</w:t>
      </w:r>
      <w:r w:rsidRPr="008C0C01">
        <w:rPr>
          <w:rFonts w:eastAsia="SimSun" w:hAnsiTheme="minorHAnsi"/>
          <w:lang w:val="en-US"/>
        </w:rPr>
        <w:tab/>
        <w:t xml:space="preserve">Starr, T. N. &amp; Thornton, J. W. Epistasis in protein evolution. </w:t>
      </w:r>
      <w:r w:rsidRPr="008C0C01">
        <w:rPr>
          <w:rFonts w:eastAsia="SimSun" w:hAnsiTheme="minorHAnsi"/>
          <w:i/>
          <w:iCs/>
          <w:lang w:val="en-US"/>
        </w:rPr>
        <w:t>Protein Sci.</w:t>
      </w:r>
      <w:r w:rsidRPr="008C0C01">
        <w:rPr>
          <w:rFonts w:eastAsia="SimSun" w:hAnsiTheme="minorHAnsi"/>
          <w:lang w:val="en-US"/>
        </w:rPr>
        <w:t xml:space="preserve"> </w:t>
      </w:r>
      <w:r w:rsidRPr="008C0C01">
        <w:rPr>
          <w:rFonts w:eastAsia="SimSun" w:hAnsiTheme="minorHAnsi"/>
          <w:b/>
          <w:bCs/>
          <w:lang w:val="en-US"/>
        </w:rPr>
        <w:t>25</w:t>
      </w:r>
      <w:r w:rsidRPr="008C0C01">
        <w:rPr>
          <w:rFonts w:eastAsia="SimSun" w:hAnsiTheme="minorHAnsi"/>
          <w:lang w:val="en-US"/>
        </w:rPr>
        <w:t>, 1204</w:t>
      </w:r>
      <w:r w:rsidRPr="008C0C01">
        <w:rPr>
          <w:rFonts w:eastAsia="SimSun" w:hAnsiTheme="minorHAnsi"/>
          <w:lang w:val="en-US"/>
        </w:rPr>
        <w:t>–</w:t>
      </w:r>
      <w:r w:rsidRPr="008C0C01">
        <w:rPr>
          <w:rFonts w:eastAsia="SimSun" w:hAnsiTheme="minorHAnsi"/>
          <w:lang w:val="en-US"/>
        </w:rPr>
        <w:t>1218 (2016).</w:t>
      </w:r>
    </w:p>
    <w:p w14:paraId="68F0F886"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3.</w:t>
      </w:r>
      <w:r w:rsidRPr="008C0C01">
        <w:rPr>
          <w:rFonts w:eastAsia="SimSun" w:hAnsiTheme="minorHAnsi"/>
          <w:lang w:val="en-US"/>
        </w:rPr>
        <w:tab/>
        <w:t xml:space="preserve">Kiss, G., </w:t>
      </w:r>
      <w:r w:rsidRPr="008C0C01">
        <w:rPr>
          <w:rFonts w:eastAsia="SimSun" w:hAnsiTheme="minorHAnsi"/>
          <w:lang w:val="en-US"/>
        </w:rPr>
        <w:t>Ç</w:t>
      </w:r>
      <w:r w:rsidRPr="008C0C01">
        <w:rPr>
          <w:rFonts w:eastAsia="SimSun" w:hAnsiTheme="minorHAnsi"/>
          <w:lang w:val="en-US"/>
        </w:rPr>
        <w:t>elebi-</w:t>
      </w:r>
      <w:r w:rsidRPr="008C0C01">
        <w:rPr>
          <w:rFonts w:eastAsia="SimSun" w:hAnsiTheme="minorHAnsi"/>
          <w:lang w:val="en-US"/>
        </w:rPr>
        <w:t>Ö</w:t>
      </w:r>
      <w:r w:rsidRPr="008C0C01">
        <w:rPr>
          <w:rFonts w:eastAsia="SimSun" w:hAnsiTheme="minorHAnsi"/>
          <w:lang w:val="en-US"/>
        </w:rPr>
        <w:t>l</w:t>
      </w:r>
      <w:r w:rsidRPr="008C0C01">
        <w:rPr>
          <w:rFonts w:eastAsia="SimSun" w:hAnsiTheme="minorHAnsi"/>
          <w:lang w:val="en-US"/>
        </w:rPr>
        <w:t>çü</w:t>
      </w:r>
      <w:r w:rsidRPr="008C0C01">
        <w:rPr>
          <w:rFonts w:eastAsia="SimSun" w:hAnsiTheme="minorHAnsi"/>
          <w:lang w:val="en-US"/>
        </w:rPr>
        <w:t xml:space="preserve">m, N., Moretti, R., Baker, D. &amp; Houk, K. N. Computational Enzyme Design. </w:t>
      </w:r>
      <w:r w:rsidRPr="008C0C01">
        <w:rPr>
          <w:rFonts w:eastAsia="SimSun" w:hAnsiTheme="minorHAnsi"/>
          <w:i/>
          <w:iCs/>
          <w:lang w:val="en-US"/>
        </w:rPr>
        <w:t>Angew. Chem. Int. Ed.</w:t>
      </w:r>
      <w:r w:rsidRPr="008C0C01">
        <w:rPr>
          <w:rFonts w:eastAsia="SimSun" w:hAnsiTheme="minorHAnsi"/>
          <w:lang w:val="en-US"/>
        </w:rPr>
        <w:t xml:space="preserve"> </w:t>
      </w:r>
      <w:r w:rsidRPr="008C0C01">
        <w:rPr>
          <w:rFonts w:eastAsia="SimSun" w:hAnsiTheme="minorHAnsi"/>
          <w:b/>
          <w:bCs/>
          <w:lang w:val="en-US"/>
        </w:rPr>
        <w:t>52</w:t>
      </w:r>
      <w:r w:rsidRPr="008C0C01">
        <w:rPr>
          <w:rFonts w:eastAsia="SimSun" w:hAnsiTheme="minorHAnsi"/>
          <w:lang w:val="en-US"/>
        </w:rPr>
        <w:t>, 5700</w:t>
      </w:r>
      <w:r w:rsidRPr="008C0C01">
        <w:rPr>
          <w:rFonts w:eastAsia="SimSun" w:hAnsiTheme="minorHAnsi"/>
          <w:lang w:val="en-US"/>
        </w:rPr>
        <w:t>–</w:t>
      </w:r>
      <w:r w:rsidRPr="008C0C01">
        <w:rPr>
          <w:rFonts w:eastAsia="SimSun" w:hAnsiTheme="minorHAnsi"/>
          <w:lang w:val="en-US"/>
        </w:rPr>
        <w:t>5725 (2013).</w:t>
      </w:r>
    </w:p>
    <w:p w14:paraId="7F7B2037"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4.</w:t>
      </w:r>
      <w:r w:rsidRPr="008C0C01">
        <w:rPr>
          <w:rFonts w:eastAsia="SimSun" w:hAnsiTheme="minorHAnsi"/>
          <w:lang w:val="en-US"/>
        </w:rPr>
        <w:tab/>
        <w:t xml:space="preserve">Turner, N. J. Directed evolution drives the next generation of biocatalysts. </w:t>
      </w:r>
      <w:r w:rsidRPr="008C0C01">
        <w:rPr>
          <w:rFonts w:eastAsia="SimSun" w:hAnsiTheme="minorHAnsi"/>
          <w:i/>
          <w:iCs/>
          <w:lang w:val="en-US"/>
        </w:rPr>
        <w:t>Nat. Chem. Biol.</w:t>
      </w:r>
      <w:r w:rsidRPr="008C0C01">
        <w:rPr>
          <w:rFonts w:eastAsia="SimSun" w:hAnsiTheme="minorHAnsi"/>
          <w:lang w:val="en-US"/>
        </w:rPr>
        <w:t xml:space="preserve"> </w:t>
      </w:r>
      <w:r w:rsidRPr="008C0C01">
        <w:rPr>
          <w:rFonts w:eastAsia="SimSun" w:hAnsiTheme="minorHAnsi"/>
          <w:b/>
          <w:bCs/>
          <w:lang w:val="en-US"/>
        </w:rPr>
        <w:t>5</w:t>
      </w:r>
      <w:r w:rsidRPr="008C0C01">
        <w:rPr>
          <w:rFonts w:eastAsia="SimSun" w:hAnsiTheme="minorHAnsi"/>
          <w:lang w:val="en-US"/>
        </w:rPr>
        <w:t>, 567</w:t>
      </w:r>
      <w:r w:rsidRPr="008C0C01">
        <w:rPr>
          <w:rFonts w:eastAsia="SimSun" w:hAnsiTheme="minorHAnsi"/>
          <w:lang w:val="en-US"/>
        </w:rPr>
        <w:t>–</w:t>
      </w:r>
      <w:r w:rsidRPr="008C0C01">
        <w:rPr>
          <w:rFonts w:eastAsia="SimSun" w:hAnsiTheme="minorHAnsi"/>
          <w:lang w:val="en-US"/>
        </w:rPr>
        <w:t>573 (2009).</w:t>
      </w:r>
    </w:p>
    <w:p w14:paraId="318FE1A1"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5.</w:t>
      </w:r>
      <w:r w:rsidRPr="008C0C01">
        <w:rPr>
          <w:rFonts w:eastAsia="SimSun" w:hAnsiTheme="minorHAnsi"/>
          <w:lang w:val="en-US"/>
        </w:rPr>
        <w:tab/>
        <w:t xml:space="preserve">Packer, M. S. &amp; Liu, D. R. Methods for the directed evolution of proteins. </w:t>
      </w:r>
      <w:r w:rsidRPr="008C0C01">
        <w:rPr>
          <w:rFonts w:eastAsia="SimSun" w:hAnsiTheme="minorHAnsi"/>
          <w:i/>
          <w:iCs/>
          <w:lang w:val="en-US"/>
        </w:rPr>
        <w:t>Nat. Rev. Genet.</w:t>
      </w:r>
      <w:r w:rsidRPr="008C0C01">
        <w:rPr>
          <w:rFonts w:eastAsia="SimSun" w:hAnsiTheme="minorHAnsi"/>
          <w:lang w:val="en-US"/>
        </w:rPr>
        <w:t xml:space="preserve"> </w:t>
      </w:r>
      <w:r w:rsidRPr="008C0C01">
        <w:rPr>
          <w:rFonts w:eastAsia="SimSun" w:hAnsiTheme="minorHAnsi"/>
          <w:b/>
          <w:bCs/>
          <w:lang w:val="en-US"/>
        </w:rPr>
        <w:t>16</w:t>
      </w:r>
      <w:r w:rsidRPr="008C0C01">
        <w:rPr>
          <w:rFonts w:eastAsia="SimSun" w:hAnsiTheme="minorHAnsi"/>
          <w:lang w:val="en-US"/>
        </w:rPr>
        <w:t>, 379</w:t>
      </w:r>
      <w:r w:rsidRPr="008C0C01">
        <w:rPr>
          <w:rFonts w:eastAsia="SimSun" w:hAnsiTheme="minorHAnsi"/>
          <w:lang w:val="en-US"/>
        </w:rPr>
        <w:t>–</w:t>
      </w:r>
      <w:r w:rsidRPr="008C0C01">
        <w:rPr>
          <w:rFonts w:eastAsia="SimSun" w:hAnsiTheme="minorHAnsi"/>
          <w:lang w:val="en-US"/>
        </w:rPr>
        <w:t>394 (2015).</w:t>
      </w:r>
    </w:p>
    <w:p w14:paraId="77CFBCDE"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6.</w:t>
      </w:r>
      <w:r w:rsidRPr="008C0C01">
        <w:rPr>
          <w:rFonts w:eastAsia="SimSun" w:hAnsiTheme="minorHAnsi"/>
          <w:lang w:val="en-US"/>
        </w:rPr>
        <w:tab/>
        <w:t xml:space="preserve">Wu, Z., Kan, S. B. J., Lewis, R. D., Wittmann, B. J. &amp; Arnold, F. H. Machine learning-assisted directed protein evolution with combinatorial libraries. </w:t>
      </w:r>
      <w:r w:rsidRPr="008C0C01">
        <w:rPr>
          <w:rFonts w:eastAsia="SimSun" w:hAnsiTheme="minorHAnsi"/>
          <w:i/>
          <w:iCs/>
          <w:lang w:val="en-US"/>
        </w:rPr>
        <w:t>Proc. Natl. Acad. Sci.</w:t>
      </w:r>
      <w:r w:rsidRPr="008C0C01">
        <w:rPr>
          <w:rFonts w:eastAsia="SimSun" w:hAnsiTheme="minorHAnsi"/>
          <w:lang w:val="en-US"/>
        </w:rPr>
        <w:t xml:space="preserve"> </w:t>
      </w:r>
      <w:r w:rsidRPr="008C0C01">
        <w:rPr>
          <w:rFonts w:eastAsia="SimSun" w:hAnsiTheme="minorHAnsi"/>
          <w:b/>
          <w:bCs/>
          <w:lang w:val="en-US"/>
        </w:rPr>
        <w:t>116</w:t>
      </w:r>
      <w:r w:rsidRPr="008C0C01">
        <w:rPr>
          <w:rFonts w:eastAsia="SimSun" w:hAnsiTheme="minorHAnsi"/>
          <w:lang w:val="en-US"/>
        </w:rPr>
        <w:t>, 8852</w:t>
      </w:r>
      <w:r w:rsidRPr="008C0C01">
        <w:rPr>
          <w:rFonts w:eastAsia="SimSun" w:hAnsiTheme="minorHAnsi"/>
          <w:lang w:val="en-US"/>
        </w:rPr>
        <w:t>–</w:t>
      </w:r>
      <w:r w:rsidRPr="008C0C01">
        <w:rPr>
          <w:rFonts w:eastAsia="SimSun" w:hAnsiTheme="minorHAnsi"/>
          <w:lang w:val="en-US"/>
        </w:rPr>
        <w:t>8858 (2019).</w:t>
      </w:r>
    </w:p>
    <w:p w14:paraId="778D999D"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7.</w:t>
      </w:r>
      <w:r w:rsidRPr="008C0C01">
        <w:rPr>
          <w:rFonts w:eastAsia="SimSun" w:hAnsiTheme="minorHAnsi"/>
          <w:lang w:val="en-US"/>
        </w:rPr>
        <w:tab/>
        <w:t xml:space="preserve">Yang, J. </w:t>
      </w:r>
      <w:r w:rsidRPr="008C0C01">
        <w:rPr>
          <w:rFonts w:eastAsia="SimSun" w:hAnsiTheme="minorHAnsi"/>
          <w:i/>
          <w:iCs/>
          <w:lang w:val="en-US"/>
        </w:rPr>
        <w:t>et al.</w:t>
      </w:r>
      <w:r w:rsidRPr="008C0C01">
        <w:rPr>
          <w:rFonts w:eastAsia="SimSun" w:hAnsiTheme="minorHAnsi"/>
          <w:lang w:val="en-US"/>
        </w:rPr>
        <w:t xml:space="preserve"> Active learning-assisted directed evolution. </w:t>
      </w:r>
      <w:r w:rsidRPr="008C0C01">
        <w:rPr>
          <w:rFonts w:eastAsia="SimSun" w:hAnsiTheme="minorHAnsi"/>
          <w:i/>
          <w:iCs/>
          <w:lang w:val="en-US"/>
        </w:rPr>
        <w:t>Nat. Commun.</w:t>
      </w:r>
      <w:r w:rsidRPr="008C0C01">
        <w:rPr>
          <w:rFonts w:eastAsia="SimSun" w:hAnsiTheme="minorHAnsi"/>
          <w:lang w:val="en-US"/>
        </w:rPr>
        <w:t xml:space="preserve"> </w:t>
      </w:r>
      <w:r w:rsidRPr="008C0C01">
        <w:rPr>
          <w:rFonts w:eastAsia="SimSun" w:hAnsiTheme="minorHAnsi"/>
          <w:b/>
          <w:bCs/>
          <w:lang w:val="en-US"/>
        </w:rPr>
        <w:t>16</w:t>
      </w:r>
      <w:r w:rsidRPr="008C0C01">
        <w:rPr>
          <w:rFonts w:eastAsia="SimSun" w:hAnsiTheme="minorHAnsi"/>
          <w:lang w:val="en-US"/>
        </w:rPr>
        <w:t>, 714 (2025).</w:t>
      </w:r>
    </w:p>
    <w:p w14:paraId="0E4B1DBD"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8.</w:t>
      </w:r>
      <w:r w:rsidRPr="008C0C01">
        <w:rPr>
          <w:rFonts w:eastAsia="SimSun" w:hAnsiTheme="minorHAnsi"/>
          <w:lang w:val="en-US"/>
        </w:rPr>
        <w:tab/>
        <w:t xml:space="preserve">Fei, H. </w:t>
      </w:r>
      <w:r w:rsidRPr="008C0C01">
        <w:rPr>
          <w:rFonts w:eastAsia="SimSun" w:hAnsiTheme="minorHAnsi"/>
          <w:i/>
          <w:iCs/>
          <w:lang w:val="en-US"/>
        </w:rPr>
        <w:t>et al.</w:t>
      </w:r>
      <w:r w:rsidRPr="008C0C01">
        <w:rPr>
          <w:rFonts w:eastAsia="SimSun" w:hAnsiTheme="minorHAnsi"/>
          <w:lang w:val="en-US"/>
        </w:rPr>
        <w:t xml:space="preserve"> Advancing protein evolution with inverse folding models integrating structural and evolutionary constraints. </w:t>
      </w:r>
      <w:r w:rsidRPr="008C0C01">
        <w:rPr>
          <w:rFonts w:eastAsia="SimSun" w:hAnsiTheme="minorHAnsi"/>
          <w:i/>
          <w:iCs/>
          <w:lang w:val="en-US"/>
        </w:rPr>
        <w:t>Cell</w:t>
      </w:r>
      <w:r w:rsidRPr="008C0C01">
        <w:rPr>
          <w:rFonts w:eastAsia="SimSun" w:hAnsiTheme="minorHAnsi"/>
          <w:lang w:val="en-US"/>
        </w:rPr>
        <w:t xml:space="preserve"> </w:t>
      </w:r>
      <w:r w:rsidRPr="008C0C01">
        <w:rPr>
          <w:rFonts w:eastAsia="SimSun" w:hAnsiTheme="minorHAnsi"/>
          <w:b/>
          <w:bCs/>
          <w:lang w:val="en-US"/>
        </w:rPr>
        <w:t>0</w:t>
      </w:r>
      <w:r w:rsidRPr="008C0C01">
        <w:rPr>
          <w:rFonts w:eastAsia="SimSun" w:hAnsiTheme="minorHAnsi"/>
          <w:lang w:val="en-US"/>
        </w:rPr>
        <w:t>, (2025).</w:t>
      </w:r>
    </w:p>
    <w:p w14:paraId="72C09F51"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9.</w:t>
      </w:r>
      <w:r w:rsidRPr="008C0C01">
        <w:rPr>
          <w:rFonts w:eastAsia="SimSun" w:hAnsiTheme="minorHAnsi"/>
          <w:lang w:val="en-US"/>
        </w:rPr>
        <w:tab/>
        <w:t xml:space="preserve">Rives, A. </w:t>
      </w:r>
      <w:r w:rsidRPr="008C0C01">
        <w:rPr>
          <w:rFonts w:eastAsia="SimSun" w:hAnsiTheme="minorHAnsi"/>
          <w:i/>
          <w:iCs/>
          <w:lang w:val="en-US"/>
        </w:rPr>
        <w:t>et al.</w:t>
      </w:r>
      <w:r w:rsidRPr="008C0C01">
        <w:rPr>
          <w:rFonts w:eastAsia="SimSun" w:hAnsiTheme="minorHAnsi"/>
          <w:lang w:val="en-US"/>
        </w:rPr>
        <w:t xml:space="preserve"> Biological structure and function emerge from scaling unsupervised learning to 250 million protein sequences. </w:t>
      </w:r>
      <w:r w:rsidRPr="008C0C01">
        <w:rPr>
          <w:rFonts w:eastAsia="SimSun" w:hAnsiTheme="minorHAnsi"/>
          <w:i/>
          <w:iCs/>
          <w:lang w:val="en-US"/>
        </w:rPr>
        <w:t>Proc. Natl. Acad. Sci.</w:t>
      </w:r>
      <w:r w:rsidRPr="008C0C01">
        <w:rPr>
          <w:rFonts w:eastAsia="SimSun" w:hAnsiTheme="minorHAnsi"/>
          <w:lang w:val="en-US"/>
        </w:rPr>
        <w:t xml:space="preserve"> </w:t>
      </w:r>
      <w:r w:rsidRPr="008C0C01">
        <w:rPr>
          <w:rFonts w:eastAsia="SimSun" w:hAnsiTheme="minorHAnsi"/>
          <w:b/>
          <w:bCs/>
          <w:lang w:val="en-US"/>
        </w:rPr>
        <w:t>118</w:t>
      </w:r>
      <w:r w:rsidRPr="008C0C01">
        <w:rPr>
          <w:rFonts w:eastAsia="SimSun" w:hAnsiTheme="minorHAnsi"/>
          <w:lang w:val="en-US"/>
        </w:rPr>
        <w:t>, e2016239118 (2021).</w:t>
      </w:r>
    </w:p>
    <w:p w14:paraId="62ACE773"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10.</w:t>
      </w:r>
      <w:r w:rsidRPr="008C0C01">
        <w:rPr>
          <w:rFonts w:eastAsia="SimSun" w:hAnsiTheme="minorHAnsi"/>
          <w:lang w:val="en-US"/>
        </w:rPr>
        <w:tab/>
        <w:t xml:space="preserve">Madani, A. </w:t>
      </w:r>
      <w:r w:rsidRPr="008C0C01">
        <w:rPr>
          <w:rFonts w:eastAsia="SimSun" w:hAnsiTheme="minorHAnsi"/>
          <w:i/>
          <w:iCs/>
          <w:lang w:val="en-US"/>
        </w:rPr>
        <w:t>et al.</w:t>
      </w:r>
      <w:r w:rsidRPr="008C0C01">
        <w:rPr>
          <w:rFonts w:eastAsia="SimSun" w:hAnsiTheme="minorHAnsi"/>
          <w:lang w:val="en-US"/>
        </w:rPr>
        <w:t xml:space="preserve"> Large language models generate functional protein sequences across diverse families. </w:t>
      </w:r>
      <w:r w:rsidRPr="008C0C01">
        <w:rPr>
          <w:rFonts w:eastAsia="SimSun" w:hAnsiTheme="minorHAnsi"/>
          <w:i/>
          <w:iCs/>
          <w:lang w:val="en-US"/>
        </w:rPr>
        <w:t>Nat. Biotechnol.</w:t>
      </w:r>
      <w:r w:rsidRPr="008C0C01">
        <w:rPr>
          <w:rFonts w:eastAsia="SimSun" w:hAnsiTheme="minorHAnsi"/>
          <w:lang w:val="en-US"/>
        </w:rPr>
        <w:t xml:space="preserve"> </w:t>
      </w:r>
      <w:r w:rsidRPr="008C0C01">
        <w:rPr>
          <w:rFonts w:eastAsia="SimSun" w:hAnsiTheme="minorHAnsi"/>
          <w:b/>
          <w:bCs/>
          <w:lang w:val="en-US"/>
        </w:rPr>
        <w:t>41</w:t>
      </w:r>
      <w:r w:rsidRPr="008C0C01">
        <w:rPr>
          <w:rFonts w:eastAsia="SimSun" w:hAnsiTheme="minorHAnsi"/>
          <w:lang w:val="en-US"/>
        </w:rPr>
        <w:t>, 1099</w:t>
      </w:r>
      <w:r w:rsidRPr="008C0C01">
        <w:rPr>
          <w:rFonts w:eastAsia="SimSun" w:hAnsiTheme="minorHAnsi"/>
          <w:lang w:val="en-US"/>
        </w:rPr>
        <w:t>–</w:t>
      </w:r>
      <w:r w:rsidRPr="008C0C01">
        <w:rPr>
          <w:rFonts w:eastAsia="SimSun" w:hAnsiTheme="minorHAnsi"/>
          <w:lang w:val="en-US"/>
        </w:rPr>
        <w:t>1106 (2023).</w:t>
      </w:r>
    </w:p>
    <w:p w14:paraId="1E381EBD"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11.</w:t>
      </w:r>
      <w:r w:rsidRPr="008C0C01">
        <w:rPr>
          <w:rFonts w:eastAsia="SimSun" w:hAnsiTheme="minorHAnsi"/>
          <w:lang w:val="en-US"/>
        </w:rPr>
        <w:tab/>
        <w:t xml:space="preserve">Silver, D. </w:t>
      </w:r>
      <w:r w:rsidRPr="008C0C01">
        <w:rPr>
          <w:rFonts w:eastAsia="SimSun" w:hAnsiTheme="minorHAnsi"/>
          <w:i/>
          <w:iCs/>
          <w:lang w:val="en-US"/>
        </w:rPr>
        <w:t>et al.</w:t>
      </w:r>
      <w:r w:rsidRPr="008C0C01">
        <w:rPr>
          <w:rFonts w:eastAsia="SimSun" w:hAnsiTheme="minorHAnsi"/>
          <w:lang w:val="en-US"/>
        </w:rPr>
        <w:t xml:space="preserve"> Mastering the game of Go with deep neural networks and tree search. </w:t>
      </w:r>
      <w:r w:rsidRPr="008C0C01">
        <w:rPr>
          <w:rFonts w:eastAsia="SimSun" w:hAnsiTheme="minorHAnsi"/>
          <w:i/>
          <w:iCs/>
          <w:lang w:val="en-US"/>
        </w:rPr>
        <w:t>Nature</w:t>
      </w:r>
      <w:r w:rsidRPr="008C0C01">
        <w:rPr>
          <w:rFonts w:eastAsia="SimSun" w:hAnsiTheme="minorHAnsi"/>
          <w:lang w:val="en-US"/>
        </w:rPr>
        <w:t xml:space="preserve"> </w:t>
      </w:r>
      <w:r w:rsidRPr="008C0C01">
        <w:rPr>
          <w:rFonts w:eastAsia="SimSun" w:hAnsiTheme="minorHAnsi"/>
          <w:b/>
          <w:bCs/>
          <w:lang w:val="en-US"/>
        </w:rPr>
        <w:t>529</w:t>
      </w:r>
      <w:r w:rsidRPr="008C0C01">
        <w:rPr>
          <w:rFonts w:eastAsia="SimSun" w:hAnsiTheme="minorHAnsi"/>
          <w:lang w:val="en-US"/>
        </w:rPr>
        <w:t>, 484</w:t>
      </w:r>
      <w:r w:rsidRPr="008C0C01">
        <w:rPr>
          <w:rFonts w:eastAsia="SimSun" w:hAnsiTheme="minorHAnsi"/>
          <w:lang w:val="en-US"/>
        </w:rPr>
        <w:t>–</w:t>
      </w:r>
      <w:r w:rsidRPr="008C0C01">
        <w:rPr>
          <w:rFonts w:eastAsia="SimSun" w:hAnsiTheme="minorHAnsi"/>
          <w:lang w:val="en-US"/>
        </w:rPr>
        <w:t>489 (2016).</w:t>
      </w:r>
    </w:p>
    <w:p w14:paraId="6A000B14"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lastRenderedPageBreak/>
        <w:t>12.</w:t>
      </w:r>
      <w:r w:rsidRPr="008C0C01">
        <w:rPr>
          <w:rFonts w:eastAsia="SimSun" w:hAnsiTheme="minorHAnsi"/>
          <w:lang w:val="en-US"/>
        </w:rPr>
        <w:tab/>
        <w:t xml:space="preserve">Silver, D. </w:t>
      </w:r>
      <w:r w:rsidRPr="008C0C01">
        <w:rPr>
          <w:rFonts w:eastAsia="SimSun" w:hAnsiTheme="minorHAnsi"/>
          <w:i/>
          <w:iCs/>
          <w:lang w:val="en-US"/>
        </w:rPr>
        <w:t>et al.</w:t>
      </w:r>
      <w:r w:rsidRPr="008C0C01">
        <w:rPr>
          <w:rFonts w:eastAsia="SimSun" w:hAnsiTheme="minorHAnsi"/>
          <w:lang w:val="en-US"/>
        </w:rPr>
        <w:t xml:space="preserve"> A general reinforcement learning algorithm that masters chess, shogi, and Go through self-play. </w:t>
      </w:r>
      <w:r w:rsidRPr="008C0C01">
        <w:rPr>
          <w:rFonts w:eastAsia="SimSun" w:hAnsiTheme="minorHAnsi"/>
          <w:i/>
          <w:iCs/>
          <w:lang w:val="en-US"/>
        </w:rPr>
        <w:t>Science</w:t>
      </w:r>
      <w:r w:rsidRPr="008C0C01">
        <w:rPr>
          <w:rFonts w:eastAsia="SimSun" w:hAnsiTheme="minorHAnsi"/>
          <w:lang w:val="en-US"/>
        </w:rPr>
        <w:t xml:space="preserve"> </w:t>
      </w:r>
      <w:r w:rsidRPr="008C0C01">
        <w:rPr>
          <w:rFonts w:eastAsia="SimSun" w:hAnsiTheme="minorHAnsi"/>
          <w:b/>
          <w:bCs/>
          <w:lang w:val="en-US"/>
        </w:rPr>
        <w:t>362</w:t>
      </w:r>
      <w:r w:rsidRPr="008C0C01">
        <w:rPr>
          <w:rFonts w:eastAsia="SimSun" w:hAnsiTheme="minorHAnsi"/>
          <w:lang w:val="en-US"/>
        </w:rPr>
        <w:t>, 1140</w:t>
      </w:r>
      <w:r w:rsidRPr="008C0C01">
        <w:rPr>
          <w:rFonts w:eastAsia="SimSun" w:hAnsiTheme="minorHAnsi"/>
          <w:lang w:val="en-US"/>
        </w:rPr>
        <w:t>–</w:t>
      </w:r>
      <w:r w:rsidRPr="008C0C01">
        <w:rPr>
          <w:rFonts w:eastAsia="SimSun" w:hAnsiTheme="minorHAnsi"/>
          <w:lang w:val="en-US"/>
        </w:rPr>
        <w:t>1144 (2018).</w:t>
      </w:r>
    </w:p>
    <w:p w14:paraId="1EB5F6FA"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13.</w:t>
      </w:r>
      <w:r w:rsidRPr="008C0C01">
        <w:rPr>
          <w:rFonts w:eastAsia="SimSun" w:hAnsiTheme="minorHAnsi"/>
          <w:lang w:val="en-US"/>
        </w:rPr>
        <w:tab/>
        <w:t xml:space="preserve">Xu, X. </w:t>
      </w:r>
      <w:r w:rsidRPr="008C0C01">
        <w:rPr>
          <w:rFonts w:eastAsia="SimSun" w:hAnsiTheme="minorHAnsi"/>
          <w:i/>
          <w:iCs/>
          <w:lang w:val="en-US"/>
        </w:rPr>
        <w:t>et al.</w:t>
      </w:r>
      <w:r w:rsidRPr="008C0C01">
        <w:rPr>
          <w:rFonts w:eastAsia="SimSun" w:hAnsiTheme="minorHAnsi"/>
          <w:lang w:val="en-US"/>
        </w:rPr>
        <w:t xml:space="preserve"> AB-Gen: Antibody Library Design with Generative Pre-trained Transformer and Deep Reinforcement Learning. </w:t>
      </w:r>
      <w:r w:rsidRPr="008C0C01">
        <w:rPr>
          <w:rFonts w:eastAsia="SimSun" w:hAnsiTheme="minorHAnsi"/>
          <w:i/>
          <w:iCs/>
          <w:lang w:val="en-US"/>
        </w:rPr>
        <w:t>Genomics Proteomics Bioinformatics</w:t>
      </w:r>
      <w:r w:rsidRPr="008C0C01">
        <w:rPr>
          <w:rFonts w:eastAsia="SimSun" w:hAnsiTheme="minorHAnsi"/>
          <w:lang w:val="en-US"/>
        </w:rPr>
        <w:t xml:space="preserve"> </w:t>
      </w:r>
      <w:r w:rsidRPr="008C0C01">
        <w:rPr>
          <w:rFonts w:eastAsia="SimSun" w:hAnsiTheme="minorHAnsi"/>
          <w:b/>
          <w:bCs/>
          <w:lang w:val="en-US"/>
        </w:rPr>
        <w:t>21</w:t>
      </w:r>
      <w:r w:rsidRPr="008C0C01">
        <w:rPr>
          <w:rFonts w:eastAsia="SimSun" w:hAnsiTheme="minorHAnsi"/>
          <w:lang w:val="en-US"/>
        </w:rPr>
        <w:t>, 1043</w:t>
      </w:r>
      <w:r w:rsidRPr="008C0C01">
        <w:rPr>
          <w:rFonts w:eastAsia="SimSun" w:hAnsiTheme="minorHAnsi"/>
          <w:lang w:val="en-US"/>
        </w:rPr>
        <w:t>–</w:t>
      </w:r>
      <w:r w:rsidRPr="008C0C01">
        <w:rPr>
          <w:rFonts w:eastAsia="SimSun" w:hAnsiTheme="minorHAnsi"/>
          <w:lang w:val="en-US"/>
        </w:rPr>
        <w:t>1053 (2023).</w:t>
      </w:r>
    </w:p>
    <w:p w14:paraId="45D0A033"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14.</w:t>
      </w:r>
      <w:r w:rsidRPr="008C0C01">
        <w:rPr>
          <w:rFonts w:eastAsia="SimSun" w:hAnsiTheme="minorHAnsi"/>
          <w:lang w:val="en-US"/>
        </w:rPr>
        <w:tab/>
        <w:t xml:space="preserve">Xu, X. </w:t>
      </w:r>
      <w:r w:rsidRPr="008C0C01">
        <w:rPr>
          <w:rFonts w:eastAsia="SimSun" w:hAnsiTheme="minorHAnsi"/>
          <w:i/>
          <w:iCs/>
          <w:lang w:val="en-US"/>
        </w:rPr>
        <w:t>et al.</w:t>
      </w:r>
      <w:r w:rsidRPr="008C0C01">
        <w:rPr>
          <w:rFonts w:eastAsia="SimSun" w:hAnsiTheme="minorHAnsi"/>
          <w:lang w:val="en-US"/>
        </w:rPr>
        <w:t xml:space="preserve"> HELM-GPT: de novo macrocyclic peptide design using generative pre-trained transformer. </w:t>
      </w:r>
      <w:r w:rsidRPr="008C0C01">
        <w:rPr>
          <w:rFonts w:eastAsia="SimSun" w:hAnsiTheme="minorHAnsi"/>
          <w:i/>
          <w:iCs/>
          <w:lang w:val="en-US"/>
        </w:rPr>
        <w:t>Bioinformatics</w:t>
      </w:r>
      <w:r w:rsidRPr="008C0C01">
        <w:rPr>
          <w:rFonts w:eastAsia="SimSun" w:hAnsiTheme="minorHAnsi"/>
          <w:lang w:val="en-US"/>
        </w:rPr>
        <w:t xml:space="preserve"> </w:t>
      </w:r>
      <w:r w:rsidRPr="008C0C01">
        <w:rPr>
          <w:rFonts w:eastAsia="SimSun" w:hAnsiTheme="minorHAnsi"/>
          <w:b/>
          <w:bCs/>
          <w:lang w:val="en-US"/>
        </w:rPr>
        <w:t>40</w:t>
      </w:r>
      <w:r w:rsidRPr="008C0C01">
        <w:rPr>
          <w:rFonts w:eastAsia="SimSun" w:hAnsiTheme="minorHAnsi"/>
          <w:lang w:val="en-US"/>
        </w:rPr>
        <w:t>, btae364 (2024).</w:t>
      </w:r>
    </w:p>
    <w:p w14:paraId="6F9E9406"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15.</w:t>
      </w:r>
      <w:r w:rsidRPr="008C0C01">
        <w:rPr>
          <w:rFonts w:eastAsia="SimSun" w:hAnsiTheme="minorHAnsi"/>
          <w:lang w:val="en-US"/>
        </w:rPr>
        <w:tab/>
        <w:t xml:space="preserve">Contesini, F. J., Melo, R. R. de &amp; Sato, H. H. An overview of Bacillus proteases: from production to application. </w:t>
      </w:r>
      <w:r w:rsidRPr="008C0C01">
        <w:rPr>
          <w:rFonts w:eastAsia="SimSun" w:hAnsiTheme="minorHAnsi"/>
          <w:i/>
          <w:iCs/>
          <w:lang w:val="en-US"/>
        </w:rPr>
        <w:t>Crit. Rev. Biotechnol.</w:t>
      </w:r>
      <w:r w:rsidRPr="008C0C01">
        <w:rPr>
          <w:rFonts w:eastAsia="SimSun" w:hAnsiTheme="minorHAnsi"/>
          <w:lang w:val="en-US"/>
        </w:rPr>
        <w:t xml:space="preserve"> </w:t>
      </w:r>
      <w:r w:rsidRPr="008C0C01">
        <w:rPr>
          <w:rFonts w:eastAsia="SimSun" w:hAnsiTheme="minorHAnsi"/>
          <w:b/>
          <w:bCs/>
          <w:lang w:val="en-US"/>
        </w:rPr>
        <w:t>38</w:t>
      </w:r>
      <w:r w:rsidRPr="008C0C01">
        <w:rPr>
          <w:rFonts w:eastAsia="SimSun" w:hAnsiTheme="minorHAnsi"/>
          <w:lang w:val="en-US"/>
        </w:rPr>
        <w:t>, 321</w:t>
      </w:r>
      <w:r w:rsidRPr="008C0C01">
        <w:rPr>
          <w:rFonts w:eastAsia="SimSun" w:hAnsiTheme="minorHAnsi"/>
          <w:lang w:val="en-US"/>
        </w:rPr>
        <w:t>–</w:t>
      </w:r>
      <w:r w:rsidRPr="008C0C01">
        <w:rPr>
          <w:rFonts w:eastAsia="SimSun" w:hAnsiTheme="minorHAnsi"/>
          <w:lang w:val="en-US"/>
        </w:rPr>
        <w:t>334 (2018).</w:t>
      </w:r>
    </w:p>
    <w:p w14:paraId="31A19FAB"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16.</w:t>
      </w:r>
      <w:r w:rsidRPr="008C0C01">
        <w:rPr>
          <w:rFonts w:eastAsia="SimSun" w:hAnsiTheme="minorHAnsi"/>
          <w:lang w:val="en-US"/>
        </w:rPr>
        <w:tab/>
        <w:t xml:space="preserve">Wu, N. C., Dai, L., Olson, C. A., Lloyd-Smith, J. O. &amp; Sun, R. Adaptation in protein fitness landscapes is facilitated by indirect paths. </w:t>
      </w:r>
      <w:r w:rsidRPr="008C0C01">
        <w:rPr>
          <w:rFonts w:eastAsia="SimSun" w:hAnsiTheme="minorHAnsi"/>
          <w:i/>
          <w:iCs/>
          <w:lang w:val="en-US"/>
        </w:rPr>
        <w:t>eLife</w:t>
      </w:r>
      <w:r w:rsidRPr="008C0C01">
        <w:rPr>
          <w:rFonts w:eastAsia="SimSun" w:hAnsiTheme="minorHAnsi"/>
          <w:lang w:val="en-US"/>
        </w:rPr>
        <w:t xml:space="preserve"> </w:t>
      </w:r>
      <w:r w:rsidRPr="008C0C01">
        <w:rPr>
          <w:rFonts w:eastAsia="SimSun" w:hAnsiTheme="minorHAnsi"/>
          <w:b/>
          <w:bCs/>
          <w:lang w:val="en-US"/>
        </w:rPr>
        <w:t>5</w:t>
      </w:r>
      <w:r w:rsidRPr="008C0C01">
        <w:rPr>
          <w:rFonts w:eastAsia="SimSun" w:hAnsiTheme="minorHAnsi"/>
          <w:lang w:val="en-US"/>
        </w:rPr>
        <w:t>, e16965 (2016).</w:t>
      </w:r>
    </w:p>
    <w:p w14:paraId="207735C5"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17.</w:t>
      </w:r>
      <w:r w:rsidRPr="008C0C01">
        <w:rPr>
          <w:rFonts w:eastAsia="SimSun" w:hAnsiTheme="minorHAnsi"/>
          <w:lang w:val="en-US"/>
        </w:rPr>
        <w:tab/>
        <w:t xml:space="preserve">Podgornaia, A. I. &amp; Laub, M. T. Pervasive degeneracy and epistasis in a protein-protein interface. </w:t>
      </w:r>
      <w:r w:rsidRPr="008C0C01">
        <w:rPr>
          <w:rFonts w:eastAsia="SimSun" w:hAnsiTheme="minorHAnsi"/>
          <w:i/>
          <w:iCs/>
          <w:lang w:val="en-US"/>
        </w:rPr>
        <w:t>Science</w:t>
      </w:r>
      <w:r w:rsidRPr="008C0C01">
        <w:rPr>
          <w:rFonts w:eastAsia="SimSun" w:hAnsiTheme="minorHAnsi"/>
          <w:lang w:val="en-US"/>
        </w:rPr>
        <w:t xml:space="preserve"> </w:t>
      </w:r>
      <w:r w:rsidRPr="008C0C01">
        <w:rPr>
          <w:rFonts w:eastAsia="SimSun" w:hAnsiTheme="minorHAnsi"/>
          <w:b/>
          <w:bCs/>
          <w:lang w:val="en-US"/>
        </w:rPr>
        <w:t>347</w:t>
      </w:r>
      <w:r w:rsidRPr="008C0C01">
        <w:rPr>
          <w:rFonts w:eastAsia="SimSun" w:hAnsiTheme="minorHAnsi"/>
          <w:lang w:val="en-US"/>
        </w:rPr>
        <w:t>, 673</w:t>
      </w:r>
      <w:r w:rsidRPr="008C0C01">
        <w:rPr>
          <w:rFonts w:eastAsia="SimSun" w:hAnsiTheme="minorHAnsi"/>
          <w:lang w:val="en-US"/>
        </w:rPr>
        <w:t>–</w:t>
      </w:r>
      <w:r w:rsidRPr="008C0C01">
        <w:rPr>
          <w:rFonts w:eastAsia="SimSun" w:hAnsiTheme="minorHAnsi"/>
          <w:lang w:val="en-US"/>
        </w:rPr>
        <w:t>677 (2015).</w:t>
      </w:r>
    </w:p>
    <w:p w14:paraId="18568775"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18.</w:t>
      </w:r>
      <w:r w:rsidRPr="008C0C01">
        <w:rPr>
          <w:rFonts w:eastAsia="SimSun" w:hAnsiTheme="minorHAnsi"/>
          <w:lang w:val="en-US"/>
        </w:rPr>
        <w:tab/>
        <w:t xml:space="preserve">Melamed, D., Young, D. L., Gamble, C. E., Miller, C. R. &amp; Fields, S. Deep mutational scanning of an RRM domain of the Saccharomyces cerevisiae poly(A)-binding protein. </w:t>
      </w:r>
      <w:r w:rsidRPr="008C0C01">
        <w:rPr>
          <w:rFonts w:eastAsia="SimSun" w:hAnsiTheme="minorHAnsi"/>
          <w:i/>
          <w:iCs/>
          <w:lang w:val="en-US"/>
        </w:rPr>
        <w:t>RNA</w:t>
      </w:r>
      <w:r w:rsidRPr="008C0C01">
        <w:rPr>
          <w:rFonts w:eastAsia="SimSun" w:hAnsiTheme="minorHAnsi"/>
          <w:lang w:val="en-US"/>
        </w:rPr>
        <w:t xml:space="preserve"> </w:t>
      </w:r>
      <w:r w:rsidRPr="008C0C01">
        <w:rPr>
          <w:rFonts w:eastAsia="SimSun" w:hAnsiTheme="minorHAnsi"/>
          <w:b/>
          <w:bCs/>
          <w:lang w:val="en-US"/>
        </w:rPr>
        <w:t>19</w:t>
      </w:r>
      <w:r w:rsidRPr="008C0C01">
        <w:rPr>
          <w:rFonts w:eastAsia="SimSun" w:hAnsiTheme="minorHAnsi"/>
          <w:lang w:val="en-US"/>
        </w:rPr>
        <w:t>, 1537</w:t>
      </w:r>
      <w:r w:rsidRPr="008C0C01">
        <w:rPr>
          <w:rFonts w:eastAsia="SimSun" w:hAnsiTheme="minorHAnsi"/>
          <w:lang w:val="en-US"/>
        </w:rPr>
        <w:t>–</w:t>
      </w:r>
      <w:r w:rsidRPr="008C0C01">
        <w:rPr>
          <w:rFonts w:eastAsia="SimSun" w:hAnsiTheme="minorHAnsi"/>
          <w:lang w:val="en-US"/>
        </w:rPr>
        <w:t>1551 (2013).</w:t>
      </w:r>
    </w:p>
    <w:p w14:paraId="4A975285"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19.</w:t>
      </w:r>
      <w:r w:rsidRPr="008C0C01">
        <w:rPr>
          <w:rFonts w:eastAsia="SimSun" w:hAnsiTheme="minorHAnsi"/>
          <w:lang w:val="en-US"/>
        </w:rPr>
        <w:tab/>
        <w:t xml:space="preserve">Johnston, K. E. </w:t>
      </w:r>
      <w:r w:rsidRPr="008C0C01">
        <w:rPr>
          <w:rFonts w:eastAsia="SimSun" w:hAnsiTheme="minorHAnsi"/>
          <w:i/>
          <w:iCs/>
          <w:lang w:val="en-US"/>
        </w:rPr>
        <w:t>et al.</w:t>
      </w:r>
      <w:r w:rsidRPr="008C0C01">
        <w:rPr>
          <w:rFonts w:eastAsia="SimSun" w:hAnsiTheme="minorHAnsi"/>
          <w:lang w:val="en-US"/>
        </w:rPr>
        <w:t xml:space="preserve"> A combinatorially complete epistatic fitness landscape in an enzyme active site. </w:t>
      </w:r>
      <w:r w:rsidRPr="008C0C01">
        <w:rPr>
          <w:rFonts w:eastAsia="SimSun" w:hAnsiTheme="minorHAnsi"/>
          <w:i/>
          <w:iCs/>
          <w:lang w:val="en-US"/>
        </w:rPr>
        <w:t>Proc. Natl. Acad. Sci.</w:t>
      </w:r>
      <w:r w:rsidRPr="008C0C01">
        <w:rPr>
          <w:rFonts w:eastAsia="SimSun" w:hAnsiTheme="minorHAnsi"/>
          <w:lang w:val="en-US"/>
        </w:rPr>
        <w:t xml:space="preserve"> </w:t>
      </w:r>
      <w:r w:rsidRPr="008C0C01">
        <w:rPr>
          <w:rFonts w:eastAsia="SimSun" w:hAnsiTheme="minorHAnsi"/>
          <w:b/>
          <w:bCs/>
          <w:lang w:val="en-US"/>
        </w:rPr>
        <w:t>121</w:t>
      </w:r>
      <w:r w:rsidRPr="008C0C01">
        <w:rPr>
          <w:rFonts w:eastAsia="SimSun" w:hAnsiTheme="minorHAnsi"/>
          <w:lang w:val="en-US"/>
        </w:rPr>
        <w:t>, e2400439121 (2024).</w:t>
      </w:r>
    </w:p>
    <w:p w14:paraId="2A4588F1"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20.</w:t>
      </w:r>
      <w:r w:rsidRPr="008C0C01">
        <w:rPr>
          <w:rFonts w:eastAsia="SimSun" w:hAnsiTheme="minorHAnsi"/>
          <w:lang w:val="en-US"/>
        </w:rPr>
        <w:tab/>
        <w:t>Tu, B., Sundar, V. &amp; Esvelt, K. M. An ultra-high-throughput method for measuring biomolecular activities. Preprint at https://doi.org/10.1101/2022.03.09.483646 (2024).</w:t>
      </w:r>
    </w:p>
    <w:p w14:paraId="48A34A1C"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21.</w:t>
      </w:r>
      <w:r w:rsidRPr="008C0C01">
        <w:rPr>
          <w:rFonts w:eastAsia="SimSun" w:hAnsiTheme="minorHAnsi"/>
          <w:lang w:val="en-US"/>
        </w:rPr>
        <w:tab/>
        <w:t xml:space="preserve">Chen, Y. </w:t>
      </w:r>
      <w:r w:rsidRPr="008C0C01">
        <w:rPr>
          <w:rFonts w:eastAsia="SimSun" w:hAnsiTheme="minorHAnsi"/>
          <w:i/>
          <w:iCs/>
          <w:lang w:val="en-US"/>
        </w:rPr>
        <w:t>et al.</w:t>
      </w:r>
      <w:r w:rsidRPr="008C0C01">
        <w:rPr>
          <w:rFonts w:eastAsia="SimSun" w:hAnsiTheme="minorHAnsi"/>
          <w:lang w:val="en-US"/>
        </w:rPr>
        <w:t xml:space="preserve"> Deep Mutational Scanning of an Oxygen-Independent Fluorescent Protein CreiLOV for Comprehensive Profiling of Mutational and Epistatic Effects. </w:t>
      </w:r>
      <w:r w:rsidRPr="008C0C01">
        <w:rPr>
          <w:rFonts w:eastAsia="SimSun" w:hAnsiTheme="minorHAnsi"/>
          <w:i/>
          <w:iCs/>
          <w:lang w:val="en-US"/>
        </w:rPr>
        <w:t>ACS Synth. Biol.</w:t>
      </w:r>
      <w:r w:rsidRPr="008C0C01">
        <w:rPr>
          <w:rFonts w:eastAsia="SimSun" w:hAnsiTheme="minorHAnsi"/>
          <w:lang w:val="en-US"/>
        </w:rPr>
        <w:t xml:space="preserve"> </w:t>
      </w:r>
      <w:r w:rsidRPr="008C0C01">
        <w:rPr>
          <w:rFonts w:eastAsia="SimSun" w:hAnsiTheme="minorHAnsi"/>
          <w:b/>
          <w:bCs/>
          <w:lang w:val="en-US"/>
        </w:rPr>
        <w:t>12</w:t>
      </w:r>
      <w:r w:rsidRPr="008C0C01">
        <w:rPr>
          <w:rFonts w:eastAsia="SimSun" w:hAnsiTheme="minorHAnsi"/>
          <w:lang w:val="en-US"/>
        </w:rPr>
        <w:t>, 1461</w:t>
      </w:r>
      <w:r w:rsidRPr="008C0C01">
        <w:rPr>
          <w:rFonts w:eastAsia="SimSun" w:hAnsiTheme="minorHAnsi"/>
          <w:lang w:val="en-US"/>
        </w:rPr>
        <w:t>–</w:t>
      </w:r>
      <w:r w:rsidRPr="008C0C01">
        <w:rPr>
          <w:rFonts w:eastAsia="SimSun" w:hAnsiTheme="minorHAnsi"/>
          <w:lang w:val="en-US"/>
        </w:rPr>
        <w:t>1473 (2023).</w:t>
      </w:r>
    </w:p>
    <w:p w14:paraId="3B5EF5BB"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lastRenderedPageBreak/>
        <w:t>22.</w:t>
      </w:r>
      <w:r w:rsidRPr="008C0C01">
        <w:rPr>
          <w:rFonts w:eastAsia="SimSun" w:hAnsiTheme="minorHAnsi"/>
          <w:lang w:val="en-US"/>
        </w:rPr>
        <w:tab/>
        <w:t xml:space="preserve">Sarkisyan, K. S. </w:t>
      </w:r>
      <w:r w:rsidRPr="008C0C01">
        <w:rPr>
          <w:rFonts w:eastAsia="SimSun" w:hAnsiTheme="minorHAnsi"/>
          <w:i/>
          <w:iCs/>
          <w:lang w:val="en-US"/>
        </w:rPr>
        <w:t>et al.</w:t>
      </w:r>
      <w:r w:rsidRPr="008C0C01">
        <w:rPr>
          <w:rFonts w:eastAsia="SimSun" w:hAnsiTheme="minorHAnsi"/>
          <w:lang w:val="en-US"/>
        </w:rPr>
        <w:t xml:space="preserve"> Local fitness landscape of the green fluorescent protein. </w:t>
      </w:r>
      <w:r w:rsidRPr="008C0C01">
        <w:rPr>
          <w:rFonts w:eastAsia="SimSun" w:hAnsiTheme="minorHAnsi"/>
          <w:i/>
          <w:iCs/>
          <w:lang w:val="en-US"/>
        </w:rPr>
        <w:t>Nature</w:t>
      </w:r>
      <w:r w:rsidRPr="008C0C01">
        <w:rPr>
          <w:rFonts w:eastAsia="SimSun" w:hAnsiTheme="minorHAnsi"/>
          <w:lang w:val="en-US"/>
        </w:rPr>
        <w:t xml:space="preserve"> </w:t>
      </w:r>
      <w:r w:rsidRPr="008C0C01">
        <w:rPr>
          <w:rFonts w:eastAsia="SimSun" w:hAnsiTheme="minorHAnsi"/>
          <w:b/>
          <w:bCs/>
          <w:lang w:val="en-US"/>
        </w:rPr>
        <w:t>533</w:t>
      </w:r>
      <w:r w:rsidRPr="008C0C01">
        <w:rPr>
          <w:rFonts w:eastAsia="SimSun" w:hAnsiTheme="minorHAnsi"/>
          <w:lang w:val="en-US"/>
        </w:rPr>
        <w:t>, 397</w:t>
      </w:r>
      <w:r w:rsidRPr="008C0C01">
        <w:rPr>
          <w:rFonts w:eastAsia="SimSun" w:hAnsiTheme="minorHAnsi"/>
          <w:lang w:val="en-US"/>
        </w:rPr>
        <w:t>–</w:t>
      </w:r>
      <w:r w:rsidRPr="008C0C01">
        <w:rPr>
          <w:rFonts w:eastAsia="SimSun" w:hAnsiTheme="minorHAnsi"/>
          <w:lang w:val="en-US"/>
        </w:rPr>
        <w:t>401 (2016).</w:t>
      </w:r>
    </w:p>
    <w:p w14:paraId="4505CD71"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23.</w:t>
      </w:r>
      <w:r w:rsidRPr="008C0C01">
        <w:rPr>
          <w:rFonts w:eastAsia="SimSun" w:hAnsiTheme="minorHAnsi"/>
          <w:lang w:val="en-US"/>
        </w:rPr>
        <w:tab/>
        <w:t xml:space="preserve">Bryant, D. H. </w:t>
      </w:r>
      <w:r w:rsidRPr="008C0C01">
        <w:rPr>
          <w:rFonts w:eastAsia="SimSun" w:hAnsiTheme="minorHAnsi"/>
          <w:i/>
          <w:iCs/>
          <w:lang w:val="en-US"/>
        </w:rPr>
        <w:t>et al.</w:t>
      </w:r>
      <w:r w:rsidRPr="008C0C01">
        <w:rPr>
          <w:rFonts w:eastAsia="SimSun" w:hAnsiTheme="minorHAnsi"/>
          <w:lang w:val="en-US"/>
        </w:rPr>
        <w:t xml:space="preserve"> Deep diversification of an AAV capsid protein by machine learning. </w:t>
      </w:r>
      <w:r w:rsidRPr="008C0C01">
        <w:rPr>
          <w:rFonts w:eastAsia="SimSun" w:hAnsiTheme="minorHAnsi"/>
          <w:i/>
          <w:iCs/>
          <w:lang w:val="en-US"/>
        </w:rPr>
        <w:t>Nat. Biotechnol.</w:t>
      </w:r>
      <w:r w:rsidRPr="008C0C01">
        <w:rPr>
          <w:rFonts w:eastAsia="SimSun" w:hAnsiTheme="minorHAnsi"/>
          <w:lang w:val="en-US"/>
        </w:rPr>
        <w:t xml:space="preserve"> </w:t>
      </w:r>
      <w:r w:rsidRPr="008C0C01">
        <w:rPr>
          <w:rFonts w:eastAsia="SimSun" w:hAnsiTheme="minorHAnsi"/>
          <w:b/>
          <w:bCs/>
          <w:lang w:val="en-US"/>
        </w:rPr>
        <w:t>39</w:t>
      </w:r>
      <w:r w:rsidRPr="008C0C01">
        <w:rPr>
          <w:rFonts w:eastAsia="SimSun" w:hAnsiTheme="minorHAnsi"/>
          <w:lang w:val="en-US"/>
        </w:rPr>
        <w:t>, 691</w:t>
      </w:r>
      <w:r w:rsidRPr="008C0C01">
        <w:rPr>
          <w:rFonts w:eastAsia="SimSun" w:hAnsiTheme="minorHAnsi"/>
          <w:lang w:val="en-US"/>
        </w:rPr>
        <w:t>–</w:t>
      </w:r>
      <w:r w:rsidRPr="008C0C01">
        <w:rPr>
          <w:rFonts w:eastAsia="SimSun" w:hAnsiTheme="minorHAnsi"/>
          <w:lang w:val="en-US"/>
        </w:rPr>
        <w:t>696 (2021).</w:t>
      </w:r>
    </w:p>
    <w:p w14:paraId="0AA73EF9"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24.</w:t>
      </w:r>
      <w:r w:rsidRPr="008C0C01">
        <w:rPr>
          <w:rFonts w:eastAsia="SimSun" w:hAnsiTheme="minorHAnsi"/>
          <w:lang w:val="en-US"/>
        </w:rPr>
        <w:tab/>
        <w:t xml:space="preserve">Sinai, S. </w:t>
      </w:r>
      <w:r w:rsidRPr="008C0C01">
        <w:rPr>
          <w:rFonts w:eastAsia="SimSun" w:hAnsiTheme="minorHAnsi"/>
          <w:i/>
          <w:iCs/>
          <w:lang w:val="en-US"/>
        </w:rPr>
        <w:t>et al.</w:t>
      </w:r>
      <w:r w:rsidRPr="008C0C01">
        <w:rPr>
          <w:rFonts w:eastAsia="SimSun" w:hAnsiTheme="minorHAnsi"/>
          <w:lang w:val="en-US"/>
        </w:rPr>
        <w:t xml:space="preserve"> AdaLead: A simple and robust adaptive greedy search algorithm for sequence design. Preprint at https://doi.org/10.48550/arXiv.2010.02141 (2020).</w:t>
      </w:r>
    </w:p>
    <w:p w14:paraId="4D277E8B"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25.</w:t>
      </w:r>
      <w:r w:rsidRPr="008C0C01">
        <w:rPr>
          <w:rFonts w:eastAsia="SimSun" w:hAnsiTheme="minorHAnsi"/>
          <w:lang w:val="en-US"/>
        </w:rPr>
        <w:tab/>
        <w:t xml:space="preserve">Wittmann, B. J., Yue, Y. &amp; Arnold, F. H. Informed training set design enables efficient machine learning-assisted directed protein evolution. </w:t>
      </w:r>
      <w:r w:rsidRPr="008C0C01">
        <w:rPr>
          <w:rFonts w:eastAsia="SimSun" w:hAnsiTheme="minorHAnsi"/>
          <w:i/>
          <w:iCs/>
          <w:lang w:val="en-US"/>
        </w:rPr>
        <w:t>Cell Syst.</w:t>
      </w:r>
      <w:r w:rsidRPr="008C0C01">
        <w:rPr>
          <w:rFonts w:eastAsia="SimSun" w:hAnsiTheme="minorHAnsi"/>
          <w:lang w:val="en-US"/>
        </w:rPr>
        <w:t xml:space="preserve"> </w:t>
      </w:r>
      <w:r w:rsidRPr="008C0C01">
        <w:rPr>
          <w:rFonts w:eastAsia="SimSun" w:hAnsiTheme="minorHAnsi"/>
          <w:b/>
          <w:bCs/>
          <w:lang w:val="en-US"/>
        </w:rPr>
        <w:t>12</w:t>
      </w:r>
      <w:r w:rsidRPr="008C0C01">
        <w:rPr>
          <w:rFonts w:eastAsia="SimSun" w:hAnsiTheme="minorHAnsi"/>
          <w:lang w:val="en-US"/>
        </w:rPr>
        <w:t>, 1026-1045.e7 (2021).</w:t>
      </w:r>
    </w:p>
    <w:p w14:paraId="7F2E7B26"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26.</w:t>
      </w:r>
      <w:r w:rsidRPr="008C0C01">
        <w:rPr>
          <w:rFonts w:eastAsia="SimSun" w:hAnsiTheme="minorHAnsi"/>
          <w:lang w:val="en-US"/>
        </w:rPr>
        <w:tab/>
        <w:t xml:space="preserve">Qiu, Y., Hu, J. &amp; Wei, G.-W. Cluster learning-assisted directed evolution. </w:t>
      </w:r>
      <w:r w:rsidRPr="008C0C01">
        <w:rPr>
          <w:rFonts w:eastAsia="SimSun" w:hAnsiTheme="minorHAnsi"/>
          <w:i/>
          <w:iCs/>
          <w:lang w:val="en-US"/>
        </w:rPr>
        <w:t>Nat. Comput. Sci.</w:t>
      </w:r>
      <w:r w:rsidRPr="008C0C01">
        <w:rPr>
          <w:rFonts w:eastAsia="SimSun" w:hAnsiTheme="minorHAnsi"/>
          <w:lang w:val="en-US"/>
        </w:rPr>
        <w:t xml:space="preserve"> </w:t>
      </w:r>
      <w:r w:rsidRPr="008C0C01">
        <w:rPr>
          <w:rFonts w:eastAsia="SimSun" w:hAnsiTheme="minorHAnsi"/>
          <w:b/>
          <w:bCs/>
          <w:lang w:val="en-US"/>
        </w:rPr>
        <w:t>1</w:t>
      </w:r>
      <w:r w:rsidRPr="008C0C01">
        <w:rPr>
          <w:rFonts w:eastAsia="SimSun" w:hAnsiTheme="minorHAnsi"/>
          <w:lang w:val="en-US"/>
        </w:rPr>
        <w:t>, 809</w:t>
      </w:r>
      <w:r w:rsidRPr="008C0C01">
        <w:rPr>
          <w:rFonts w:eastAsia="SimSun" w:hAnsiTheme="minorHAnsi"/>
          <w:lang w:val="en-US"/>
        </w:rPr>
        <w:t>–</w:t>
      </w:r>
      <w:r w:rsidRPr="008C0C01">
        <w:rPr>
          <w:rFonts w:eastAsia="SimSun" w:hAnsiTheme="minorHAnsi"/>
          <w:lang w:val="en-US"/>
        </w:rPr>
        <w:t>818 (2021).</w:t>
      </w:r>
    </w:p>
    <w:p w14:paraId="35376D25"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27.</w:t>
      </w:r>
      <w:r w:rsidRPr="008C0C01">
        <w:rPr>
          <w:rFonts w:eastAsia="SimSun" w:hAnsiTheme="minorHAnsi"/>
          <w:lang w:val="en-US"/>
        </w:rPr>
        <w:tab/>
        <w:t xml:space="preserve">Jiang, K. </w:t>
      </w:r>
      <w:r w:rsidRPr="008C0C01">
        <w:rPr>
          <w:rFonts w:eastAsia="SimSun" w:hAnsiTheme="minorHAnsi"/>
          <w:i/>
          <w:iCs/>
          <w:lang w:val="en-US"/>
        </w:rPr>
        <w:t>et al.</w:t>
      </w:r>
      <w:r w:rsidRPr="008C0C01">
        <w:rPr>
          <w:rFonts w:eastAsia="SimSun" w:hAnsiTheme="minorHAnsi"/>
          <w:lang w:val="en-US"/>
        </w:rPr>
        <w:t xml:space="preserve"> Rapid in silico directed evolution by a protein language model with EVOLVEpro. </w:t>
      </w:r>
      <w:r w:rsidRPr="008C0C01">
        <w:rPr>
          <w:rFonts w:eastAsia="SimSun" w:hAnsiTheme="minorHAnsi"/>
          <w:i/>
          <w:iCs/>
          <w:lang w:val="en-US"/>
        </w:rPr>
        <w:t>Science</w:t>
      </w:r>
      <w:r w:rsidRPr="008C0C01">
        <w:rPr>
          <w:rFonts w:eastAsia="SimSun" w:hAnsiTheme="minorHAnsi"/>
          <w:lang w:val="en-US"/>
        </w:rPr>
        <w:t xml:space="preserve"> </w:t>
      </w:r>
      <w:r w:rsidRPr="008C0C01">
        <w:rPr>
          <w:rFonts w:eastAsia="SimSun" w:hAnsiTheme="minorHAnsi"/>
          <w:b/>
          <w:bCs/>
          <w:lang w:val="en-US"/>
        </w:rPr>
        <w:t>387</w:t>
      </w:r>
      <w:r w:rsidRPr="008C0C01">
        <w:rPr>
          <w:rFonts w:eastAsia="SimSun" w:hAnsiTheme="minorHAnsi"/>
          <w:lang w:val="en-US"/>
        </w:rPr>
        <w:t>, eadr6006 (2024).</w:t>
      </w:r>
    </w:p>
    <w:p w14:paraId="2A630686"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28.</w:t>
      </w:r>
      <w:r w:rsidRPr="008C0C01">
        <w:rPr>
          <w:rFonts w:eastAsia="SimSun" w:hAnsiTheme="minorHAnsi"/>
          <w:lang w:val="en-US"/>
        </w:rPr>
        <w:tab/>
        <w:t xml:space="preserve">Tran, V. Q. </w:t>
      </w:r>
      <w:r w:rsidRPr="008C0C01">
        <w:rPr>
          <w:rFonts w:eastAsia="SimSun" w:hAnsiTheme="minorHAnsi"/>
          <w:i/>
          <w:iCs/>
          <w:lang w:val="en-US"/>
        </w:rPr>
        <w:t>et al.</w:t>
      </w:r>
      <w:r w:rsidRPr="008C0C01">
        <w:rPr>
          <w:rFonts w:eastAsia="SimSun" w:hAnsiTheme="minorHAnsi"/>
          <w:lang w:val="en-US"/>
        </w:rPr>
        <w:t xml:space="preserve"> Rapid directed evolution guided by protein language models and epistatic interactions. </w:t>
      </w:r>
      <w:r w:rsidRPr="008C0C01">
        <w:rPr>
          <w:rFonts w:eastAsia="SimSun" w:hAnsiTheme="minorHAnsi"/>
          <w:i/>
          <w:iCs/>
          <w:lang w:val="en-US"/>
        </w:rPr>
        <w:t>Science</w:t>
      </w:r>
      <w:r w:rsidRPr="008C0C01">
        <w:rPr>
          <w:rFonts w:eastAsia="SimSun" w:hAnsiTheme="minorHAnsi"/>
          <w:lang w:val="en-US"/>
        </w:rPr>
        <w:t xml:space="preserve"> </w:t>
      </w:r>
      <w:r w:rsidRPr="008C0C01">
        <w:rPr>
          <w:rFonts w:eastAsia="SimSun" w:hAnsiTheme="minorHAnsi"/>
          <w:b/>
          <w:bCs/>
          <w:lang w:val="en-US"/>
        </w:rPr>
        <w:t>0</w:t>
      </w:r>
      <w:r w:rsidRPr="008C0C01">
        <w:rPr>
          <w:rFonts w:eastAsia="SimSun" w:hAnsiTheme="minorHAnsi"/>
          <w:lang w:val="en-US"/>
        </w:rPr>
        <w:t>, eaea1820 (2026).</w:t>
      </w:r>
    </w:p>
    <w:p w14:paraId="33FE139A"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29.</w:t>
      </w:r>
      <w:r w:rsidRPr="008C0C01">
        <w:rPr>
          <w:rFonts w:eastAsia="SimSun" w:hAnsiTheme="minorHAnsi"/>
          <w:lang w:val="en-US"/>
        </w:rPr>
        <w:tab/>
        <w:t xml:space="preserve">Hsu, C., Nisonoff, H., Fannjiang, C. &amp; Listgarten, J. Learning protein fitness models from evolutionary and assay-labeled data. </w:t>
      </w:r>
      <w:r w:rsidRPr="008C0C01">
        <w:rPr>
          <w:rFonts w:eastAsia="SimSun" w:hAnsiTheme="minorHAnsi"/>
          <w:i/>
          <w:iCs/>
          <w:lang w:val="en-US"/>
        </w:rPr>
        <w:t>Nat. Biotechnol.</w:t>
      </w:r>
      <w:r w:rsidRPr="008C0C01">
        <w:rPr>
          <w:rFonts w:eastAsia="SimSun" w:hAnsiTheme="minorHAnsi"/>
          <w:lang w:val="en-US"/>
        </w:rPr>
        <w:t xml:space="preserve"> </w:t>
      </w:r>
      <w:r w:rsidRPr="008C0C01">
        <w:rPr>
          <w:rFonts w:eastAsia="SimSun" w:hAnsiTheme="minorHAnsi"/>
          <w:b/>
          <w:bCs/>
          <w:lang w:val="en-US"/>
        </w:rPr>
        <w:t>40</w:t>
      </w:r>
      <w:r w:rsidRPr="008C0C01">
        <w:rPr>
          <w:rFonts w:eastAsia="SimSun" w:hAnsiTheme="minorHAnsi"/>
          <w:lang w:val="en-US"/>
        </w:rPr>
        <w:t>, 1114</w:t>
      </w:r>
      <w:r w:rsidRPr="008C0C01">
        <w:rPr>
          <w:rFonts w:eastAsia="SimSun" w:hAnsiTheme="minorHAnsi"/>
          <w:lang w:val="en-US"/>
        </w:rPr>
        <w:t>–</w:t>
      </w:r>
      <w:r w:rsidRPr="008C0C01">
        <w:rPr>
          <w:rFonts w:eastAsia="SimSun" w:hAnsiTheme="minorHAnsi"/>
          <w:lang w:val="en-US"/>
        </w:rPr>
        <w:t>1122 (2022).</w:t>
      </w:r>
    </w:p>
    <w:p w14:paraId="3542DB61"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30.</w:t>
      </w:r>
      <w:r w:rsidRPr="008C0C01">
        <w:rPr>
          <w:rFonts w:eastAsia="SimSun" w:hAnsiTheme="minorHAnsi"/>
          <w:lang w:val="en-US"/>
        </w:rPr>
        <w:tab/>
        <w:t>Lundberg, S. &amp; Lee, S.-I. A Unified Approach to Interpreting Model Predictions. Preprint at https://doi.org/10.48550/arXiv.1705.07874 (2017).</w:t>
      </w:r>
    </w:p>
    <w:p w14:paraId="60E6E94F"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31.</w:t>
      </w:r>
      <w:r w:rsidRPr="008C0C01">
        <w:rPr>
          <w:rFonts w:eastAsia="SimSun" w:hAnsiTheme="minorHAnsi"/>
          <w:lang w:val="en-US"/>
        </w:rPr>
        <w:tab/>
        <w:t xml:space="preserve">Meier, J. </w:t>
      </w:r>
      <w:r w:rsidRPr="008C0C01">
        <w:rPr>
          <w:rFonts w:eastAsia="SimSun" w:hAnsiTheme="minorHAnsi"/>
          <w:i/>
          <w:iCs/>
          <w:lang w:val="en-US"/>
        </w:rPr>
        <w:t>et al.</w:t>
      </w:r>
      <w:r w:rsidRPr="008C0C01">
        <w:rPr>
          <w:rFonts w:eastAsia="SimSun" w:hAnsiTheme="minorHAnsi"/>
          <w:lang w:val="en-US"/>
        </w:rPr>
        <w:t xml:space="preserve"> Language models enable zero-shot prediction of the effects of mutations on protein function. in </w:t>
      </w:r>
      <w:r w:rsidRPr="008C0C01">
        <w:rPr>
          <w:rFonts w:eastAsia="SimSun" w:hAnsiTheme="minorHAnsi"/>
          <w:i/>
          <w:iCs/>
          <w:lang w:val="en-US"/>
        </w:rPr>
        <w:t>Advances in neural information processing systems</w:t>
      </w:r>
      <w:r w:rsidRPr="008C0C01">
        <w:rPr>
          <w:rFonts w:eastAsia="SimSun" w:hAnsiTheme="minorHAnsi"/>
          <w:lang w:val="en-US"/>
        </w:rPr>
        <w:t xml:space="preserve"> vol. 34 29287</w:t>
      </w:r>
      <w:r w:rsidRPr="008C0C01">
        <w:rPr>
          <w:rFonts w:eastAsia="SimSun" w:hAnsiTheme="minorHAnsi"/>
          <w:lang w:val="en-US"/>
        </w:rPr>
        <w:t>–</w:t>
      </w:r>
      <w:r w:rsidRPr="008C0C01">
        <w:rPr>
          <w:rFonts w:eastAsia="SimSun" w:hAnsiTheme="minorHAnsi"/>
          <w:lang w:val="en-US"/>
        </w:rPr>
        <w:t>29303 (2021).</w:t>
      </w:r>
    </w:p>
    <w:p w14:paraId="15916A12"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32.</w:t>
      </w:r>
      <w:r w:rsidRPr="008C0C01">
        <w:rPr>
          <w:rFonts w:eastAsia="SimSun" w:hAnsiTheme="minorHAnsi"/>
          <w:lang w:val="en-US"/>
        </w:rPr>
        <w:tab/>
        <w:t xml:space="preserve">Elnaggar, A. </w:t>
      </w:r>
      <w:r w:rsidRPr="008C0C01">
        <w:rPr>
          <w:rFonts w:eastAsia="SimSun" w:hAnsiTheme="minorHAnsi"/>
          <w:i/>
          <w:iCs/>
          <w:lang w:val="en-US"/>
        </w:rPr>
        <w:t>et al.</w:t>
      </w:r>
      <w:r w:rsidRPr="008C0C01">
        <w:rPr>
          <w:rFonts w:eastAsia="SimSun" w:hAnsiTheme="minorHAnsi"/>
          <w:lang w:val="en-US"/>
        </w:rPr>
        <w:t xml:space="preserve"> ProtTrans: Toward Understanding the Language of Life Through Self-Supervised Learning. </w:t>
      </w:r>
      <w:r w:rsidRPr="008C0C01">
        <w:rPr>
          <w:rFonts w:eastAsia="SimSun" w:hAnsiTheme="minorHAnsi"/>
          <w:i/>
          <w:iCs/>
          <w:lang w:val="en-US"/>
        </w:rPr>
        <w:t>IEEE Trans. Pattern Anal. Mach. Intell.</w:t>
      </w:r>
      <w:r w:rsidRPr="008C0C01">
        <w:rPr>
          <w:rFonts w:eastAsia="SimSun" w:hAnsiTheme="minorHAnsi"/>
          <w:lang w:val="en-US"/>
        </w:rPr>
        <w:t xml:space="preserve"> </w:t>
      </w:r>
      <w:r w:rsidRPr="008C0C01">
        <w:rPr>
          <w:rFonts w:eastAsia="SimSun" w:hAnsiTheme="minorHAnsi"/>
          <w:b/>
          <w:bCs/>
          <w:lang w:val="en-US"/>
        </w:rPr>
        <w:t>44</w:t>
      </w:r>
      <w:r w:rsidRPr="008C0C01">
        <w:rPr>
          <w:rFonts w:eastAsia="SimSun" w:hAnsiTheme="minorHAnsi"/>
          <w:lang w:val="en-US"/>
        </w:rPr>
        <w:t>, 7112</w:t>
      </w:r>
      <w:r w:rsidRPr="008C0C01">
        <w:rPr>
          <w:rFonts w:eastAsia="SimSun" w:hAnsiTheme="minorHAnsi"/>
          <w:lang w:val="en-US"/>
        </w:rPr>
        <w:t>–</w:t>
      </w:r>
      <w:r w:rsidRPr="008C0C01">
        <w:rPr>
          <w:rFonts w:eastAsia="SimSun" w:hAnsiTheme="minorHAnsi"/>
          <w:lang w:val="en-US"/>
        </w:rPr>
        <w:t>7127 (2022).</w:t>
      </w:r>
    </w:p>
    <w:p w14:paraId="069EFD60"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lastRenderedPageBreak/>
        <w:t>33.</w:t>
      </w:r>
      <w:r w:rsidRPr="008C0C01">
        <w:rPr>
          <w:rFonts w:eastAsia="SimSun" w:hAnsiTheme="minorHAnsi"/>
          <w:lang w:val="en-US"/>
        </w:rPr>
        <w:tab/>
        <w:t xml:space="preserve">Lin, Z. </w:t>
      </w:r>
      <w:r w:rsidRPr="008C0C01">
        <w:rPr>
          <w:rFonts w:eastAsia="SimSun" w:hAnsiTheme="minorHAnsi"/>
          <w:i/>
          <w:iCs/>
          <w:lang w:val="en-US"/>
        </w:rPr>
        <w:t>et al.</w:t>
      </w:r>
      <w:r w:rsidRPr="008C0C01">
        <w:rPr>
          <w:rFonts w:eastAsia="SimSun" w:hAnsiTheme="minorHAnsi"/>
          <w:lang w:val="en-US"/>
        </w:rPr>
        <w:t xml:space="preserve"> Evolutionary-scale prediction of atomic-level protein structure with a language model. </w:t>
      </w:r>
      <w:r w:rsidRPr="008C0C01">
        <w:rPr>
          <w:rFonts w:eastAsia="SimSun" w:hAnsiTheme="minorHAnsi"/>
          <w:i/>
          <w:iCs/>
          <w:lang w:val="en-US"/>
        </w:rPr>
        <w:t>Science</w:t>
      </w:r>
      <w:r w:rsidRPr="008C0C01">
        <w:rPr>
          <w:rFonts w:eastAsia="SimSun" w:hAnsiTheme="minorHAnsi"/>
          <w:lang w:val="en-US"/>
        </w:rPr>
        <w:t xml:space="preserve"> </w:t>
      </w:r>
      <w:r w:rsidRPr="008C0C01">
        <w:rPr>
          <w:rFonts w:eastAsia="SimSun" w:hAnsiTheme="minorHAnsi"/>
          <w:b/>
          <w:bCs/>
          <w:lang w:val="en-US"/>
        </w:rPr>
        <w:t>379</w:t>
      </w:r>
      <w:r w:rsidRPr="008C0C01">
        <w:rPr>
          <w:rFonts w:eastAsia="SimSun" w:hAnsiTheme="minorHAnsi"/>
          <w:lang w:val="en-US"/>
        </w:rPr>
        <w:t>, 1123</w:t>
      </w:r>
      <w:r w:rsidRPr="008C0C01">
        <w:rPr>
          <w:rFonts w:eastAsia="SimSun" w:hAnsiTheme="minorHAnsi"/>
          <w:lang w:val="en-US"/>
        </w:rPr>
        <w:t>–</w:t>
      </w:r>
      <w:r w:rsidRPr="008C0C01">
        <w:rPr>
          <w:rFonts w:eastAsia="SimSun" w:hAnsiTheme="minorHAnsi"/>
          <w:lang w:val="en-US"/>
        </w:rPr>
        <w:t>1130 (2023).</w:t>
      </w:r>
    </w:p>
    <w:p w14:paraId="1C6AEE45"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34.</w:t>
      </w:r>
      <w:r w:rsidRPr="008C0C01">
        <w:rPr>
          <w:rFonts w:eastAsia="SimSun" w:hAnsiTheme="minorHAnsi"/>
          <w:lang w:val="en-US"/>
        </w:rPr>
        <w:tab/>
        <w:t>Del</w:t>
      </w:r>
      <w:r w:rsidRPr="008C0C01">
        <w:rPr>
          <w:rFonts w:eastAsia="SimSun" w:hAnsiTheme="minorHAnsi"/>
          <w:lang w:val="en-US"/>
        </w:rPr>
        <w:t> </w:t>
      </w:r>
      <w:r w:rsidRPr="008C0C01">
        <w:rPr>
          <w:rFonts w:eastAsia="SimSun" w:hAnsiTheme="minorHAnsi"/>
          <w:lang w:val="en-US"/>
        </w:rPr>
        <w:t xml:space="preserve">Conte, A. </w:t>
      </w:r>
      <w:r w:rsidRPr="008C0C01">
        <w:rPr>
          <w:rFonts w:eastAsia="SimSun" w:hAnsiTheme="minorHAnsi"/>
          <w:i/>
          <w:iCs/>
          <w:lang w:val="en-US"/>
        </w:rPr>
        <w:t>et al.</w:t>
      </w:r>
      <w:r w:rsidRPr="008C0C01">
        <w:rPr>
          <w:rFonts w:eastAsia="SimSun" w:hAnsiTheme="minorHAnsi"/>
          <w:lang w:val="en-US"/>
        </w:rPr>
        <w:t xml:space="preserve"> RING 4.0: faster residue interaction networks with novel interaction types across over 35,000 different chemical structures. </w:t>
      </w:r>
      <w:r w:rsidRPr="008C0C01">
        <w:rPr>
          <w:rFonts w:eastAsia="SimSun" w:hAnsiTheme="minorHAnsi"/>
          <w:i/>
          <w:iCs/>
          <w:lang w:val="en-US"/>
        </w:rPr>
        <w:t>Nucleic Acids Res.</w:t>
      </w:r>
      <w:r w:rsidRPr="008C0C01">
        <w:rPr>
          <w:rFonts w:eastAsia="SimSun" w:hAnsiTheme="minorHAnsi"/>
          <w:lang w:val="en-US"/>
        </w:rPr>
        <w:t xml:space="preserve"> </w:t>
      </w:r>
      <w:r w:rsidRPr="008C0C01">
        <w:rPr>
          <w:rFonts w:eastAsia="SimSun" w:hAnsiTheme="minorHAnsi"/>
          <w:b/>
          <w:bCs/>
          <w:lang w:val="en-US"/>
        </w:rPr>
        <w:t>52</w:t>
      </w:r>
      <w:r w:rsidRPr="008C0C01">
        <w:rPr>
          <w:rFonts w:eastAsia="SimSun" w:hAnsiTheme="minorHAnsi"/>
          <w:lang w:val="en-US"/>
        </w:rPr>
        <w:t>, W306</w:t>
      </w:r>
      <w:r w:rsidRPr="008C0C01">
        <w:rPr>
          <w:rFonts w:eastAsia="SimSun" w:hAnsiTheme="minorHAnsi"/>
          <w:lang w:val="en-US"/>
        </w:rPr>
        <w:t>–</w:t>
      </w:r>
      <w:r w:rsidRPr="008C0C01">
        <w:rPr>
          <w:rFonts w:eastAsia="SimSun" w:hAnsiTheme="minorHAnsi"/>
          <w:lang w:val="en-US"/>
        </w:rPr>
        <w:t>W312 (2024).</w:t>
      </w:r>
    </w:p>
    <w:p w14:paraId="4D438EDA"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35.</w:t>
      </w:r>
      <w:r w:rsidRPr="008C0C01">
        <w:rPr>
          <w:rFonts w:eastAsia="SimSun" w:hAnsiTheme="minorHAnsi"/>
          <w:lang w:val="en-US"/>
        </w:rPr>
        <w:tab/>
        <w:t xml:space="preserve">Zhu, J., Wang, J., Han, W. &amp; Xu, D. Neural relational inference to learn long-range allosteric interactions in proteins from molecular dynamics simulations. </w:t>
      </w:r>
      <w:r w:rsidRPr="008C0C01">
        <w:rPr>
          <w:rFonts w:eastAsia="SimSun" w:hAnsiTheme="minorHAnsi"/>
          <w:i/>
          <w:iCs/>
          <w:lang w:val="en-US"/>
        </w:rPr>
        <w:t>Nat. Commun.</w:t>
      </w:r>
      <w:r w:rsidRPr="008C0C01">
        <w:rPr>
          <w:rFonts w:eastAsia="SimSun" w:hAnsiTheme="minorHAnsi"/>
          <w:lang w:val="en-US"/>
        </w:rPr>
        <w:t xml:space="preserve"> </w:t>
      </w:r>
      <w:r w:rsidRPr="008C0C01">
        <w:rPr>
          <w:rFonts w:eastAsia="SimSun" w:hAnsiTheme="minorHAnsi"/>
          <w:b/>
          <w:bCs/>
          <w:lang w:val="en-US"/>
        </w:rPr>
        <w:t>13</w:t>
      </w:r>
      <w:r w:rsidRPr="008C0C01">
        <w:rPr>
          <w:rFonts w:eastAsia="SimSun" w:hAnsiTheme="minorHAnsi"/>
          <w:lang w:val="en-US"/>
        </w:rPr>
        <w:t>, 1661 (2022).</w:t>
      </w:r>
    </w:p>
    <w:p w14:paraId="33CC2D78"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36.</w:t>
      </w:r>
      <w:r w:rsidRPr="008C0C01">
        <w:rPr>
          <w:rFonts w:eastAsia="SimSun" w:hAnsiTheme="minorHAnsi"/>
          <w:lang w:val="en-US"/>
        </w:rPr>
        <w:tab/>
        <w:t xml:space="preserve">Sumida, K. H. </w:t>
      </w:r>
      <w:r w:rsidRPr="008C0C01">
        <w:rPr>
          <w:rFonts w:eastAsia="SimSun" w:hAnsiTheme="minorHAnsi"/>
          <w:i/>
          <w:iCs/>
          <w:lang w:val="en-US"/>
        </w:rPr>
        <w:t>et al.</w:t>
      </w:r>
      <w:r w:rsidRPr="008C0C01">
        <w:rPr>
          <w:rFonts w:eastAsia="SimSun" w:hAnsiTheme="minorHAnsi"/>
          <w:lang w:val="en-US"/>
        </w:rPr>
        <w:t xml:space="preserve"> Improving Protein Expression, Stability, and Function with ProteinMPNN. </w:t>
      </w:r>
      <w:r w:rsidRPr="008C0C01">
        <w:rPr>
          <w:rFonts w:eastAsia="SimSun" w:hAnsiTheme="minorHAnsi"/>
          <w:i/>
          <w:iCs/>
          <w:lang w:val="en-US"/>
        </w:rPr>
        <w:t>J. Am. Chem. Soc.</w:t>
      </w:r>
      <w:r w:rsidRPr="008C0C01">
        <w:rPr>
          <w:rFonts w:eastAsia="SimSun" w:hAnsiTheme="minorHAnsi"/>
          <w:lang w:val="en-US"/>
        </w:rPr>
        <w:t xml:space="preserve"> https://doi.org/10.1021/jacs.3c10941 (2024) doi:10.1021/jacs.3c10941.</w:t>
      </w:r>
    </w:p>
    <w:p w14:paraId="3AF91A21"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37.</w:t>
      </w:r>
      <w:r w:rsidRPr="008C0C01">
        <w:rPr>
          <w:rFonts w:eastAsia="SimSun" w:hAnsiTheme="minorHAnsi"/>
          <w:lang w:val="en-US"/>
        </w:rPr>
        <w:tab/>
        <w:t xml:space="preserve">Hsu, C. </w:t>
      </w:r>
      <w:r w:rsidRPr="008C0C01">
        <w:rPr>
          <w:rFonts w:eastAsia="SimSun" w:hAnsiTheme="minorHAnsi"/>
          <w:i/>
          <w:iCs/>
          <w:lang w:val="en-US"/>
        </w:rPr>
        <w:t>et al.</w:t>
      </w:r>
      <w:r w:rsidRPr="008C0C01">
        <w:rPr>
          <w:rFonts w:eastAsia="SimSun" w:hAnsiTheme="minorHAnsi"/>
          <w:lang w:val="en-US"/>
        </w:rPr>
        <w:t xml:space="preserve"> Learning inverse folding from millions of predicted structures. 2022.04.10.487779 Preprint at https://doi.org/10.1101/2022.04.10.487779 (2022).</w:t>
      </w:r>
    </w:p>
    <w:p w14:paraId="016C2D0C"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38.</w:t>
      </w:r>
      <w:r w:rsidRPr="008C0C01">
        <w:rPr>
          <w:rFonts w:eastAsia="SimSun" w:hAnsiTheme="minorHAnsi"/>
          <w:lang w:val="en-US"/>
        </w:rPr>
        <w:tab/>
        <w:t xml:space="preserve">Dauparas, J. </w:t>
      </w:r>
      <w:r w:rsidRPr="008C0C01">
        <w:rPr>
          <w:rFonts w:eastAsia="SimSun" w:hAnsiTheme="minorHAnsi"/>
          <w:i/>
          <w:iCs/>
          <w:lang w:val="en-US"/>
        </w:rPr>
        <w:t>et al.</w:t>
      </w:r>
      <w:r w:rsidRPr="008C0C01">
        <w:rPr>
          <w:rFonts w:eastAsia="SimSun" w:hAnsiTheme="minorHAnsi"/>
          <w:lang w:val="en-US"/>
        </w:rPr>
        <w:t xml:space="preserve"> Atomic context-conditioned protein sequence design using LigandMPNN. </w:t>
      </w:r>
      <w:r w:rsidRPr="008C0C01">
        <w:rPr>
          <w:rFonts w:eastAsia="SimSun" w:hAnsiTheme="minorHAnsi"/>
          <w:i/>
          <w:iCs/>
          <w:lang w:val="en-US"/>
        </w:rPr>
        <w:t>Nat. Methods</w:t>
      </w:r>
      <w:r w:rsidRPr="008C0C01">
        <w:rPr>
          <w:rFonts w:eastAsia="SimSun" w:hAnsiTheme="minorHAnsi"/>
          <w:lang w:val="en-US"/>
        </w:rPr>
        <w:t xml:space="preserve"> </w:t>
      </w:r>
      <w:r w:rsidRPr="008C0C01">
        <w:rPr>
          <w:rFonts w:eastAsia="SimSun" w:hAnsiTheme="minorHAnsi"/>
          <w:b/>
          <w:bCs/>
          <w:lang w:val="en-US"/>
        </w:rPr>
        <w:t>22</w:t>
      </w:r>
      <w:r w:rsidRPr="008C0C01">
        <w:rPr>
          <w:rFonts w:eastAsia="SimSun" w:hAnsiTheme="minorHAnsi"/>
          <w:lang w:val="en-US"/>
        </w:rPr>
        <w:t>, 717</w:t>
      </w:r>
      <w:r w:rsidRPr="008C0C01">
        <w:rPr>
          <w:rFonts w:eastAsia="SimSun" w:hAnsiTheme="minorHAnsi"/>
          <w:lang w:val="en-US"/>
        </w:rPr>
        <w:t>–</w:t>
      </w:r>
      <w:r w:rsidRPr="008C0C01">
        <w:rPr>
          <w:rFonts w:eastAsia="SimSun" w:hAnsiTheme="minorHAnsi"/>
          <w:lang w:val="en-US"/>
        </w:rPr>
        <w:t>723 (2025).</w:t>
      </w:r>
    </w:p>
    <w:p w14:paraId="2E08DCA8"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39.</w:t>
      </w:r>
      <w:r w:rsidRPr="008C0C01">
        <w:rPr>
          <w:rFonts w:eastAsia="SimSun" w:hAnsiTheme="minorHAnsi"/>
          <w:lang w:val="en-US"/>
        </w:rPr>
        <w:tab/>
        <w:t xml:space="preserve">Abramson, J. </w:t>
      </w:r>
      <w:r w:rsidRPr="008C0C01">
        <w:rPr>
          <w:rFonts w:eastAsia="SimSun" w:hAnsiTheme="minorHAnsi"/>
          <w:i/>
          <w:iCs/>
          <w:lang w:val="en-US"/>
        </w:rPr>
        <w:t>et al.</w:t>
      </w:r>
      <w:r w:rsidRPr="008C0C01">
        <w:rPr>
          <w:rFonts w:eastAsia="SimSun" w:hAnsiTheme="minorHAnsi"/>
          <w:lang w:val="en-US"/>
        </w:rPr>
        <w:t xml:space="preserve"> Accurate structure prediction of biomolecular interactions with AlphaFold 3. </w:t>
      </w:r>
      <w:r w:rsidRPr="008C0C01">
        <w:rPr>
          <w:rFonts w:eastAsia="SimSun" w:hAnsiTheme="minorHAnsi"/>
          <w:i/>
          <w:iCs/>
          <w:lang w:val="en-US"/>
        </w:rPr>
        <w:t>Nature</w:t>
      </w:r>
      <w:r w:rsidRPr="008C0C01">
        <w:rPr>
          <w:rFonts w:eastAsia="SimSun" w:hAnsiTheme="minorHAnsi"/>
          <w:lang w:val="en-US"/>
        </w:rPr>
        <w:t xml:space="preserve"> </w:t>
      </w:r>
      <w:r w:rsidRPr="008C0C01">
        <w:rPr>
          <w:rFonts w:eastAsia="SimSun" w:hAnsiTheme="minorHAnsi"/>
          <w:b/>
          <w:bCs/>
          <w:lang w:val="en-US"/>
        </w:rPr>
        <w:t>630</w:t>
      </w:r>
      <w:r w:rsidRPr="008C0C01">
        <w:rPr>
          <w:rFonts w:eastAsia="SimSun" w:hAnsiTheme="minorHAnsi"/>
          <w:lang w:val="en-US"/>
        </w:rPr>
        <w:t>, 493</w:t>
      </w:r>
      <w:r w:rsidRPr="008C0C01">
        <w:rPr>
          <w:rFonts w:eastAsia="SimSun" w:hAnsiTheme="minorHAnsi"/>
          <w:lang w:val="en-US"/>
        </w:rPr>
        <w:t>–</w:t>
      </w:r>
      <w:r w:rsidRPr="008C0C01">
        <w:rPr>
          <w:rFonts w:eastAsia="SimSun" w:hAnsiTheme="minorHAnsi"/>
          <w:lang w:val="en-US"/>
        </w:rPr>
        <w:t>500 (2024).</w:t>
      </w:r>
    </w:p>
    <w:p w14:paraId="2505F4D2"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40.</w:t>
      </w:r>
      <w:r w:rsidRPr="008C0C01">
        <w:rPr>
          <w:rFonts w:eastAsia="SimSun" w:hAnsiTheme="minorHAnsi"/>
          <w:lang w:val="en-US"/>
        </w:rPr>
        <w:tab/>
        <w:t xml:space="preserve">Shroff, R. </w:t>
      </w:r>
      <w:r w:rsidRPr="008C0C01">
        <w:rPr>
          <w:rFonts w:eastAsia="SimSun" w:hAnsiTheme="minorHAnsi"/>
          <w:i/>
          <w:iCs/>
          <w:lang w:val="en-US"/>
        </w:rPr>
        <w:t>et al.</w:t>
      </w:r>
      <w:r w:rsidRPr="008C0C01">
        <w:rPr>
          <w:rFonts w:eastAsia="SimSun" w:hAnsiTheme="minorHAnsi"/>
          <w:lang w:val="en-US"/>
        </w:rPr>
        <w:t xml:space="preserve"> Discovery of Novel Gain-of-Function Mutations Guided by Structure-Based Deep Learning. </w:t>
      </w:r>
      <w:r w:rsidRPr="008C0C01">
        <w:rPr>
          <w:rFonts w:eastAsia="SimSun" w:hAnsiTheme="minorHAnsi"/>
          <w:i/>
          <w:iCs/>
          <w:lang w:val="en-US"/>
        </w:rPr>
        <w:t>ACS Synth. Biol.</w:t>
      </w:r>
      <w:r w:rsidRPr="008C0C01">
        <w:rPr>
          <w:rFonts w:eastAsia="SimSun" w:hAnsiTheme="minorHAnsi"/>
          <w:lang w:val="en-US"/>
        </w:rPr>
        <w:t xml:space="preserve"> </w:t>
      </w:r>
      <w:r w:rsidRPr="008C0C01">
        <w:rPr>
          <w:rFonts w:eastAsia="SimSun" w:hAnsiTheme="minorHAnsi"/>
          <w:b/>
          <w:bCs/>
          <w:lang w:val="en-US"/>
        </w:rPr>
        <w:t>9</w:t>
      </w:r>
      <w:r w:rsidRPr="008C0C01">
        <w:rPr>
          <w:rFonts w:eastAsia="SimSun" w:hAnsiTheme="minorHAnsi"/>
          <w:lang w:val="en-US"/>
        </w:rPr>
        <w:t>, 2927</w:t>
      </w:r>
      <w:r w:rsidRPr="008C0C01">
        <w:rPr>
          <w:rFonts w:eastAsia="SimSun" w:hAnsiTheme="minorHAnsi"/>
          <w:lang w:val="en-US"/>
        </w:rPr>
        <w:t>–</w:t>
      </w:r>
      <w:r w:rsidRPr="008C0C01">
        <w:rPr>
          <w:rFonts w:eastAsia="SimSun" w:hAnsiTheme="minorHAnsi"/>
          <w:lang w:val="en-US"/>
        </w:rPr>
        <w:t>2935 (2020).</w:t>
      </w:r>
    </w:p>
    <w:p w14:paraId="708DEED2"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41.</w:t>
      </w:r>
      <w:r w:rsidRPr="008C0C01">
        <w:rPr>
          <w:rFonts w:eastAsia="SimSun" w:hAnsiTheme="minorHAnsi"/>
          <w:lang w:val="en-US"/>
        </w:rPr>
        <w:tab/>
        <w:t xml:space="preserve">Radford, A. </w:t>
      </w:r>
      <w:r w:rsidRPr="008C0C01">
        <w:rPr>
          <w:rFonts w:eastAsia="SimSun" w:hAnsiTheme="minorHAnsi"/>
          <w:i/>
          <w:iCs/>
          <w:lang w:val="en-US"/>
        </w:rPr>
        <w:t>et al.</w:t>
      </w:r>
      <w:r w:rsidRPr="008C0C01">
        <w:rPr>
          <w:rFonts w:eastAsia="SimSun" w:hAnsiTheme="minorHAnsi"/>
          <w:lang w:val="en-US"/>
        </w:rPr>
        <w:t xml:space="preserve"> Language Models are Unsupervised Multitask Learners. in (2019).</w:t>
      </w:r>
    </w:p>
    <w:p w14:paraId="100FDE46"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42.</w:t>
      </w:r>
      <w:r w:rsidRPr="008C0C01">
        <w:rPr>
          <w:rFonts w:eastAsia="SimSun" w:hAnsiTheme="minorHAnsi"/>
          <w:lang w:val="en-US"/>
        </w:rPr>
        <w:tab/>
        <w:t xml:space="preserve">Olivecrona, M., Blaschke, T., Engkvist, O. &amp; Chen, H. Molecular de-novo design through deep reinforcement learning. </w:t>
      </w:r>
      <w:r w:rsidRPr="008C0C01">
        <w:rPr>
          <w:rFonts w:eastAsia="SimSun" w:hAnsiTheme="minorHAnsi"/>
          <w:i/>
          <w:iCs/>
          <w:lang w:val="en-US"/>
        </w:rPr>
        <w:t>J. Cheminformatics</w:t>
      </w:r>
      <w:r w:rsidRPr="008C0C01">
        <w:rPr>
          <w:rFonts w:eastAsia="SimSun" w:hAnsiTheme="minorHAnsi"/>
          <w:lang w:val="en-US"/>
        </w:rPr>
        <w:t xml:space="preserve"> </w:t>
      </w:r>
      <w:r w:rsidRPr="008C0C01">
        <w:rPr>
          <w:rFonts w:eastAsia="SimSun" w:hAnsiTheme="minorHAnsi"/>
          <w:b/>
          <w:bCs/>
          <w:lang w:val="en-US"/>
        </w:rPr>
        <w:t>9</w:t>
      </w:r>
      <w:r w:rsidRPr="008C0C01">
        <w:rPr>
          <w:rFonts w:eastAsia="SimSun" w:hAnsiTheme="minorHAnsi"/>
          <w:lang w:val="en-US"/>
        </w:rPr>
        <w:t>, 48 (2017).</w:t>
      </w:r>
    </w:p>
    <w:p w14:paraId="4BCED568"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43.</w:t>
      </w:r>
      <w:r w:rsidRPr="008C0C01">
        <w:rPr>
          <w:rFonts w:eastAsia="SimSun" w:hAnsiTheme="minorHAnsi"/>
          <w:lang w:val="en-US"/>
        </w:rPr>
        <w:tab/>
        <w:t>Lundberg, S. &amp; Lee, S.-I. A Unified Approach to Interpreting Model Predictions. Preprint at https://doi.org/10.48550/arXiv.1705.07874 (2017).</w:t>
      </w:r>
    </w:p>
    <w:p w14:paraId="58DDD68A"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lastRenderedPageBreak/>
        <w:t>44.</w:t>
      </w:r>
      <w:r w:rsidRPr="008C0C01">
        <w:rPr>
          <w:rFonts w:eastAsia="SimSun" w:hAnsiTheme="minorHAnsi"/>
          <w:lang w:val="en-US"/>
        </w:rPr>
        <w:tab/>
        <w:t xml:space="preserve">Hopf, T. A. </w:t>
      </w:r>
      <w:r w:rsidRPr="008C0C01">
        <w:rPr>
          <w:rFonts w:eastAsia="SimSun" w:hAnsiTheme="minorHAnsi"/>
          <w:i/>
          <w:iCs/>
          <w:lang w:val="en-US"/>
        </w:rPr>
        <w:t>et al.</w:t>
      </w:r>
      <w:r w:rsidRPr="008C0C01">
        <w:rPr>
          <w:rFonts w:eastAsia="SimSun" w:hAnsiTheme="minorHAnsi"/>
          <w:lang w:val="en-US"/>
        </w:rPr>
        <w:t xml:space="preserve"> Mutation effects predicted from sequence co-variation. </w:t>
      </w:r>
      <w:r w:rsidRPr="008C0C01">
        <w:rPr>
          <w:rFonts w:eastAsia="SimSun" w:hAnsiTheme="minorHAnsi"/>
          <w:i/>
          <w:iCs/>
          <w:lang w:val="en-US"/>
        </w:rPr>
        <w:t>Nat. Biotechnol.</w:t>
      </w:r>
      <w:r w:rsidRPr="008C0C01">
        <w:rPr>
          <w:rFonts w:eastAsia="SimSun" w:hAnsiTheme="minorHAnsi"/>
          <w:lang w:val="en-US"/>
        </w:rPr>
        <w:t xml:space="preserve"> </w:t>
      </w:r>
      <w:r w:rsidRPr="008C0C01">
        <w:rPr>
          <w:rFonts w:eastAsia="SimSun" w:hAnsiTheme="minorHAnsi"/>
          <w:b/>
          <w:bCs/>
          <w:lang w:val="en-US"/>
        </w:rPr>
        <w:t>35</w:t>
      </w:r>
      <w:r w:rsidRPr="008C0C01">
        <w:rPr>
          <w:rFonts w:eastAsia="SimSun" w:hAnsiTheme="minorHAnsi"/>
          <w:lang w:val="en-US"/>
        </w:rPr>
        <w:t>, 128</w:t>
      </w:r>
      <w:r w:rsidRPr="008C0C01">
        <w:rPr>
          <w:rFonts w:eastAsia="SimSun" w:hAnsiTheme="minorHAnsi"/>
          <w:lang w:val="en-US"/>
        </w:rPr>
        <w:t>–</w:t>
      </w:r>
      <w:r w:rsidRPr="008C0C01">
        <w:rPr>
          <w:rFonts w:eastAsia="SimSun" w:hAnsiTheme="minorHAnsi"/>
          <w:lang w:val="en-US"/>
        </w:rPr>
        <w:t>135 (2017).</w:t>
      </w:r>
    </w:p>
    <w:p w14:paraId="517C4B37"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45.</w:t>
      </w:r>
      <w:r w:rsidRPr="008C0C01">
        <w:rPr>
          <w:rFonts w:eastAsia="SimSun" w:hAnsiTheme="minorHAnsi"/>
          <w:lang w:val="en-US"/>
        </w:rPr>
        <w:tab/>
        <w:t xml:space="preserve">Mistry, J. </w:t>
      </w:r>
      <w:r w:rsidRPr="008C0C01">
        <w:rPr>
          <w:rFonts w:eastAsia="SimSun" w:hAnsiTheme="minorHAnsi"/>
          <w:i/>
          <w:iCs/>
          <w:lang w:val="en-US"/>
        </w:rPr>
        <w:t>et al.</w:t>
      </w:r>
      <w:r w:rsidRPr="008C0C01">
        <w:rPr>
          <w:rFonts w:eastAsia="SimSun" w:hAnsiTheme="minorHAnsi"/>
          <w:lang w:val="en-US"/>
        </w:rPr>
        <w:t xml:space="preserve"> Pfam: The protein families database in 2021. </w:t>
      </w:r>
      <w:r w:rsidRPr="008C0C01">
        <w:rPr>
          <w:rFonts w:eastAsia="SimSun" w:hAnsiTheme="minorHAnsi"/>
          <w:i/>
          <w:iCs/>
          <w:lang w:val="en-US"/>
        </w:rPr>
        <w:t>Nucleic Acids Res.</w:t>
      </w:r>
      <w:r w:rsidRPr="008C0C01">
        <w:rPr>
          <w:rFonts w:eastAsia="SimSun" w:hAnsiTheme="minorHAnsi"/>
          <w:lang w:val="en-US"/>
        </w:rPr>
        <w:t xml:space="preserve"> </w:t>
      </w:r>
      <w:r w:rsidRPr="008C0C01">
        <w:rPr>
          <w:rFonts w:eastAsia="SimSun" w:hAnsiTheme="minorHAnsi"/>
          <w:b/>
          <w:bCs/>
          <w:lang w:val="en-US"/>
        </w:rPr>
        <w:t>49</w:t>
      </w:r>
      <w:r w:rsidRPr="008C0C01">
        <w:rPr>
          <w:rFonts w:eastAsia="SimSun" w:hAnsiTheme="minorHAnsi"/>
          <w:lang w:val="en-US"/>
        </w:rPr>
        <w:t>, D412</w:t>
      </w:r>
      <w:r w:rsidRPr="008C0C01">
        <w:rPr>
          <w:rFonts w:eastAsia="SimSun" w:hAnsiTheme="minorHAnsi"/>
          <w:lang w:val="en-US"/>
        </w:rPr>
        <w:t>–</w:t>
      </w:r>
      <w:r w:rsidRPr="008C0C01">
        <w:rPr>
          <w:rFonts w:eastAsia="SimSun" w:hAnsiTheme="minorHAnsi"/>
          <w:lang w:val="en-US"/>
        </w:rPr>
        <w:t>D419 (2021).</w:t>
      </w:r>
    </w:p>
    <w:p w14:paraId="285E6A14"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46.</w:t>
      </w:r>
      <w:r w:rsidRPr="008C0C01">
        <w:rPr>
          <w:rFonts w:eastAsia="SimSun" w:hAnsiTheme="minorHAnsi"/>
          <w:lang w:val="en-US"/>
        </w:rPr>
        <w:tab/>
        <w:t xml:space="preserve">Johnson, L. S., Eddy, S. R. &amp; Portugaly, E. Hidden Markov model speed heuristic and iterative HMM search procedure. </w:t>
      </w:r>
      <w:r w:rsidRPr="008C0C01">
        <w:rPr>
          <w:rFonts w:eastAsia="SimSun" w:hAnsiTheme="minorHAnsi"/>
          <w:i/>
          <w:iCs/>
          <w:lang w:val="en-US"/>
        </w:rPr>
        <w:t>BMC Bioinformatics</w:t>
      </w:r>
      <w:r w:rsidRPr="008C0C01">
        <w:rPr>
          <w:rFonts w:eastAsia="SimSun" w:hAnsiTheme="minorHAnsi"/>
          <w:lang w:val="en-US"/>
        </w:rPr>
        <w:t xml:space="preserve"> </w:t>
      </w:r>
      <w:r w:rsidRPr="008C0C01">
        <w:rPr>
          <w:rFonts w:eastAsia="SimSun" w:hAnsiTheme="minorHAnsi"/>
          <w:b/>
          <w:bCs/>
          <w:lang w:val="en-US"/>
        </w:rPr>
        <w:t>11</w:t>
      </w:r>
      <w:r w:rsidRPr="008C0C01">
        <w:rPr>
          <w:rFonts w:eastAsia="SimSun" w:hAnsiTheme="minorHAnsi"/>
          <w:lang w:val="en-US"/>
        </w:rPr>
        <w:t>, 431 (2010).</w:t>
      </w:r>
    </w:p>
    <w:p w14:paraId="491846B9"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47.</w:t>
      </w:r>
      <w:r w:rsidRPr="008C0C01">
        <w:rPr>
          <w:rFonts w:eastAsia="SimSun" w:hAnsiTheme="minorHAnsi"/>
          <w:lang w:val="en-US"/>
        </w:rPr>
        <w:tab/>
        <w:t xml:space="preserve">The UniProt Consortium. UniProt: the Universal Protein Knowledgebase in 2023. </w:t>
      </w:r>
      <w:r w:rsidRPr="008C0C01">
        <w:rPr>
          <w:rFonts w:eastAsia="SimSun" w:hAnsiTheme="minorHAnsi"/>
          <w:i/>
          <w:iCs/>
          <w:lang w:val="en-US"/>
        </w:rPr>
        <w:t>Nucleic Acids Res.</w:t>
      </w:r>
      <w:r w:rsidRPr="008C0C01">
        <w:rPr>
          <w:rFonts w:eastAsia="SimSun" w:hAnsiTheme="minorHAnsi"/>
          <w:lang w:val="en-US"/>
        </w:rPr>
        <w:t xml:space="preserve"> </w:t>
      </w:r>
      <w:r w:rsidRPr="008C0C01">
        <w:rPr>
          <w:rFonts w:eastAsia="SimSun" w:hAnsiTheme="minorHAnsi"/>
          <w:b/>
          <w:bCs/>
          <w:lang w:val="en-US"/>
        </w:rPr>
        <w:t>51</w:t>
      </w:r>
      <w:r w:rsidRPr="008C0C01">
        <w:rPr>
          <w:rFonts w:eastAsia="SimSun" w:hAnsiTheme="minorHAnsi"/>
          <w:lang w:val="en-US"/>
        </w:rPr>
        <w:t>, D523</w:t>
      </w:r>
      <w:r w:rsidRPr="008C0C01">
        <w:rPr>
          <w:rFonts w:eastAsia="SimSun" w:hAnsiTheme="minorHAnsi"/>
          <w:lang w:val="en-US"/>
        </w:rPr>
        <w:t>–</w:t>
      </w:r>
      <w:r w:rsidRPr="008C0C01">
        <w:rPr>
          <w:rFonts w:eastAsia="SimSun" w:hAnsiTheme="minorHAnsi"/>
          <w:lang w:val="en-US"/>
        </w:rPr>
        <w:t>D531 (2023).</w:t>
      </w:r>
    </w:p>
    <w:p w14:paraId="435E0FA8" w14:textId="77777777" w:rsidR="008C0C01" w:rsidRPr="008C0C01" w:rsidRDefault="008C0C01" w:rsidP="008C0C01">
      <w:pPr>
        <w:pStyle w:val="Bibliography"/>
        <w:rPr>
          <w:rFonts w:eastAsia="SimSun" w:hAnsiTheme="minorHAnsi"/>
          <w:lang w:val="en-US"/>
        </w:rPr>
      </w:pPr>
      <w:r w:rsidRPr="008C0C01">
        <w:rPr>
          <w:rFonts w:eastAsia="SimSun" w:hAnsiTheme="minorHAnsi"/>
          <w:lang w:val="en-US"/>
        </w:rPr>
        <w:t>48.</w:t>
      </w:r>
      <w:r w:rsidRPr="008C0C01">
        <w:rPr>
          <w:rFonts w:eastAsia="SimSun" w:hAnsiTheme="minorHAnsi"/>
          <w:lang w:val="en-US"/>
        </w:rPr>
        <w:tab/>
        <w:t xml:space="preserve">Pines, G. </w:t>
      </w:r>
      <w:r w:rsidRPr="008C0C01">
        <w:rPr>
          <w:rFonts w:eastAsia="SimSun" w:hAnsiTheme="minorHAnsi"/>
          <w:i/>
          <w:iCs/>
          <w:lang w:val="en-US"/>
        </w:rPr>
        <w:t>et al.</w:t>
      </w:r>
      <w:r w:rsidRPr="008C0C01">
        <w:rPr>
          <w:rFonts w:eastAsia="SimSun" w:hAnsiTheme="minorHAnsi"/>
          <w:lang w:val="en-US"/>
        </w:rPr>
        <w:t xml:space="preserve"> Codon Compression Algorithms for Saturation Mutagenesis. </w:t>
      </w:r>
      <w:r w:rsidRPr="008C0C01">
        <w:rPr>
          <w:rFonts w:eastAsia="SimSun" w:hAnsiTheme="minorHAnsi"/>
          <w:i/>
          <w:iCs/>
          <w:lang w:val="en-US"/>
        </w:rPr>
        <w:t>ACS Synth. Biol.</w:t>
      </w:r>
      <w:r w:rsidRPr="008C0C01">
        <w:rPr>
          <w:rFonts w:eastAsia="SimSun" w:hAnsiTheme="minorHAnsi"/>
          <w:lang w:val="en-US"/>
        </w:rPr>
        <w:t xml:space="preserve"> </w:t>
      </w:r>
      <w:r w:rsidRPr="008C0C01">
        <w:rPr>
          <w:rFonts w:eastAsia="SimSun" w:hAnsiTheme="minorHAnsi"/>
          <w:b/>
          <w:bCs/>
          <w:lang w:val="en-US"/>
        </w:rPr>
        <w:t>4</w:t>
      </w:r>
      <w:r w:rsidRPr="008C0C01">
        <w:rPr>
          <w:rFonts w:eastAsia="SimSun" w:hAnsiTheme="minorHAnsi"/>
          <w:lang w:val="en-US"/>
        </w:rPr>
        <w:t>, 604</w:t>
      </w:r>
      <w:r w:rsidRPr="008C0C01">
        <w:rPr>
          <w:rFonts w:eastAsia="SimSun" w:hAnsiTheme="minorHAnsi"/>
          <w:lang w:val="en-US"/>
        </w:rPr>
        <w:t>–</w:t>
      </w:r>
      <w:r w:rsidRPr="008C0C01">
        <w:rPr>
          <w:rFonts w:eastAsia="SimSun" w:hAnsiTheme="minorHAnsi"/>
          <w:lang w:val="en-US"/>
        </w:rPr>
        <w:t>614 (2015).</w:t>
      </w:r>
    </w:p>
    <w:p w14:paraId="393E2D3E" w14:textId="2D6E1388" w:rsidR="001D1352" w:rsidRPr="008B1E9F" w:rsidRDefault="002910EB" w:rsidP="008C0C01">
      <w:pPr>
        <w:pStyle w:val="Bibliography"/>
      </w:pPr>
      <w:r w:rsidRPr="008B1E9F">
        <w:fldChar w:fldCharType="end"/>
      </w:r>
    </w:p>
    <w:p w14:paraId="2D14CF72" w14:textId="77777777" w:rsidR="001D1352" w:rsidRPr="008B1E9F" w:rsidRDefault="002910EB" w:rsidP="008B1E9F">
      <w:pPr>
        <w:pStyle w:val="Heading1"/>
      </w:pPr>
      <w:r w:rsidRPr="008B1E9F">
        <w:t>Data availability</w:t>
      </w:r>
    </w:p>
    <w:p w14:paraId="12671A04" w14:textId="7FD3BB6D" w:rsidR="001D1352" w:rsidRPr="008B1E9F" w:rsidRDefault="002910EB" w:rsidP="008B1E9F">
      <w:r w:rsidRPr="008B1E9F">
        <w:t>The datasets for the figures and extended figures will be open-sourced together with the code. All experimental data supporting the conclusions of this article are available through the corresponding authors upon reasonable request. Computational models for the AlphaVariant framework will be made available through appropriate repositories following publication.</w:t>
      </w:r>
    </w:p>
    <w:p w14:paraId="185DB784" w14:textId="77777777" w:rsidR="001D1352" w:rsidRPr="008B1E9F" w:rsidRDefault="002910EB" w:rsidP="008B1E9F">
      <w:pPr>
        <w:pStyle w:val="Heading1"/>
      </w:pPr>
      <w:r w:rsidRPr="008B1E9F">
        <w:t>Code availability</w:t>
      </w:r>
    </w:p>
    <w:p w14:paraId="5E55EEEF" w14:textId="1E5E909D" w:rsidR="001D1352" w:rsidRPr="008B1E9F" w:rsidRDefault="00C7747E" w:rsidP="008B1E9F">
      <w:r w:rsidRPr="008B1E9F">
        <w:t xml:space="preserve">Source codes of savinase design project and DCG-libgen package are publicly available on GitHub </w:t>
      </w:r>
      <w:r w:rsidRPr="008B1E9F">
        <w:br/>
        <w:t>(</w:t>
      </w:r>
      <w:hyperlink r:id="rId19" w:history="1">
        <w:r w:rsidRPr="008B1E9F">
          <w:rPr>
            <w:rStyle w:val="Hyperlink"/>
          </w:rPr>
          <w:t>https://github.com/charlesxu90/savinase-engineering</w:t>
        </w:r>
      </w:hyperlink>
      <w:r w:rsidRPr="008B1E9F">
        <w:t xml:space="preserve"> and </w:t>
      </w:r>
      <w:hyperlink r:id="rId20" w:history="1">
        <w:r w:rsidR="00325505" w:rsidRPr="008B1E9F">
          <w:rPr>
            <w:rStyle w:val="Hyperlink"/>
          </w:rPr>
          <w:t>https://github.com/charlesxu90/dgc-libgen</w:t>
        </w:r>
      </w:hyperlink>
      <w:r w:rsidRPr="008B1E9F">
        <w:t>). Code of AlphaVariant framework, including VariantGPT model, reinforcement learning algorithms, and predictive models will be made available as open-source software to enable reproducibility and facilitate broader adoption.</w:t>
      </w:r>
    </w:p>
    <w:p w14:paraId="215A804A" w14:textId="77777777" w:rsidR="001D1352" w:rsidRPr="008B1E9F" w:rsidRDefault="002910EB" w:rsidP="008B1E9F">
      <w:pPr>
        <w:pStyle w:val="Heading1"/>
      </w:pPr>
      <w:r w:rsidRPr="008B1E9F">
        <w:lastRenderedPageBreak/>
        <w:t>Author Contributions</w:t>
      </w:r>
    </w:p>
    <w:p w14:paraId="27F850E1" w14:textId="45DA216C" w:rsidR="001D1352" w:rsidRPr="008B1E9F" w:rsidRDefault="002910EB" w:rsidP="008B1E9F">
      <w:r w:rsidRPr="008B1E9F">
        <w:t>X.X., H.Y., and Z.G. contributed equally to this work. X.X. developed the AlphaVariant framework, implemented the VariantGPT model and predictive algorithms, and conducted computational experiments. H.Y. and Z.G. designed and performed the experimental validation studies in the first and second rounds. X.Z., G.Z., M.H., B.X., F.Z., F.H., and A.B. contributed to the experimental design and industrial validation in the third round. T.G., W.H., and C.F. assisted with the computational infrastructure and data analysis. J.W. and X.G. supervised the project and provided strategic guidance. All the authors contributed to manuscript preparation and revision.</w:t>
      </w:r>
    </w:p>
    <w:p w14:paraId="7C4391D7" w14:textId="77777777" w:rsidR="001D1352" w:rsidRPr="008B1E9F" w:rsidRDefault="002910EB" w:rsidP="008B1E9F">
      <w:pPr>
        <w:pStyle w:val="Heading1"/>
      </w:pPr>
      <w:r w:rsidRPr="008B1E9F">
        <w:t>Competing Interests</w:t>
      </w:r>
    </w:p>
    <w:p w14:paraId="021D38EA" w14:textId="77777777" w:rsidR="001D1352" w:rsidRPr="008B1E9F" w:rsidRDefault="002910EB" w:rsidP="008B1E9F">
      <w:r w:rsidRPr="008B1E9F">
        <w:t>The authors declare that they have no competing financial interests. Patent applications related to the AlphaVariant framework and optimized enzyme variants have been filed. We acknowledge the computational resources of the Supercomputing Laboratory at King Abdullah University of Science &amp; Technology (KAUST). We thank Bestzyme for providing the industrial context and validation studies.</w:t>
      </w:r>
    </w:p>
    <w:p w14:paraId="630F2147" w14:textId="7C50668B" w:rsidR="001D1352" w:rsidRPr="008B1E9F" w:rsidRDefault="002910EB" w:rsidP="008B1E9F">
      <w:pPr>
        <w:pStyle w:val="Heading1"/>
      </w:pPr>
      <w:r w:rsidRPr="008B1E9F">
        <w:t xml:space="preserve">Extended </w:t>
      </w:r>
      <w:r w:rsidR="006E56DE" w:rsidRPr="008B1E9F">
        <w:t>Data</w:t>
      </w:r>
    </w:p>
    <w:bookmarkStart w:id="35" w:name="_Ref231839041"/>
    <w:p w14:paraId="13C2AD8D" w14:textId="725AD483" w:rsidR="006E3959" w:rsidRPr="008B1E9F" w:rsidRDefault="000212F0" w:rsidP="008B1E9F">
      <w:pPr>
        <w:pStyle w:val="Heading2"/>
      </w:pPr>
      <w:r>
        <w:fldChar w:fldCharType="begin"/>
      </w:r>
      <w:r>
        <w:instrText xml:space="preserve"> REF _Ref232686679 \h </w:instrText>
      </w:r>
      <w:r>
        <w:fldChar w:fldCharType="separate"/>
      </w:r>
      <w:r>
        <w:t xml:space="preserve">Extended Data Fig. </w:t>
      </w:r>
      <w:r>
        <w:rPr>
          <w:noProof/>
        </w:rPr>
        <w:t>1</w:t>
      </w:r>
      <w:r>
        <w:fldChar w:fldCharType="end"/>
      </w:r>
      <w:r>
        <w:t xml:space="preserve"> </w:t>
      </w:r>
      <w:r w:rsidR="006E3959" w:rsidRPr="008B1E9F">
        <w:t>| Illustration of the computational workflow.</w:t>
      </w:r>
      <w:bookmarkEnd w:id="35"/>
    </w:p>
    <w:p w14:paraId="2E88AF59" w14:textId="77777777" w:rsidR="006E3959" w:rsidRPr="008B1E9F" w:rsidRDefault="006E3959" w:rsidP="008B1E9F">
      <w:r w:rsidRPr="008B1E9F">
        <w:t xml:space="preserve">a, Illustration of the VariantGPT model. During training, a VariantGPT model was trained on homology sequences to predict the next token given the previous token; in inference, the model was given the start token to sample the next token. The newly sampled tokens were combined with the previous tokens to predict the next one. In protein sequences, the tokens are the 20 natural amino acids. b, Reinforcement learning (RL) process to optimize activity. The pretrained VariantGPT prior model was used to initiate an agent. In each RL step, the agent model was used to generate a batch of variants, which were scored by the activity model and </w:t>
      </w:r>
      <w:r w:rsidRPr="008B1E9F">
        <w:lastRenderedPageBreak/>
        <w:t>the prior model to update the likelihoods. Through the RL process, the agent learns to generate variants of improved activities.</w:t>
      </w:r>
    </w:p>
    <w:p w14:paraId="1B3A3B62" w14:textId="77777777" w:rsidR="006E3959" w:rsidRPr="008B1E9F" w:rsidRDefault="006E3959" w:rsidP="008B1E9F"/>
    <w:p w14:paraId="6ED01444" w14:textId="55343357" w:rsidR="006E3959" w:rsidRPr="008B1E9F" w:rsidRDefault="000212F0" w:rsidP="008B1E9F">
      <w:pPr>
        <w:pStyle w:val="Heading2"/>
      </w:pPr>
      <w:r>
        <w:fldChar w:fldCharType="begin"/>
      </w:r>
      <w:r>
        <w:instrText xml:space="preserve"> REF _Ref232686691 \h </w:instrText>
      </w:r>
      <w:r>
        <w:fldChar w:fldCharType="separate"/>
      </w:r>
      <w:r>
        <w:t xml:space="preserve">Extended Data Fig. </w:t>
      </w:r>
      <w:r>
        <w:rPr>
          <w:noProof/>
        </w:rPr>
        <w:t>2</w:t>
      </w:r>
      <w:r>
        <w:fldChar w:fldCharType="end"/>
      </w:r>
      <w:r>
        <w:t xml:space="preserve"> </w:t>
      </w:r>
      <w:r w:rsidR="006E3959" w:rsidRPr="008B1E9F">
        <w:t>| Four-site benchmark landscape statistics and top-variant recovery.</w:t>
      </w:r>
    </w:p>
    <w:p w14:paraId="3FA659B5" w14:textId="77777777" w:rsidR="006E3959" w:rsidRPr="008B1E9F" w:rsidRDefault="006E3959" w:rsidP="008B1E9F">
      <w:r w:rsidRPr="008B1E9F">
        <w:t>a, Fitness distributions for the GB1, PhoQ, TEV and TrpB four-site landscapes. Top panels show variant counts across normalized fitness values on a logarithmic scale; dotted and dashed vertical lines indicate the median and 99th percentile, respectively. Bottom panels show the empirical probability of sampling a variant above fitness threshold x, with the horizontal dashed line marking one expected hit in 480 random draws. b, Mean fitness of the top 128 variants selected by each method across the four-site benchmarks. Bars show medians and error bars denote the Q1–Q3 interquartile range. AlphaVariant consistently enriches high-fitness variants and performs competitively across landscapes with distinct fitness distributions and hit rates.</w:t>
      </w:r>
    </w:p>
    <w:p w14:paraId="42EEBF08" w14:textId="77777777" w:rsidR="006E3959" w:rsidRPr="008B1E9F" w:rsidRDefault="006E3959" w:rsidP="008B1E9F"/>
    <w:p w14:paraId="4A6FA447" w14:textId="527998C1" w:rsidR="006E3959" w:rsidRPr="008B1E9F" w:rsidRDefault="000212F0" w:rsidP="008B1E9F">
      <w:pPr>
        <w:pStyle w:val="Heading2"/>
      </w:pPr>
      <w:r>
        <w:fldChar w:fldCharType="begin"/>
      </w:r>
      <w:r>
        <w:instrText xml:space="preserve"> REF _Ref232686703 \h </w:instrText>
      </w:r>
      <w:r>
        <w:fldChar w:fldCharType="separate"/>
      </w:r>
      <w:r>
        <w:t xml:space="preserve">Extended Data Fig. </w:t>
      </w:r>
      <w:r>
        <w:rPr>
          <w:noProof/>
        </w:rPr>
        <w:t>3</w:t>
      </w:r>
      <w:r>
        <w:fldChar w:fldCharType="end"/>
      </w:r>
      <w:r>
        <w:t xml:space="preserve"> </w:t>
      </w:r>
      <w:r w:rsidR="006E3959" w:rsidRPr="008B1E9F">
        <w:t>| Multi-site benchmark oracle performance and top-variant recovery.</w:t>
      </w:r>
    </w:p>
    <w:p w14:paraId="37FE0173" w14:textId="77777777" w:rsidR="006E3959" w:rsidRDefault="006E3959" w:rsidP="008B1E9F">
      <w:r w:rsidRPr="008B1E9F">
        <w:t>a, Oracle-predicted versus experimentally measured fitness for AAV, CreiLOV, GFP and PAB1 multi-site landscapes. Top panels show prediction accuracy for measured variants, with dashed lines indicating perfect agreement; bottom panels compare oracle-score distributions for measured test variants and novel unmeasured variants. b, Mean fitness of the top 128 variants selected by each method across the multi-site benchmarks. Bars show medians and error bars denote the Q1–Q3 interquartile range. c, Pairwise comparisons of method performance for each multi-site dataset, shown as −log10-transformed P values; asterisks indicate statistically significant differences. AlphaVariant consistently identifies high-scoring variants across multi-site landscapes and shows competitive or superior performance relative to existing search, learning-based and generative design strategies.</w:t>
      </w:r>
    </w:p>
    <w:p w14:paraId="64A60901" w14:textId="09FFB1AC" w:rsidR="005A1139" w:rsidRDefault="000212F0" w:rsidP="005A1139">
      <w:pPr>
        <w:pStyle w:val="Heading2"/>
      </w:pPr>
      <w:r>
        <w:lastRenderedPageBreak/>
        <w:fldChar w:fldCharType="begin"/>
      </w:r>
      <w:r>
        <w:instrText xml:space="preserve"> REF _Ref232686715 \h </w:instrText>
      </w:r>
      <w:r>
        <w:fldChar w:fldCharType="separate"/>
      </w:r>
      <w:r>
        <w:t xml:space="preserve">Extended Data Fig. </w:t>
      </w:r>
      <w:r>
        <w:rPr>
          <w:noProof/>
        </w:rPr>
        <w:t>4</w:t>
      </w:r>
      <w:r>
        <w:fldChar w:fldCharType="end"/>
      </w:r>
      <w:r>
        <w:t xml:space="preserve"> </w:t>
      </w:r>
      <w:r w:rsidR="005A1139" w:rsidRPr="008B1E9F">
        <w:t>| Aggregate</w:t>
      </w:r>
      <w:r w:rsidR="005A1139">
        <w:t xml:space="preserve"> top 128 mean fitness</w:t>
      </w:r>
      <w:r w:rsidR="005A1139" w:rsidRPr="008B1E9F">
        <w:t xml:space="preserve"> rankings across four-site and multi-site benchmarks</w:t>
      </w:r>
      <w:r w:rsidR="005A1139">
        <w:t>.</w:t>
      </w:r>
    </w:p>
    <w:p w14:paraId="1E28CFF5" w14:textId="0B942350" w:rsidR="006E3959" w:rsidRPr="008B1E9F" w:rsidRDefault="005A1139" w:rsidP="000212F0">
      <w:r>
        <w:t xml:space="preserve">Left, the rankings on the four-site benchmarks, right, the rankings on multi-site benchmarks. </w:t>
      </w:r>
      <w:r w:rsidRPr="00DA0A8A">
        <w:t>Each points denote dataset-level ranks and open circles indicate mean rank, with lower values indicating better performance.</w:t>
      </w:r>
    </w:p>
    <w:p w14:paraId="4DFA1459" w14:textId="5CFC935C" w:rsidR="006E3959" w:rsidRPr="008B1E9F" w:rsidRDefault="000212F0" w:rsidP="008B1E9F">
      <w:pPr>
        <w:pStyle w:val="Heading2"/>
      </w:pPr>
      <w:r>
        <w:fldChar w:fldCharType="begin"/>
      </w:r>
      <w:r>
        <w:instrText xml:space="preserve"> REF _Ref232686723 \h </w:instrText>
      </w:r>
      <w:r>
        <w:fldChar w:fldCharType="separate"/>
      </w:r>
      <w:r>
        <w:t xml:space="preserve">Extended Data Fig. </w:t>
      </w:r>
      <w:r>
        <w:rPr>
          <w:noProof/>
        </w:rPr>
        <w:t>5</w:t>
      </w:r>
      <w:r>
        <w:fldChar w:fldCharType="end"/>
      </w:r>
      <w:r>
        <w:t xml:space="preserve"> </w:t>
      </w:r>
      <w:r w:rsidR="006E3959" w:rsidRPr="008B1E9F">
        <w:t>| Additional analysis of in silico design in the first round.</w:t>
      </w:r>
    </w:p>
    <w:p w14:paraId="46CE67B4" w14:textId="59C74EA9" w:rsidR="006E3959" w:rsidRDefault="006E3959" w:rsidP="00F92CE6">
      <w:r w:rsidRPr="008B1E9F">
        <w:t>a, Selected sites in the first round. Thirteen sites are near the active sites (8 Å), eight sites are near the Ca</w:t>
      </w:r>
      <w:r w:rsidRPr="008B1E9F">
        <w:rPr>
          <w:vertAlign w:val="superscript"/>
        </w:rPr>
        <w:t>2+</w:t>
      </w:r>
      <w:r w:rsidRPr="008B1E9F">
        <w:t xml:space="preserve"> binding sites (&lt;5 Å), and 17 sites are on the surface (solvent accessible surface area (SASA) &gt; 20 Å</w:t>
      </w:r>
      <w:r w:rsidRPr="008B1E9F">
        <w:rPr>
          <w:vertAlign w:val="superscript"/>
        </w:rPr>
        <w:t>2</w:t>
      </w:r>
      <w:r w:rsidRPr="008B1E9F">
        <w:t>). b, Number of mutations of mutants in patents and publications. c, The ratio of novel sequences in each batch during the RL process. d, The top 10 most frequent mutations in publications, patents, and generated variants.</w:t>
      </w:r>
    </w:p>
    <w:p w14:paraId="40766312" w14:textId="0FFBBBB6" w:rsidR="00B261FE" w:rsidRDefault="000212F0" w:rsidP="00B261FE">
      <w:pPr>
        <w:pStyle w:val="Heading2"/>
      </w:pPr>
      <w:r>
        <w:fldChar w:fldCharType="begin"/>
      </w:r>
      <w:r>
        <w:instrText xml:space="preserve"> REF _Ref232686754 \h </w:instrText>
      </w:r>
      <w:r>
        <w:fldChar w:fldCharType="separate"/>
      </w:r>
      <w:r>
        <w:t xml:space="preserve">Extended Data Fig. </w:t>
      </w:r>
      <w:r>
        <w:rPr>
          <w:noProof/>
        </w:rPr>
        <w:t>6</w:t>
      </w:r>
      <w:r>
        <w:fldChar w:fldCharType="end"/>
      </w:r>
      <w:r>
        <w:t xml:space="preserve"> </w:t>
      </w:r>
      <w:r w:rsidR="00B261FE" w:rsidRPr="00035079">
        <w:t>| Structure and sequence alignment of BPN’ and Savinase.</w:t>
      </w:r>
    </w:p>
    <w:p w14:paraId="4E39CCC8" w14:textId="6F7F7FD1" w:rsidR="00B261FE" w:rsidRPr="008B1E9F" w:rsidRDefault="00B261FE" w:rsidP="000212F0">
      <w:r w:rsidRPr="00035079">
        <w:t>a, Front view of the structure alignment. b, Back view of the structure alignment.</w:t>
      </w:r>
      <w:r w:rsidRPr="00035079">
        <w:rPr>
          <w:b/>
          <w:bCs/>
        </w:rPr>
        <w:t xml:space="preserve"> </w:t>
      </w:r>
      <w:r w:rsidRPr="00035079">
        <w:t>c, The sequence alignment. Red, the active sites; light blue, matched missense mutation sites in  BPN’; blue, missense mutation sites in Savinase; green, BPN’ only sites, which are deleted in savinase.</w:t>
      </w:r>
    </w:p>
    <w:p w14:paraId="36AA7649" w14:textId="58839300" w:rsidR="006E3959" w:rsidRPr="008B1E9F" w:rsidRDefault="000212F0" w:rsidP="008B1E9F">
      <w:pPr>
        <w:pStyle w:val="Heading2"/>
      </w:pPr>
      <w:r>
        <w:fldChar w:fldCharType="begin"/>
      </w:r>
      <w:r>
        <w:instrText xml:space="preserve"> REF _Ref232686766 \h </w:instrText>
      </w:r>
      <w:r>
        <w:fldChar w:fldCharType="separate"/>
      </w:r>
      <w:r>
        <w:t xml:space="preserve">Extended Data Fig. </w:t>
      </w:r>
      <w:r>
        <w:rPr>
          <w:noProof/>
        </w:rPr>
        <w:t>7</w:t>
      </w:r>
      <w:r>
        <w:fldChar w:fldCharType="end"/>
      </w:r>
      <w:r>
        <w:t xml:space="preserve"> </w:t>
      </w:r>
      <w:r w:rsidR="006E3959" w:rsidRPr="008B1E9F">
        <w:t>| Gene-library assembly design for multiplex variant library construction.</w:t>
      </w:r>
    </w:p>
    <w:p w14:paraId="44889B6F" w14:textId="0C4FF89C" w:rsidR="006E3959" w:rsidRPr="008B1E9F" w:rsidRDefault="006E3959" w:rsidP="008B1E9F">
      <w:r w:rsidRPr="008B1E9F">
        <w:t xml:space="preserve">Schematic of the pooled gene-library assembly workflow for </w:t>
      </w:r>
      <w:r w:rsidR="00565643" w:rsidRPr="008B1E9F">
        <w:t>Savinase</w:t>
      </w:r>
      <w:r w:rsidRPr="008B1E9F">
        <w:t xml:space="preserve"> library (MC2). Degenerate codons are introduced through short mutagenic primers, which are combined by PCR to generate sequence-defined fragments. Adjacent fragments are then mixed and extended by overlap PCR to assemble full-length gene-library inserts, followed by Gibson assembly and transformation. This strategy enables combinatorial incorporation of designed </w:t>
      </w:r>
      <w:r w:rsidRPr="008B1E9F">
        <w:lastRenderedPageBreak/>
        <w:t>mutations across multiple positions while maintaining compatibility with the computational libraries.</w:t>
      </w:r>
    </w:p>
    <w:p w14:paraId="7E36CA42" w14:textId="77777777" w:rsidR="006E3959" w:rsidRPr="008B1E9F" w:rsidRDefault="006E3959" w:rsidP="008B1E9F"/>
    <w:p w14:paraId="4A9978E2" w14:textId="795BFDE6" w:rsidR="006E3959" w:rsidRPr="008B1E9F" w:rsidRDefault="000212F0" w:rsidP="008B1E9F">
      <w:pPr>
        <w:pStyle w:val="Heading2"/>
      </w:pPr>
      <w:r>
        <w:fldChar w:fldCharType="begin"/>
      </w:r>
      <w:r>
        <w:instrText xml:space="preserve"> REF _Ref232686775 \h </w:instrText>
      </w:r>
      <w:r>
        <w:fldChar w:fldCharType="separate"/>
      </w:r>
      <w:r>
        <w:t xml:space="preserve">Extended Data Fig. </w:t>
      </w:r>
      <w:r>
        <w:rPr>
          <w:noProof/>
        </w:rPr>
        <w:t>8</w:t>
      </w:r>
      <w:r>
        <w:fldChar w:fldCharType="end"/>
      </w:r>
      <w:r>
        <w:t xml:space="preserve"> </w:t>
      </w:r>
      <w:r w:rsidR="006E3959" w:rsidRPr="008B1E9F">
        <w:t>| Agar plate display of computational libraries in the first round.</w:t>
      </w:r>
    </w:p>
    <w:p w14:paraId="7CBF4A3E" w14:textId="77777777" w:rsidR="006E3959" w:rsidRPr="008B1E9F" w:rsidRDefault="006E3959" w:rsidP="008B1E9F">
      <w:r w:rsidRPr="008B1E9F">
        <w:t>Representative colony plates from the first-round AlphaVariant-designed libraries, MC1–MC4. The computationally designed variant libraries were synthesized and assembled into experimental libraries, with zoomed regions showing individual transformant colonies for each condition. The resulting colony distributions indicate successful library construction and transformation for downstream screening.</w:t>
      </w:r>
    </w:p>
    <w:p w14:paraId="4722776E" w14:textId="77777777" w:rsidR="006E3959" w:rsidRPr="008B1E9F" w:rsidRDefault="006E3959" w:rsidP="008B1E9F"/>
    <w:p w14:paraId="481D7D94" w14:textId="41C496B9" w:rsidR="006E3959" w:rsidRPr="008B1E9F" w:rsidRDefault="000212F0" w:rsidP="008B1E9F">
      <w:pPr>
        <w:pStyle w:val="Heading2"/>
      </w:pPr>
      <w:r>
        <w:fldChar w:fldCharType="begin"/>
      </w:r>
      <w:r>
        <w:instrText xml:space="preserve"> REF _Ref232686788 \h </w:instrText>
      </w:r>
      <w:r>
        <w:fldChar w:fldCharType="separate"/>
      </w:r>
      <w:r>
        <w:t xml:space="preserve">Extended Data Fig. </w:t>
      </w:r>
      <w:r>
        <w:rPr>
          <w:noProof/>
        </w:rPr>
        <w:t>9</w:t>
      </w:r>
      <w:r>
        <w:fldChar w:fldCharType="end"/>
      </w:r>
      <w:r>
        <w:t xml:space="preserve"> </w:t>
      </w:r>
      <w:r w:rsidR="006E3959" w:rsidRPr="008B1E9F">
        <w:t>| Additional results of in silico design in the second round.</w:t>
      </w:r>
    </w:p>
    <w:p w14:paraId="2E67800B" w14:textId="1E6BA2A7" w:rsidR="006E3959" w:rsidRPr="008B1E9F" w:rsidRDefault="006E3959" w:rsidP="008B1E9F">
      <w:r w:rsidRPr="008B1E9F">
        <w:t>a, Number of mutations in the variants generated by the prior models. b, Extended sites in the second round. Eight sites are near the active sites (&lt;8 Å), seven sites are near the Ca</w:t>
      </w:r>
      <w:r w:rsidRPr="008B1E9F">
        <w:rPr>
          <w:vertAlign w:val="superscript"/>
        </w:rPr>
        <w:t>2+</w:t>
      </w:r>
      <w:r w:rsidRPr="008B1E9F">
        <w:t xml:space="preserve"> binding sites (&lt;5 Å), and 30 sites are on the surface (SASA &gt; 20 Å</w:t>
      </w:r>
      <w:r w:rsidRPr="008B1E9F">
        <w:rPr>
          <w:vertAlign w:val="superscript"/>
        </w:rPr>
        <w:t>2</w:t>
      </w:r>
      <w:r w:rsidRPr="008B1E9F">
        <w:t>). c, Shapley contribution analysis of variants in the first round. d, Benchmark protein fitness models on activity data collected from the first round. e, Number of mu</w:t>
      </w:r>
      <w:r w:rsidR="00383B25" w:rsidRPr="008B1E9F">
        <w:t>t</w:t>
      </w:r>
      <w:r w:rsidRPr="008B1E9F">
        <w:t>ations during the RL steps. f, Ratio of novel sequences during the RL steps.</w:t>
      </w:r>
    </w:p>
    <w:p w14:paraId="500E4331" w14:textId="77777777" w:rsidR="006E3959" w:rsidRPr="008B1E9F" w:rsidRDefault="006E3959" w:rsidP="008B1E9F"/>
    <w:p w14:paraId="44281AC0" w14:textId="1E511881" w:rsidR="006E3959" w:rsidRPr="008B1E9F" w:rsidRDefault="000212F0" w:rsidP="008B1E9F">
      <w:pPr>
        <w:pStyle w:val="Heading2"/>
      </w:pPr>
      <w:r>
        <w:fldChar w:fldCharType="begin"/>
      </w:r>
      <w:r>
        <w:instrText xml:space="preserve"> REF _Ref232686797 \h </w:instrText>
      </w:r>
      <w:r>
        <w:fldChar w:fldCharType="separate"/>
      </w:r>
      <w:r>
        <w:t xml:space="preserve">Extended Data Fig. </w:t>
      </w:r>
      <w:r>
        <w:rPr>
          <w:noProof/>
        </w:rPr>
        <w:t>10</w:t>
      </w:r>
      <w:r>
        <w:fldChar w:fldCharType="end"/>
      </w:r>
      <w:r>
        <w:t xml:space="preserve"> </w:t>
      </w:r>
      <w:r w:rsidR="006E3959" w:rsidRPr="008B1E9F">
        <w:t>| The workflow of DCG-Libgen to design degenerate codon libraries.</w:t>
      </w:r>
    </w:p>
    <w:p w14:paraId="1362EE54" w14:textId="7DD6FFF1" w:rsidR="006E3959" w:rsidRPr="008B1E9F" w:rsidRDefault="006E3959" w:rsidP="008B1E9F">
      <w:r w:rsidRPr="008B1E9F">
        <w:t xml:space="preserve">The workflow to design a degenerate codon (DGC) library from AI outputs includes the following steps: 1) filter the top K variants on the basis of AI scores; 2) obtain fixed and flexible sites by analyzing amino acid (AA) frequencies at each site, with an AA frequency greater than a threshold, Fix_freq, is fixed; 3) mutations with frequencies lower than the minimum frequency (Min_freq) are removed from flexible sites; 4) the amino acids are converted into codons via </w:t>
      </w:r>
      <w:r w:rsidRPr="008B1E9F">
        <w:lastRenderedPageBreak/>
        <w:t>DYNAMCC_0; 5) the library size is calculated, and the parameters (Top K, Fix_freq, and Min_freq) are adjusted to fit the desired size; and 6) the final mutation sites with respective codons are used to design a wet-lab library.</w:t>
      </w:r>
    </w:p>
    <w:p w14:paraId="59F83BB5" w14:textId="77777777" w:rsidR="006E3959" w:rsidRPr="008B1E9F" w:rsidRDefault="006E3959" w:rsidP="008B1E9F"/>
    <w:p w14:paraId="21BDF401" w14:textId="681CCBEC" w:rsidR="006E3959" w:rsidRPr="008B1E9F" w:rsidRDefault="000212F0" w:rsidP="008B1E9F">
      <w:pPr>
        <w:pStyle w:val="Heading2"/>
      </w:pPr>
      <w:r>
        <w:fldChar w:fldCharType="begin"/>
      </w:r>
      <w:r>
        <w:instrText xml:space="preserve"> REF _Ref232686805 \h </w:instrText>
      </w:r>
      <w:r>
        <w:fldChar w:fldCharType="separate"/>
      </w:r>
      <w:r>
        <w:t xml:space="preserve">Extended Data Fig. </w:t>
      </w:r>
      <w:r>
        <w:rPr>
          <w:noProof/>
        </w:rPr>
        <w:t>11</w:t>
      </w:r>
      <w:r>
        <w:fldChar w:fldCharType="end"/>
      </w:r>
      <w:r>
        <w:t xml:space="preserve"> </w:t>
      </w:r>
      <w:r w:rsidR="006E3959" w:rsidRPr="008B1E9F">
        <w:t>| Analysis of the variants and mutations obtained from the first two rounds.</w:t>
      </w:r>
    </w:p>
    <w:p w14:paraId="0F468F4D" w14:textId="77777777" w:rsidR="006E3959" w:rsidRPr="008B1E9F" w:rsidRDefault="006E3959" w:rsidP="008B1E9F">
      <w:r w:rsidRPr="008B1E9F">
        <w:t>a. Novel mutations with positive contributions in the first two rounds. The novel mutations are not included in patents or publications and presented at least twice among the experimentally improved variants. b. Mutations in the top five variants from the first and second rounds. The mutations are highlighted in bold, with novel mutations highlighted in peach.</w:t>
      </w:r>
    </w:p>
    <w:p w14:paraId="5D9683FC" w14:textId="77777777" w:rsidR="006E3959" w:rsidRPr="008B1E9F" w:rsidRDefault="006E3959" w:rsidP="008B1E9F"/>
    <w:p w14:paraId="14BD1012" w14:textId="33CC4B9F" w:rsidR="006E3959" w:rsidRPr="008B1E9F" w:rsidRDefault="000212F0" w:rsidP="008B1E9F">
      <w:pPr>
        <w:pStyle w:val="Heading2"/>
      </w:pPr>
      <w:r>
        <w:fldChar w:fldCharType="begin"/>
      </w:r>
      <w:r>
        <w:instrText xml:space="preserve"> REF _Ref232686814 \h </w:instrText>
      </w:r>
      <w:r>
        <w:fldChar w:fldCharType="separate"/>
      </w:r>
      <w:r>
        <w:t xml:space="preserve">Extended Data Fig. </w:t>
      </w:r>
      <w:r>
        <w:rPr>
          <w:noProof/>
        </w:rPr>
        <w:t>12</w:t>
      </w:r>
      <w:r>
        <w:fldChar w:fldCharType="end"/>
      </w:r>
      <w:r>
        <w:t xml:space="preserve"> </w:t>
      </w:r>
      <w:r w:rsidR="006E3959" w:rsidRPr="008B1E9F">
        <w:t xml:space="preserve">| </w:t>
      </w:r>
      <w:r w:rsidR="0036622F" w:rsidRPr="008B1E9F">
        <w:t>Additional</w:t>
      </w:r>
      <w:r w:rsidR="0036622F" w:rsidRPr="008B1E9F">
        <w:t xml:space="preserve"> </w:t>
      </w:r>
      <w:r w:rsidR="0036622F">
        <w:t>r</w:t>
      </w:r>
      <w:r w:rsidR="006E3959" w:rsidRPr="008B1E9F">
        <w:t>esults from the third round.</w:t>
      </w:r>
    </w:p>
    <w:p w14:paraId="341E48E6" w14:textId="78FD6B30" w:rsidR="006E3959" w:rsidRPr="008B1E9F" w:rsidRDefault="006E3959" w:rsidP="008B1E9F">
      <w:r w:rsidRPr="008B1E9F">
        <w:t>a, Extended sites in the third round. Seven sites are near the active sites (&lt;8 Å), and 54 sites are on the surface (SASA &gt; 20 Å</w:t>
      </w:r>
      <w:r w:rsidRPr="008B1E9F">
        <w:rPr>
          <w:vertAlign w:val="superscript"/>
        </w:rPr>
        <w:t>2</w:t>
      </w:r>
      <w:r w:rsidRPr="008B1E9F">
        <w:t>). b, Benchmark protein fitness models on stability data. c, Number of mu</w:t>
      </w:r>
      <w:r w:rsidR="00383B25" w:rsidRPr="008B1E9F">
        <w:t>t</w:t>
      </w:r>
      <w:r w:rsidRPr="008B1E9F">
        <w:t>ations during the RL steps. c, Washing effects of the selected variants.</w:t>
      </w:r>
    </w:p>
    <w:p w14:paraId="3965EDC3" w14:textId="4A955870" w:rsidR="001D1352" w:rsidRPr="008B1E9F" w:rsidRDefault="002910EB" w:rsidP="008B1E9F">
      <w:pPr>
        <w:pStyle w:val="Heading1"/>
      </w:pPr>
      <w:r w:rsidRPr="008B1E9F">
        <w:lastRenderedPageBreak/>
        <w:t xml:space="preserve">Extended </w:t>
      </w:r>
      <w:r w:rsidR="000B0FC2" w:rsidRPr="008B1E9F">
        <w:t xml:space="preserve">Data </w:t>
      </w:r>
      <w:r w:rsidRPr="008B1E9F">
        <w:t>Figures</w:t>
      </w:r>
    </w:p>
    <w:p w14:paraId="5CD9975F" w14:textId="77777777" w:rsidR="007508AB" w:rsidRDefault="002910EB" w:rsidP="007508AB">
      <w:pPr>
        <w:keepNext/>
      </w:pPr>
      <w:r w:rsidRPr="008B1E9F">
        <w:rPr>
          <w:noProof/>
        </w:rPr>
        <w:drawing>
          <wp:inline distT="0" distB="0" distL="0" distR="0" wp14:anchorId="3D5F760A" wp14:editId="12404483">
            <wp:extent cx="5684423" cy="2197876"/>
            <wp:effectExtent l="0" t="0" r="5715" b="0"/>
            <wp:docPr id="44100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07242" name=""/>
                    <pic:cNvPicPr/>
                  </pic:nvPicPr>
                  <pic:blipFill>
                    <a:blip r:embed="rId21"/>
                    <a:stretch>
                      <a:fillRect/>
                    </a:stretch>
                  </pic:blipFill>
                  <pic:spPr>
                    <a:xfrm>
                      <a:off x="0" y="0"/>
                      <a:ext cx="5707079" cy="2206636"/>
                    </a:xfrm>
                    <a:prstGeom prst="rect">
                      <a:avLst/>
                    </a:prstGeom>
                  </pic:spPr>
                </pic:pic>
              </a:graphicData>
            </a:graphic>
          </wp:inline>
        </w:drawing>
      </w:r>
    </w:p>
    <w:p w14:paraId="6F791BF2" w14:textId="47C1EC5C" w:rsidR="007508AB" w:rsidRPr="008B1E9F" w:rsidRDefault="007508AB" w:rsidP="007508AB">
      <w:pPr>
        <w:pStyle w:val="Heading2"/>
      </w:pPr>
      <w:bookmarkStart w:id="36" w:name="_Ref232686679"/>
      <w:r>
        <w:t xml:space="preserve">Extended Data Fig. </w:t>
      </w:r>
      <w:r>
        <w:fldChar w:fldCharType="begin"/>
      </w:r>
      <w:r>
        <w:instrText xml:space="preserve"> SEQ Extended_Data_Fig. \* ARABIC </w:instrText>
      </w:r>
      <w:r>
        <w:fldChar w:fldCharType="separate"/>
      </w:r>
      <w:r w:rsidR="009C4EF5">
        <w:rPr>
          <w:noProof/>
        </w:rPr>
        <w:t>1</w:t>
      </w:r>
      <w:r>
        <w:fldChar w:fldCharType="end"/>
      </w:r>
      <w:bookmarkEnd w:id="36"/>
      <w:r>
        <w:t xml:space="preserve"> </w:t>
      </w:r>
      <w:r w:rsidRPr="008B1E9F">
        <w:t xml:space="preserve"> | Illustration of the computational workflow.</w:t>
      </w:r>
    </w:p>
    <w:p w14:paraId="7C3A23C5" w14:textId="77777777" w:rsidR="00B155D0" w:rsidRPr="008B1E9F" w:rsidRDefault="00B155D0" w:rsidP="008B1E9F">
      <w:r w:rsidRPr="008B1E9F">
        <w:t>a, Illustration of the VariantGPT model. During training, a VariantGPT model was trained on homology sequences to predict the next token given the previous token; in inference, the model was given the start token to sample the next token. The newly sampled tokens were combined with the previous tokens to predict the next one. In protein sequences, the tokens are the 20 natural amino acids. b, Reinforcement learning (RL) process to optimize activity. The pretrained VariantGPT prior model was used to initiate an agent. In each RL step, the agent model was used to generate a batch of variants, which were scored by the activity model and the prior model to update the likelihoods. Through the RL process, the agent learns to generate variants of improved activities.</w:t>
      </w:r>
    </w:p>
    <w:p w14:paraId="2D7C5412" w14:textId="77777777" w:rsidR="00B155D0" w:rsidRPr="008B1E9F" w:rsidRDefault="00B155D0" w:rsidP="008B1E9F"/>
    <w:p w14:paraId="1111B336" w14:textId="77777777" w:rsidR="00C90CA3" w:rsidRDefault="00C60EDF" w:rsidP="00C90CA3">
      <w:pPr>
        <w:keepNext/>
      </w:pPr>
      <w:r w:rsidRPr="008B1E9F">
        <w:rPr>
          <w:noProof/>
        </w:rPr>
        <w:lastRenderedPageBreak/>
        <w:drawing>
          <wp:inline distT="0" distB="0" distL="0" distR="0" wp14:anchorId="0C7C1342" wp14:editId="1C075A24">
            <wp:extent cx="6133652" cy="4619649"/>
            <wp:effectExtent l="0" t="0" r="635" b="3175"/>
            <wp:docPr id="860714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4908"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33652" cy="4619649"/>
                    </a:xfrm>
                    <a:prstGeom prst="rect">
                      <a:avLst/>
                    </a:prstGeom>
                  </pic:spPr>
                </pic:pic>
              </a:graphicData>
            </a:graphic>
          </wp:inline>
        </w:drawing>
      </w:r>
    </w:p>
    <w:p w14:paraId="60DB2FAB" w14:textId="702F46F3" w:rsidR="00C90CA3" w:rsidRPr="008B1E9F" w:rsidRDefault="00C90CA3" w:rsidP="00C90CA3">
      <w:pPr>
        <w:pStyle w:val="Heading2"/>
      </w:pPr>
      <w:bookmarkStart w:id="37" w:name="_Ref232686691"/>
      <w:r>
        <w:t xml:space="preserve">Extended Data Fig. </w:t>
      </w:r>
      <w:r>
        <w:fldChar w:fldCharType="begin"/>
      </w:r>
      <w:r>
        <w:instrText xml:space="preserve"> SEQ Extended_Data_Fig. \* ARABIC </w:instrText>
      </w:r>
      <w:r>
        <w:fldChar w:fldCharType="separate"/>
      </w:r>
      <w:r w:rsidR="009C4EF5">
        <w:rPr>
          <w:noProof/>
        </w:rPr>
        <w:t>2</w:t>
      </w:r>
      <w:r>
        <w:fldChar w:fldCharType="end"/>
      </w:r>
      <w:bookmarkEnd w:id="37"/>
      <w:r>
        <w:t xml:space="preserve"> </w:t>
      </w:r>
      <w:r w:rsidRPr="008B1E9F">
        <w:t>| Four-site benchmark landscape statistics and top-variant recovery.</w:t>
      </w:r>
    </w:p>
    <w:p w14:paraId="4A5E353B" w14:textId="77777777" w:rsidR="00B155D0" w:rsidRPr="008B1E9F" w:rsidRDefault="00B155D0" w:rsidP="008B1E9F">
      <w:r w:rsidRPr="008B1E9F">
        <w:t>a, Fitness distributions for the GB1, PhoQ, TEV and TrpB four-site landscapes. Top panels show variant counts across normalized fitness values on a logarithmic scale; dotted and dashed vertical lines indicate the median and 99th percentile, respectively. Bottom panels show the empirical probability of sampling a variant above fitness threshold x, with the horizontal dashed line marking one expected hit in 480 random draws. b, Mean fitness of the top 128 variants selected by each method across the four-site benchmarks. Bars show medians and error bars denote the Q1–Q3 interquartile range. AlphaVariant consistently enriches high-fitness variants and performs competitively across landscapes with distinct fitness distributions and hit rates.</w:t>
      </w:r>
    </w:p>
    <w:p w14:paraId="7ADB3CDB" w14:textId="77777777" w:rsidR="00B155D0" w:rsidRPr="008B1E9F" w:rsidRDefault="00B155D0" w:rsidP="008B1E9F"/>
    <w:p w14:paraId="478D487B" w14:textId="77777777" w:rsidR="009564E4" w:rsidRDefault="00C60EDF" w:rsidP="009564E4">
      <w:pPr>
        <w:keepNext/>
      </w:pPr>
      <w:r w:rsidRPr="008B1E9F">
        <w:rPr>
          <w:noProof/>
        </w:rPr>
        <w:lastRenderedPageBreak/>
        <w:drawing>
          <wp:inline distT="0" distB="0" distL="0" distR="0" wp14:anchorId="4F64A51D" wp14:editId="1C87AD12">
            <wp:extent cx="6105526" cy="6059155"/>
            <wp:effectExtent l="0" t="0" r="3175" b="0"/>
            <wp:docPr id="314851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51883"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05526" cy="6059155"/>
                    </a:xfrm>
                    <a:prstGeom prst="rect">
                      <a:avLst/>
                    </a:prstGeom>
                  </pic:spPr>
                </pic:pic>
              </a:graphicData>
            </a:graphic>
          </wp:inline>
        </w:drawing>
      </w:r>
    </w:p>
    <w:p w14:paraId="5031AF1E" w14:textId="0642697D" w:rsidR="009564E4" w:rsidRPr="008B1E9F" w:rsidRDefault="009564E4" w:rsidP="009564E4">
      <w:pPr>
        <w:pStyle w:val="Heading2"/>
      </w:pPr>
      <w:bookmarkStart w:id="38" w:name="_Ref232686703"/>
      <w:r>
        <w:t xml:space="preserve">Extended Data Fig. </w:t>
      </w:r>
      <w:r>
        <w:fldChar w:fldCharType="begin"/>
      </w:r>
      <w:r>
        <w:instrText xml:space="preserve"> SEQ Extended_Data_Fig. \* ARABIC </w:instrText>
      </w:r>
      <w:r>
        <w:fldChar w:fldCharType="separate"/>
      </w:r>
      <w:r w:rsidR="009C4EF5">
        <w:rPr>
          <w:noProof/>
        </w:rPr>
        <w:t>3</w:t>
      </w:r>
      <w:r>
        <w:fldChar w:fldCharType="end"/>
      </w:r>
      <w:bookmarkEnd w:id="38"/>
      <w:r>
        <w:t xml:space="preserve"> </w:t>
      </w:r>
      <w:r w:rsidRPr="008B1E9F">
        <w:t>| Multi-site benchmark oracle performance and top-variant recovery.</w:t>
      </w:r>
    </w:p>
    <w:p w14:paraId="3F875B16" w14:textId="77777777" w:rsidR="00B155D0" w:rsidRDefault="00B155D0" w:rsidP="008B1E9F">
      <w:r w:rsidRPr="008B1E9F">
        <w:t xml:space="preserve">a, Oracle-predicted versus experimentally measured fitness for AAV, CreiLOV, GFP and PAB1 multi-site landscapes. Top panels show prediction accuracy for measured variants, with dashed lines indicating perfect agreement; bottom panels compare oracle-score distributions for measured test variants and novel unmeasured variants. b, Mean fitness of the top 128 variants selected by each method across the multi-site benchmarks. Bars show medians and error bars denote the Q1–Q3 interquartile range. c, Pairwise comparisons of method </w:t>
      </w:r>
      <w:r w:rsidRPr="008B1E9F">
        <w:lastRenderedPageBreak/>
        <w:t>performance for each multi-site dataset, shown as −log10-transformed P values; asterisks indicate statistically significant differences. AlphaVariant consistently identifies high-scoring variants across multi-site landscapes and shows competitive or superior performance relative to existing search, learning-based and generative design strategies.</w:t>
      </w:r>
    </w:p>
    <w:p w14:paraId="633C08C0" w14:textId="77777777" w:rsidR="00F91663" w:rsidRDefault="00DA0A8A" w:rsidP="00F91663">
      <w:pPr>
        <w:keepNext/>
        <w:jc w:val="center"/>
      </w:pPr>
      <w:r>
        <w:rPr>
          <w:rFonts w:hint="eastAsia"/>
          <w:noProof/>
        </w:rPr>
        <w:drawing>
          <wp:inline distT="0" distB="0" distL="0" distR="0" wp14:anchorId="09C75391" wp14:editId="75DF8F41">
            <wp:extent cx="5118100" cy="2159000"/>
            <wp:effectExtent l="0" t="0" r="0" b="0"/>
            <wp:docPr id="85747816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78168" name="Picture 1" descr="A comparison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18100" cy="2159000"/>
                    </a:xfrm>
                    <a:prstGeom prst="rect">
                      <a:avLst/>
                    </a:prstGeom>
                  </pic:spPr>
                </pic:pic>
              </a:graphicData>
            </a:graphic>
          </wp:inline>
        </w:drawing>
      </w:r>
    </w:p>
    <w:p w14:paraId="7CB20BD0" w14:textId="1B48F16A" w:rsidR="00F91663" w:rsidRDefault="00F91663" w:rsidP="00F91663">
      <w:pPr>
        <w:pStyle w:val="Heading2"/>
      </w:pPr>
      <w:bookmarkStart w:id="39" w:name="_Ref232686715"/>
      <w:r>
        <w:t xml:space="preserve">Extended Data Fig. </w:t>
      </w:r>
      <w:r>
        <w:fldChar w:fldCharType="begin"/>
      </w:r>
      <w:r>
        <w:instrText xml:space="preserve"> SEQ Extended_Data_Fig. \* ARABIC </w:instrText>
      </w:r>
      <w:r>
        <w:fldChar w:fldCharType="separate"/>
      </w:r>
      <w:r w:rsidR="009C4EF5">
        <w:rPr>
          <w:noProof/>
        </w:rPr>
        <w:t>4</w:t>
      </w:r>
      <w:r>
        <w:fldChar w:fldCharType="end"/>
      </w:r>
      <w:bookmarkEnd w:id="39"/>
      <w:r>
        <w:t xml:space="preserve"> </w:t>
      </w:r>
      <w:r w:rsidRPr="008B1E9F">
        <w:t>| Aggregate</w:t>
      </w:r>
      <w:r>
        <w:t xml:space="preserve"> top 128 mean fitness</w:t>
      </w:r>
      <w:r w:rsidRPr="008B1E9F">
        <w:t xml:space="preserve"> rankings across four-site and multi-site benchmarks</w:t>
      </w:r>
      <w:r>
        <w:t>.</w:t>
      </w:r>
    </w:p>
    <w:p w14:paraId="2F7EFA8A" w14:textId="0BCC5103" w:rsidR="00DA0A8A" w:rsidRPr="00DA0A8A" w:rsidRDefault="00DA0A8A" w:rsidP="00DA0A8A">
      <w:r>
        <w:t xml:space="preserve">Left, the rankings on the four-site benchmarks, right, the rankings on multi-site benchmarks. </w:t>
      </w:r>
      <w:r w:rsidRPr="00DA0A8A">
        <w:t>Each points denote dataset-level ranks and open circles indicate mean rank, with lower values indicating better performance.</w:t>
      </w:r>
    </w:p>
    <w:p w14:paraId="4C9EB1F2" w14:textId="355E5301" w:rsidR="00DA0A8A" w:rsidRPr="00DA0A8A" w:rsidRDefault="00DA0A8A" w:rsidP="00DA0A8A">
      <w:pPr>
        <w:pStyle w:val="Caption"/>
        <w:jc w:val="center"/>
        <w:rPr>
          <w:lang w:val="en-US"/>
        </w:rPr>
      </w:pPr>
    </w:p>
    <w:p w14:paraId="5724C6A4" w14:textId="77777777" w:rsidR="00B155D0" w:rsidRPr="008B1E9F" w:rsidRDefault="00B155D0" w:rsidP="008B1E9F"/>
    <w:p w14:paraId="30A5F8DC" w14:textId="77777777" w:rsidR="00B40382" w:rsidRDefault="002910EB" w:rsidP="00B40382">
      <w:pPr>
        <w:keepNext/>
      </w:pPr>
      <w:r w:rsidRPr="008B1E9F">
        <w:rPr>
          <w:noProof/>
        </w:rPr>
        <w:lastRenderedPageBreak/>
        <w:drawing>
          <wp:inline distT="0" distB="0" distL="0" distR="0" wp14:anchorId="46911820" wp14:editId="4DF6AC6E">
            <wp:extent cx="5857700" cy="4946503"/>
            <wp:effectExtent l="0" t="0" r="0" b="0"/>
            <wp:docPr id="2094192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92886" name="Picture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7700" cy="4946503"/>
                    </a:xfrm>
                    <a:prstGeom prst="rect">
                      <a:avLst/>
                    </a:prstGeom>
                  </pic:spPr>
                </pic:pic>
              </a:graphicData>
            </a:graphic>
          </wp:inline>
        </w:drawing>
      </w:r>
    </w:p>
    <w:p w14:paraId="549DBEEF" w14:textId="546488F4" w:rsidR="00B40382" w:rsidRPr="008B1E9F" w:rsidRDefault="00B40382" w:rsidP="00B40382">
      <w:pPr>
        <w:pStyle w:val="Heading2"/>
      </w:pPr>
      <w:bookmarkStart w:id="40" w:name="_Ref232686723"/>
      <w:r>
        <w:t xml:space="preserve">Extended Data Fig. </w:t>
      </w:r>
      <w:r>
        <w:fldChar w:fldCharType="begin"/>
      </w:r>
      <w:r>
        <w:instrText xml:space="preserve"> SEQ Extended_Data_Fig. \* ARABIC </w:instrText>
      </w:r>
      <w:r>
        <w:fldChar w:fldCharType="separate"/>
      </w:r>
      <w:r w:rsidR="009C4EF5">
        <w:rPr>
          <w:noProof/>
        </w:rPr>
        <w:t>5</w:t>
      </w:r>
      <w:r>
        <w:fldChar w:fldCharType="end"/>
      </w:r>
      <w:bookmarkEnd w:id="40"/>
      <w:r>
        <w:t xml:space="preserve"> </w:t>
      </w:r>
      <w:r w:rsidRPr="008B1E9F">
        <w:t>| Additional analysis of in silico design in the first round.</w:t>
      </w:r>
    </w:p>
    <w:p w14:paraId="2623BDF9" w14:textId="156F6ED2" w:rsidR="00981A80" w:rsidRPr="008B1E9F" w:rsidRDefault="00627048" w:rsidP="008B1E9F">
      <w:r w:rsidRPr="008B1E9F">
        <w:t>a, Selected sites in the first round. Thirteen sites are near the active sites (8 Å), eight sites are near the Ca</w:t>
      </w:r>
      <w:r w:rsidRPr="008B1E9F">
        <w:rPr>
          <w:vertAlign w:val="superscript"/>
        </w:rPr>
        <w:t>2+</w:t>
      </w:r>
      <w:r w:rsidRPr="008B1E9F">
        <w:t xml:space="preserve"> binding sites (&lt;5 Å), and 17 sites are on the surface (solvent accessible surface area (SASA) &gt; 20 Å</w:t>
      </w:r>
      <w:r w:rsidRPr="008B1E9F">
        <w:rPr>
          <w:vertAlign w:val="superscript"/>
        </w:rPr>
        <w:t>2</w:t>
      </w:r>
      <w:r w:rsidRPr="008B1E9F">
        <w:t>). b, Number of mutations of mutants in patents and publications. c, The ratio of novel sequences in each batch during the RL process. d, The top 10 most frequent mutations in publications, patents, and generated variants.</w:t>
      </w:r>
    </w:p>
    <w:p w14:paraId="35EEB72C" w14:textId="77777777" w:rsidR="00AB29EB" w:rsidRDefault="00F92CE6" w:rsidP="00AB29EB">
      <w:pPr>
        <w:keepNext/>
      </w:pPr>
      <w:r w:rsidRPr="00035079">
        <w:rPr>
          <w:noProof/>
        </w:rPr>
        <w:lastRenderedPageBreak/>
        <w:drawing>
          <wp:inline distT="0" distB="0" distL="0" distR="0" wp14:anchorId="68AFED09" wp14:editId="4025521A">
            <wp:extent cx="5943600" cy="5574665"/>
            <wp:effectExtent l="0" t="0" r="0" b="635"/>
            <wp:docPr id="301822422" name="Picture 8" descr="A diagram of a dn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22422" name="Picture 8" descr="A diagram of a dna model&#10;&#10;AI-generated content may be incorrect."/>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574665"/>
                    </a:xfrm>
                    <a:prstGeom prst="rect">
                      <a:avLst/>
                    </a:prstGeom>
                  </pic:spPr>
                </pic:pic>
              </a:graphicData>
            </a:graphic>
          </wp:inline>
        </w:drawing>
      </w:r>
    </w:p>
    <w:p w14:paraId="6F7EDF9E" w14:textId="61CE7F77" w:rsidR="00F92CE6" w:rsidRDefault="00AB29EB" w:rsidP="00AB29EB">
      <w:pPr>
        <w:pStyle w:val="Heading2"/>
      </w:pPr>
      <w:bookmarkStart w:id="41" w:name="_Ref232686754"/>
      <w:r>
        <w:t xml:space="preserve">Extended Data Fig. </w:t>
      </w:r>
      <w:r>
        <w:fldChar w:fldCharType="begin"/>
      </w:r>
      <w:r>
        <w:instrText xml:space="preserve"> SEQ Extended_Data_Fig. \* ARABIC </w:instrText>
      </w:r>
      <w:r>
        <w:fldChar w:fldCharType="separate"/>
      </w:r>
      <w:r w:rsidR="009C4EF5">
        <w:rPr>
          <w:noProof/>
        </w:rPr>
        <w:t>6</w:t>
      </w:r>
      <w:r>
        <w:fldChar w:fldCharType="end"/>
      </w:r>
      <w:bookmarkEnd w:id="41"/>
      <w:r>
        <w:t xml:space="preserve"> </w:t>
      </w:r>
      <w:r w:rsidRPr="00035079">
        <w:t>| Structure and sequence alignment of BPN’ and Savinase.</w:t>
      </w:r>
    </w:p>
    <w:p w14:paraId="7C627859" w14:textId="77777777" w:rsidR="00F92CE6" w:rsidRPr="00035079" w:rsidRDefault="00F92CE6" w:rsidP="00F92CE6">
      <w:r w:rsidRPr="00035079">
        <w:t>a, Front view of the structure alignment. b, Back view of the structure alignment.</w:t>
      </w:r>
      <w:r w:rsidRPr="00035079">
        <w:rPr>
          <w:b/>
          <w:bCs/>
        </w:rPr>
        <w:t xml:space="preserve"> </w:t>
      </w:r>
      <w:r w:rsidRPr="00035079">
        <w:t>c, The sequence alignment. Red, the active sites; light blue, matched missense mutation sites in  BPN’; blue, missense mutation sites in Savinase; green, BPN’ only sites, which are deleted in savinase.</w:t>
      </w:r>
    </w:p>
    <w:p w14:paraId="1D719B64" w14:textId="77777777" w:rsidR="00627048" w:rsidRPr="008B1E9F" w:rsidRDefault="00627048" w:rsidP="008B1E9F"/>
    <w:p w14:paraId="3122440E" w14:textId="77777777" w:rsidR="002546E3" w:rsidRDefault="002910EB" w:rsidP="002546E3">
      <w:pPr>
        <w:keepNext/>
      </w:pPr>
      <w:r w:rsidRPr="008B1E9F">
        <w:rPr>
          <w:noProof/>
        </w:rPr>
        <w:lastRenderedPageBreak/>
        <w:drawing>
          <wp:inline distT="0" distB="0" distL="114300" distR="114300" wp14:anchorId="7F5E5C3E" wp14:editId="07C3E8EA">
            <wp:extent cx="6036921" cy="3615267"/>
            <wp:effectExtent l="0" t="0" r="0" b="4445"/>
            <wp:docPr id="19555530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53066" name="图片 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065454" cy="3632354"/>
                    </a:xfrm>
                    <a:prstGeom prst="rect">
                      <a:avLst/>
                    </a:prstGeom>
                  </pic:spPr>
                </pic:pic>
              </a:graphicData>
            </a:graphic>
          </wp:inline>
        </w:drawing>
      </w:r>
    </w:p>
    <w:p w14:paraId="56CFA2B8" w14:textId="397DD36E" w:rsidR="002546E3" w:rsidRPr="008B1E9F" w:rsidRDefault="002546E3" w:rsidP="002546E3">
      <w:pPr>
        <w:pStyle w:val="Heading2"/>
      </w:pPr>
      <w:bookmarkStart w:id="42" w:name="_Ref232686766"/>
      <w:r>
        <w:t xml:space="preserve">Extended Data Fig. </w:t>
      </w:r>
      <w:r>
        <w:fldChar w:fldCharType="begin"/>
      </w:r>
      <w:r>
        <w:instrText xml:space="preserve"> SEQ Extended_Data_Fig. \* ARABIC </w:instrText>
      </w:r>
      <w:r>
        <w:fldChar w:fldCharType="separate"/>
      </w:r>
      <w:r w:rsidR="009C4EF5">
        <w:rPr>
          <w:noProof/>
        </w:rPr>
        <w:t>7</w:t>
      </w:r>
      <w:r>
        <w:fldChar w:fldCharType="end"/>
      </w:r>
      <w:bookmarkEnd w:id="42"/>
      <w:r>
        <w:t xml:space="preserve"> </w:t>
      </w:r>
      <w:r w:rsidRPr="008B1E9F">
        <w:t>| Gene-library assembly design for multiplex variant library construction.</w:t>
      </w:r>
    </w:p>
    <w:p w14:paraId="56C1D4AD" w14:textId="5E63DD84" w:rsidR="00627048" w:rsidRPr="008B1E9F" w:rsidRDefault="00627048" w:rsidP="008B1E9F">
      <w:r w:rsidRPr="008B1E9F">
        <w:t xml:space="preserve">Schematic of the pooled gene-library assembly workflow for </w:t>
      </w:r>
      <w:r w:rsidR="00565643" w:rsidRPr="008B1E9F">
        <w:t>Savinase</w:t>
      </w:r>
      <w:r w:rsidRPr="008B1E9F">
        <w:t xml:space="preserve"> library (MC2). Degenerate codons are introduced through short mutagenic primers, which are combined by PCR to generate sequence-defined fragments. Adjacent fragments are then mixed and extended by overlap PCR to assemble full-length gene-library inserts, followed by Gibson assembly and transformation. This strategy enables combinatorial incorporation of designed mutations across multiple positions while maintaining compatibility with the computational libraries.</w:t>
      </w:r>
    </w:p>
    <w:p w14:paraId="28684B20" w14:textId="77777777" w:rsidR="00627048" w:rsidRPr="008B1E9F" w:rsidRDefault="00627048" w:rsidP="008B1E9F"/>
    <w:p w14:paraId="3231ACFF" w14:textId="77777777" w:rsidR="009A342D" w:rsidRDefault="002910EB" w:rsidP="009A342D">
      <w:pPr>
        <w:keepNext/>
      </w:pPr>
      <w:r w:rsidRPr="008B1E9F">
        <w:rPr>
          <w:noProof/>
        </w:rPr>
        <w:lastRenderedPageBreak/>
        <w:drawing>
          <wp:inline distT="0" distB="0" distL="114300" distR="114300" wp14:anchorId="0E4BA5D3" wp14:editId="37B2C501">
            <wp:extent cx="5500109" cy="2586293"/>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500109" cy="2586293"/>
                    </a:xfrm>
                    <a:prstGeom prst="rect">
                      <a:avLst/>
                    </a:prstGeom>
                  </pic:spPr>
                </pic:pic>
              </a:graphicData>
            </a:graphic>
          </wp:inline>
        </w:drawing>
      </w:r>
    </w:p>
    <w:p w14:paraId="635740C9" w14:textId="06BB5C70" w:rsidR="009A342D" w:rsidRPr="008B1E9F" w:rsidRDefault="009A342D" w:rsidP="009A342D">
      <w:pPr>
        <w:pStyle w:val="Heading2"/>
      </w:pPr>
      <w:bookmarkStart w:id="43" w:name="_Ref232686775"/>
      <w:r>
        <w:t xml:space="preserve">Extended Data Fig. </w:t>
      </w:r>
      <w:r>
        <w:fldChar w:fldCharType="begin"/>
      </w:r>
      <w:r>
        <w:instrText xml:space="preserve"> SEQ Extended_Data_Fig. \* ARABIC </w:instrText>
      </w:r>
      <w:r>
        <w:fldChar w:fldCharType="separate"/>
      </w:r>
      <w:r w:rsidR="009C4EF5">
        <w:rPr>
          <w:noProof/>
        </w:rPr>
        <w:t>8</w:t>
      </w:r>
      <w:r>
        <w:fldChar w:fldCharType="end"/>
      </w:r>
      <w:bookmarkEnd w:id="43"/>
      <w:r>
        <w:t xml:space="preserve"> </w:t>
      </w:r>
      <w:r w:rsidRPr="008B1E9F">
        <w:t>| Agar plate display of computational libraries in the first round.</w:t>
      </w:r>
    </w:p>
    <w:p w14:paraId="1D72A4F2" w14:textId="77777777" w:rsidR="00627048" w:rsidRPr="008B1E9F" w:rsidRDefault="00627048" w:rsidP="008B1E9F">
      <w:r w:rsidRPr="008B1E9F">
        <w:t>Representative colony plates from the first-round AlphaVariant-designed libraries, MC1–MC4. The computationally designed variant libraries were synthesized and assembled into experimental libraries, with zoomed regions showing individual transformant colonies for each condition. The resulting colony distributions indicate successful library construction and transformation for downstream screening.</w:t>
      </w:r>
    </w:p>
    <w:p w14:paraId="279FF5FD" w14:textId="77777777" w:rsidR="00627048" w:rsidRPr="008B1E9F" w:rsidRDefault="00627048" w:rsidP="008B1E9F"/>
    <w:p w14:paraId="246BC6B6" w14:textId="77777777" w:rsidR="007000CB" w:rsidRDefault="002910EB" w:rsidP="007000CB">
      <w:pPr>
        <w:keepNext/>
      </w:pPr>
      <w:r w:rsidRPr="008B1E9F">
        <w:rPr>
          <w:noProof/>
        </w:rPr>
        <w:lastRenderedPageBreak/>
        <w:drawing>
          <wp:inline distT="0" distB="0" distL="0" distR="0" wp14:anchorId="3AC103D8" wp14:editId="4925E608">
            <wp:extent cx="6140302" cy="5029200"/>
            <wp:effectExtent l="0" t="0" r="0" b="0"/>
            <wp:docPr id="1218265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65553" name="Picture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3069" cy="5064229"/>
                    </a:xfrm>
                    <a:prstGeom prst="rect">
                      <a:avLst/>
                    </a:prstGeom>
                  </pic:spPr>
                </pic:pic>
              </a:graphicData>
            </a:graphic>
          </wp:inline>
        </w:drawing>
      </w:r>
    </w:p>
    <w:p w14:paraId="637BAE51" w14:textId="224A656B" w:rsidR="007000CB" w:rsidRPr="008B1E9F" w:rsidRDefault="007000CB" w:rsidP="007000CB">
      <w:pPr>
        <w:pStyle w:val="Heading2"/>
      </w:pPr>
      <w:bookmarkStart w:id="44" w:name="_Ref232686788"/>
      <w:r>
        <w:t xml:space="preserve">Extended Data Fig. </w:t>
      </w:r>
      <w:r>
        <w:fldChar w:fldCharType="begin"/>
      </w:r>
      <w:r>
        <w:instrText xml:space="preserve"> SEQ Extended_Data_Fig. \* ARABIC </w:instrText>
      </w:r>
      <w:r>
        <w:fldChar w:fldCharType="separate"/>
      </w:r>
      <w:r w:rsidR="009C4EF5">
        <w:rPr>
          <w:noProof/>
        </w:rPr>
        <w:t>9</w:t>
      </w:r>
      <w:r>
        <w:fldChar w:fldCharType="end"/>
      </w:r>
      <w:bookmarkEnd w:id="44"/>
      <w:r>
        <w:t xml:space="preserve"> </w:t>
      </w:r>
      <w:r w:rsidRPr="008B1E9F">
        <w:t>| Additional results of in silico design in the second round.</w:t>
      </w:r>
    </w:p>
    <w:p w14:paraId="0FE3AF4F" w14:textId="20301312" w:rsidR="00627048" w:rsidRPr="008B1E9F" w:rsidRDefault="00627048" w:rsidP="008B1E9F">
      <w:r w:rsidRPr="008B1E9F">
        <w:t>a, Number of mutations in the variants generated by the prior models. b, Extended sites in the second round. Eight sites are near the active sites (&lt;8 Å), seven sites are near the Ca</w:t>
      </w:r>
      <w:r w:rsidRPr="008B1E9F">
        <w:rPr>
          <w:vertAlign w:val="superscript"/>
        </w:rPr>
        <w:t>2+</w:t>
      </w:r>
      <w:r w:rsidRPr="008B1E9F">
        <w:t xml:space="preserve"> binding sites (&lt;5 Å), and 30 sites are on the surface (SASA &gt; 20 Å</w:t>
      </w:r>
      <w:r w:rsidRPr="008B1E9F">
        <w:rPr>
          <w:vertAlign w:val="superscript"/>
        </w:rPr>
        <w:t>2</w:t>
      </w:r>
      <w:r w:rsidRPr="008B1E9F">
        <w:t>). c, Shapley contribution analysis of variants in the first round. d, Benchmark protein fitness models on activity data collected from the first round. e, Number of mu</w:t>
      </w:r>
      <w:r w:rsidR="00383B25" w:rsidRPr="008B1E9F">
        <w:t>t</w:t>
      </w:r>
      <w:r w:rsidRPr="008B1E9F">
        <w:t>ations during the RL steps. f, Ratio of novel sequences during the RL steps.</w:t>
      </w:r>
    </w:p>
    <w:p w14:paraId="3BA1ABC2" w14:textId="77777777" w:rsidR="006E3959" w:rsidRPr="008B1E9F" w:rsidRDefault="006E3959" w:rsidP="008B1E9F"/>
    <w:p w14:paraId="20D4B367" w14:textId="77777777" w:rsidR="001E1EAE" w:rsidRDefault="002910EB" w:rsidP="001E1EAE">
      <w:pPr>
        <w:keepNext/>
      </w:pPr>
      <w:r w:rsidRPr="008B1E9F">
        <w:rPr>
          <w:noProof/>
        </w:rPr>
        <w:lastRenderedPageBreak/>
        <w:drawing>
          <wp:inline distT="0" distB="0" distL="0" distR="0" wp14:anchorId="0C6214DA" wp14:editId="6DD0948B">
            <wp:extent cx="5711505" cy="2722689"/>
            <wp:effectExtent l="0" t="0" r="3810" b="0"/>
            <wp:docPr id="728898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98561" name="Picture 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11505" cy="2722689"/>
                    </a:xfrm>
                    <a:prstGeom prst="rect">
                      <a:avLst/>
                    </a:prstGeom>
                  </pic:spPr>
                </pic:pic>
              </a:graphicData>
            </a:graphic>
          </wp:inline>
        </w:drawing>
      </w:r>
    </w:p>
    <w:p w14:paraId="549F8164" w14:textId="1699329F" w:rsidR="001E1EAE" w:rsidRPr="008B1E9F" w:rsidRDefault="001E1EAE" w:rsidP="001E1EAE">
      <w:pPr>
        <w:pStyle w:val="Heading2"/>
      </w:pPr>
      <w:bookmarkStart w:id="45" w:name="_Ref232686797"/>
      <w:r>
        <w:t xml:space="preserve">Extended Data Fig. </w:t>
      </w:r>
      <w:r>
        <w:fldChar w:fldCharType="begin"/>
      </w:r>
      <w:r>
        <w:instrText xml:space="preserve"> SEQ Extended_Data_Fig. \* ARABIC </w:instrText>
      </w:r>
      <w:r>
        <w:fldChar w:fldCharType="separate"/>
      </w:r>
      <w:r w:rsidR="009C4EF5">
        <w:rPr>
          <w:noProof/>
        </w:rPr>
        <w:t>10</w:t>
      </w:r>
      <w:r>
        <w:fldChar w:fldCharType="end"/>
      </w:r>
      <w:bookmarkEnd w:id="45"/>
      <w:r>
        <w:t xml:space="preserve"> </w:t>
      </w:r>
      <w:r w:rsidRPr="008B1E9F">
        <w:t>| The workflow of DCG-Libgen to design degenerate codon libraries.</w:t>
      </w:r>
    </w:p>
    <w:p w14:paraId="0CCEFBD7" w14:textId="77777777" w:rsidR="00627048" w:rsidRPr="008B1E9F" w:rsidRDefault="00627048" w:rsidP="008B1E9F">
      <w:r w:rsidRPr="008B1E9F">
        <w:t>The workflow to design a degenerate codon (DGC) library from AI outputs includes the following steps: 1) filter the top K variants on the basis of AI scores; 2) obtain fixed and flexible sites by analyzing amino acid (AA) frequencies at each site, with an AA frequency greater than a threshold, Fix_freq, is fixed; 3) mutations with frequencies lower than the minimum frequency (Min_freq) are removed from flexible sites; 4) the amino acids are converted into codons via DYNAMCC_0; 5) the library size is calculated, and the parameters (Top K, Fix_freq, and Min_freq) are adjusted to fit the desired size; and 6) the final mutation sites with respective codons are used to design a wet-lab library.</w:t>
      </w:r>
    </w:p>
    <w:p w14:paraId="67C60E7B" w14:textId="77777777" w:rsidR="006E3959" w:rsidRPr="008B1E9F" w:rsidRDefault="006E3959" w:rsidP="008B1E9F"/>
    <w:p w14:paraId="280A77FE" w14:textId="77777777" w:rsidR="002964C7" w:rsidRDefault="002910EB" w:rsidP="002964C7">
      <w:pPr>
        <w:keepNext/>
      </w:pPr>
      <w:r w:rsidRPr="008B1E9F">
        <w:rPr>
          <w:noProof/>
        </w:rPr>
        <w:lastRenderedPageBreak/>
        <w:drawing>
          <wp:inline distT="0" distB="0" distL="0" distR="0" wp14:anchorId="4538C833" wp14:editId="65C1137E">
            <wp:extent cx="5711190" cy="2044911"/>
            <wp:effectExtent l="0" t="0" r="3810" b="0"/>
            <wp:docPr id="5116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471" name="Picture 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0212" cy="2048141"/>
                    </a:xfrm>
                    <a:prstGeom prst="rect">
                      <a:avLst/>
                    </a:prstGeom>
                  </pic:spPr>
                </pic:pic>
              </a:graphicData>
            </a:graphic>
          </wp:inline>
        </w:drawing>
      </w:r>
    </w:p>
    <w:p w14:paraId="5F902949" w14:textId="43E6B550" w:rsidR="002964C7" w:rsidRPr="008B1E9F" w:rsidRDefault="002964C7" w:rsidP="002964C7">
      <w:pPr>
        <w:pStyle w:val="Heading2"/>
      </w:pPr>
      <w:bookmarkStart w:id="46" w:name="_Ref232686805"/>
      <w:r>
        <w:t xml:space="preserve">Extended Data Fig. </w:t>
      </w:r>
      <w:r>
        <w:fldChar w:fldCharType="begin"/>
      </w:r>
      <w:r>
        <w:instrText xml:space="preserve"> SEQ Extended_Data_Fig. \* ARABIC </w:instrText>
      </w:r>
      <w:r>
        <w:fldChar w:fldCharType="separate"/>
      </w:r>
      <w:r w:rsidR="009C4EF5">
        <w:rPr>
          <w:noProof/>
        </w:rPr>
        <w:t>11</w:t>
      </w:r>
      <w:r>
        <w:fldChar w:fldCharType="end"/>
      </w:r>
      <w:bookmarkEnd w:id="46"/>
      <w:r>
        <w:t xml:space="preserve"> </w:t>
      </w:r>
      <w:r w:rsidRPr="008B1E9F">
        <w:t>| Analysis of the variants and mutations obtained from the first two rounds.</w:t>
      </w:r>
    </w:p>
    <w:p w14:paraId="3873FDD5" w14:textId="77777777" w:rsidR="006E3959" w:rsidRPr="008B1E9F" w:rsidRDefault="006E3959" w:rsidP="008B1E9F">
      <w:r w:rsidRPr="008B1E9F">
        <w:t>a. Novel mutations with positive contributions in the first two rounds. The novel mutations are not included in patents or publications and presented at least twice among the experimentally improved variants. b. Mutations in the top five variants from the first and second rounds. The mutations are highlighted in bold, with novel mutations highlighted in peach.</w:t>
      </w:r>
    </w:p>
    <w:p w14:paraId="4FCEFF2D" w14:textId="77777777" w:rsidR="009C4EF5" w:rsidRDefault="002910EB" w:rsidP="009C4EF5">
      <w:pPr>
        <w:keepNext/>
      </w:pPr>
      <w:r w:rsidRPr="008B1E9F">
        <w:rPr>
          <w:noProof/>
        </w:rPr>
        <w:lastRenderedPageBreak/>
        <w:drawing>
          <wp:inline distT="0" distB="0" distL="0" distR="0" wp14:anchorId="77DCE892" wp14:editId="53F1290F">
            <wp:extent cx="6319908" cy="3505200"/>
            <wp:effectExtent l="0" t="0" r="5080" b="0"/>
            <wp:docPr id="130328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86749"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42482" cy="3517720"/>
                    </a:xfrm>
                    <a:prstGeom prst="rect">
                      <a:avLst/>
                    </a:prstGeom>
                  </pic:spPr>
                </pic:pic>
              </a:graphicData>
            </a:graphic>
          </wp:inline>
        </w:drawing>
      </w:r>
    </w:p>
    <w:p w14:paraId="269E38AD" w14:textId="1576046F" w:rsidR="009C4EF5" w:rsidRPr="008B1E9F" w:rsidRDefault="009C4EF5" w:rsidP="009C4EF5">
      <w:pPr>
        <w:pStyle w:val="Heading2"/>
      </w:pPr>
      <w:bookmarkStart w:id="47" w:name="_Ref232686814"/>
      <w:r>
        <w:t xml:space="preserve">Extended Data Fig. </w:t>
      </w:r>
      <w:r>
        <w:fldChar w:fldCharType="begin"/>
      </w:r>
      <w:r>
        <w:instrText xml:space="preserve"> SEQ Extended_Data_Fig. \* ARABIC </w:instrText>
      </w:r>
      <w:r>
        <w:fldChar w:fldCharType="separate"/>
      </w:r>
      <w:r>
        <w:rPr>
          <w:noProof/>
        </w:rPr>
        <w:t>12</w:t>
      </w:r>
      <w:r>
        <w:fldChar w:fldCharType="end"/>
      </w:r>
      <w:bookmarkEnd w:id="47"/>
      <w:r>
        <w:t xml:space="preserve"> </w:t>
      </w:r>
      <w:r w:rsidRPr="008B1E9F">
        <w:t xml:space="preserve">| </w:t>
      </w:r>
      <w:r w:rsidR="00553059" w:rsidRPr="008B1E9F">
        <w:t>Additional</w:t>
      </w:r>
      <w:r w:rsidR="00553059" w:rsidRPr="008B1E9F">
        <w:t xml:space="preserve"> </w:t>
      </w:r>
      <w:r w:rsidR="00553059">
        <w:t>r</w:t>
      </w:r>
      <w:r w:rsidRPr="008B1E9F">
        <w:t>esults from the third round.</w:t>
      </w:r>
    </w:p>
    <w:p w14:paraId="5094B53D" w14:textId="5D050CC9" w:rsidR="006E3959" w:rsidRPr="008B1E9F" w:rsidRDefault="006E3959" w:rsidP="008B1E9F">
      <w:r w:rsidRPr="008B1E9F">
        <w:t>a, Extended sites in the third round. Seven sites are near the active sites (&lt;8 Å), and 54 sites are on the surface (SASA &gt; 20 Å</w:t>
      </w:r>
      <w:r w:rsidRPr="008B1E9F">
        <w:rPr>
          <w:vertAlign w:val="superscript"/>
        </w:rPr>
        <w:t>2</w:t>
      </w:r>
      <w:r w:rsidRPr="008B1E9F">
        <w:t>). b, Benchmark protein fitness models on stability data. c, Number of mu</w:t>
      </w:r>
      <w:r w:rsidR="00383B25" w:rsidRPr="008B1E9F">
        <w:t>t</w:t>
      </w:r>
      <w:r w:rsidRPr="008B1E9F">
        <w:t>ations during the RL steps. c, Washing effects of the selected variants.</w:t>
      </w:r>
    </w:p>
    <w:p w14:paraId="1B70A58E" w14:textId="358826AC" w:rsidR="000460BE" w:rsidRPr="008B1E9F" w:rsidRDefault="000460BE" w:rsidP="008B1E9F">
      <w:pPr>
        <w:pStyle w:val="Heading1"/>
      </w:pPr>
      <w:r w:rsidRPr="008B1E9F">
        <w:t xml:space="preserve">Extended Data </w:t>
      </w:r>
      <w:r w:rsidR="00ED01D7" w:rsidRPr="008B1E9F">
        <w:t>Tables</w:t>
      </w:r>
    </w:p>
    <w:p w14:paraId="78B9CBCA" w14:textId="231D9539" w:rsidR="00AA5A99" w:rsidRPr="008B1E9F" w:rsidRDefault="00AA5A99" w:rsidP="008B1E9F">
      <w:pPr>
        <w:pStyle w:val="Heading2"/>
      </w:pPr>
      <w:bookmarkStart w:id="48" w:name="_Ref232342355"/>
      <w:r w:rsidRPr="008B1E9F">
        <w:t xml:space="preserve">Extended Data Table </w:t>
      </w:r>
      <w:r w:rsidR="00742790">
        <w:fldChar w:fldCharType="begin"/>
      </w:r>
      <w:r w:rsidR="00742790">
        <w:instrText xml:space="preserve"> SEQ Extended_Data_Table \* ARABIC </w:instrText>
      </w:r>
      <w:r w:rsidR="00742790">
        <w:fldChar w:fldCharType="separate"/>
      </w:r>
      <w:r w:rsidR="001B27ED">
        <w:rPr>
          <w:noProof/>
        </w:rPr>
        <w:t>1</w:t>
      </w:r>
      <w:r w:rsidR="00742790">
        <w:rPr>
          <w:noProof/>
        </w:rPr>
        <w:fldChar w:fldCharType="end"/>
      </w:r>
      <w:bookmarkEnd w:id="48"/>
      <w:r w:rsidRPr="008B1E9F">
        <w:t xml:space="preserve"> | </w:t>
      </w:r>
      <w:r w:rsidR="004D1066">
        <w:t>Characteristics of the four-site protein fitness landscape benchmark datasets.</w:t>
      </w:r>
    </w:p>
    <w:tbl>
      <w:tblPr>
        <w:tblStyle w:val="PlainTable3"/>
        <w:tblW w:w="4500" w:type="pct"/>
        <w:jc w:val="center"/>
        <w:tblLook w:val="0420" w:firstRow="1" w:lastRow="0" w:firstColumn="0" w:lastColumn="0" w:noHBand="0" w:noVBand="1"/>
      </w:tblPr>
      <w:tblGrid>
        <w:gridCol w:w="939"/>
        <w:gridCol w:w="3099"/>
        <w:gridCol w:w="991"/>
        <w:gridCol w:w="1634"/>
        <w:gridCol w:w="1417"/>
        <w:gridCol w:w="1384"/>
      </w:tblGrid>
      <w:tr w:rsidR="008B1E9F" w:rsidRPr="008B1E9F" w14:paraId="093E9E73" w14:textId="77777777" w:rsidTr="00822633">
        <w:trPr>
          <w:cnfStyle w:val="100000000000" w:firstRow="1" w:lastRow="0" w:firstColumn="0" w:lastColumn="0" w:oddVBand="0" w:evenVBand="0" w:oddHBand="0" w:evenHBand="0" w:firstRowFirstColumn="0" w:firstRowLastColumn="0" w:lastRowFirstColumn="0" w:lastRowLastColumn="0"/>
          <w:trHeight w:val="315"/>
          <w:jc w:val="center"/>
        </w:trPr>
        <w:tc>
          <w:tcPr>
            <w:tcW w:w="939" w:type="dxa"/>
            <w:tcBorders>
              <w:top w:val="single" w:sz="4" w:space="0" w:color="auto"/>
            </w:tcBorders>
            <w:hideMark/>
          </w:tcPr>
          <w:p w14:paraId="7E9104B0" w14:textId="54A1B773" w:rsidR="004D029A" w:rsidRPr="004D029A" w:rsidRDefault="004D029A" w:rsidP="008E4403">
            <w:pPr>
              <w:pStyle w:val="MdTableHeader"/>
              <w:spacing w:line="276" w:lineRule="auto"/>
              <w:rPr>
                <w:rFonts w:asciiTheme="minorBidi" w:hAnsiTheme="minorBidi" w:cstheme="minorBidi"/>
                <w:b/>
                <w:bCs/>
                <w:caps w:val="0"/>
                <w:sz w:val="20"/>
                <w:szCs w:val="20"/>
              </w:rPr>
            </w:pPr>
            <w:r w:rsidRPr="008B1E9F">
              <w:rPr>
                <w:rFonts w:asciiTheme="minorBidi" w:hAnsiTheme="minorBidi" w:cstheme="minorBidi"/>
                <w:b/>
                <w:bCs/>
                <w:caps w:val="0"/>
                <w:sz w:val="20"/>
                <w:szCs w:val="20"/>
              </w:rPr>
              <w:t>Dataset</w:t>
            </w:r>
          </w:p>
        </w:tc>
        <w:tc>
          <w:tcPr>
            <w:tcW w:w="3099" w:type="dxa"/>
            <w:tcBorders>
              <w:top w:val="single" w:sz="4" w:space="0" w:color="auto"/>
            </w:tcBorders>
            <w:hideMark/>
          </w:tcPr>
          <w:p w14:paraId="1C6DDB43" w14:textId="4B32BB5B" w:rsidR="004D029A" w:rsidRPr="004D029A" w:rsidRDefault="004D029A" w:rsidP="008E4403">
            <w:pPr>
              <w:pStyle w:val="MdTableHeader"/>
              <w:spacing w:line="276" w:lineRule="auto"/>
              <w:rPr>
                <w:rFonts w:asciiTheme="minorBidi" w:hAnsiTheme="minorBidi" w:cstheme="minorBidi"/>
                <w:b/>
                <w:bCs/>
                <w:caps w:val="0"/>
                <w:sz w:val="20"/>
                <w:szCs w:val="20"/>
              </w:rPr>
            </w:pPr>
            <w:r w:rsidRPr="008B1E9F">
              <w:rPr>
                <w:rFonts w:asciiTheme="minorBidi" w:hAnsiTheme="minorBidi" w:cstheme="minorBidi"/>
                <w:b/>
                <w:bCs/>
                <w:caps w:val="0"/>
                <w:sz w:val="20"/>
                <w:szCs w:val="20"/>
              </w:rPr>
              <w:t>Protein (functional class)</w:t>
            </w:r>
          </w:p>
        </w:tc>
        <w:tc>
          <w:tcPr>
            <w:tcW w:w="991" w:type="dxa"/>
            <w:tcBorders>
              <w:top w:val="single" w:sz="4" w:space="0" w:color="auto"/>
            </w:tcBorders>
            <w:hideMark/>
          </w:tcPr>
          <w:p w14:paraId="3D814E77" w14:textId="6736BB6C" w:rsidR="004D029A" w:rsidRPr="004D029A" w:rsidRDefault="004D029A" w:rsidP="008E4403">
            <w:pPr>
              <w:pStyle w:val="MdTableHeader"/>
              <w:spacing w:line="276" w:lineRule="auto"/>
              <w:rPr>
                <w:rFonts w:asciiTheme="minorBidi" w:hAnsiTheme="minorBidi" w:cstheme="minorBidi"/>
                <w:b/>
                <w:bCs/>
                <w:caps w:val="0"/>
                <w:sz w:val="20"/>
                <w:szCs w:val="20"/>
              </w:rPr>
            </w:pPr>
            <w:r w:rsidRPr="008B1E9F">
              <w:rPr>
                <w:rFonts w:asciiTheme="minorBidi" w:hAnsiTheme="minorBidi" w:cstheme="minorBidi"/>
                <w:b/>
                <w:bCs/>
                <w:caps w:val="0"/>
                <w:sz w:val="20"/>
                <w:szCs w:val="20"/>
              </w:rPr>
              <w:t>Mutated sites</w:t>
            </w:r>
          </w:p>
        </w:tc>
        <w:tc>
          <w:tcPr>
            <w:tcW w:w="1634" w:type="dxa"/>
            <w:tcBorders>
              <w:top w:val="single" w:sz="4" w:space="0" w:color="auto"/>
            </w:tcBorders>
            <w:hideMark/>
          </w:tcPr>
          <w:p w14:paraId="24ABFCC1" w14:textId="3D04EB0A" w:rsidR="004D029A" w:rsidRPr="004D029A" w:rsidRDefault="004D029A" w:rsidP="008E4403">
            <w:pPr>
              <w:pStyle w:val="MdTableHeader"/>
              <w:spacing w:line="276" w:lineRule="auto"/>
              <w:rPr>
                <w:rFonts w:asciiTheme="minorBidi" w:hAnsiTheme="minorBidi" w:cstheme="minorBidi"/>
                <w:b/>
                <w:bCs/>
                <w:caps w:val="0"/>
                <w:sz w:val="20"/>
                <w:szCs w:val="20"/>
              </w:rPr>
            </w:pPr>
            <w:r w:rsidRPr="008B1E9F">
              <w:rPr>
                <w:rFonts w:asciiTheme="minorBidi" w:hAnsiTheme="minorBidi" w:cstheme="minorBidi"/>
                <w:b/>
                <w:bCs/>
                <w:caps w:val="0"/>
                <w:sz w:val="20"/>
                <w:szCs w:val="20"/>
              </w:rPr>
              <w:t>Combinatorial space</w:t>
            </w:r>
          </w:p>
        </w:tc>
        <w:tc>
          <w:tcPr>
            <w:tcW w:w="1417" w:type="dxa"/>
            <w:tcBorders>
              <w:top w:val="single" w:sz="4" w:space="0" w:color="auto"/>
            </w:tcBorders>
            <w:hideMark/>
          </w:tcPr>
          <w:p w14:paraId="750C4390" w14:textId="6CAAF0DF" w:rsidR="004D029A" w:rsidRPr="004D029A" w:rsidRDefault="004D029A" w:rsidP="008E4403">
            <w:pPr>
              <w:pStyle w:val="MdTableHeader"/>
              <w:spacing w:line="276" w:lineRule="auto"/>
              <w:rPr>
                <w:rFonts w:asciiTheme="minorBidi" w:hAnsiTheme="minorBidi" w:cstheme="minorBidi"/>
                <w:b/>
                <w:bCs/>
                <w:caps w:val="0"/>
                <w:sz w:val="20"/>
                <w:szCs w:val="20"/>
              </w:rPr>
            </w:pPr>
            <w:r w:rsidRPr="008B1E9F">
              <w:rPr>
                <w:rFonts w:asciiTheme="minorBidi" w:hAnsiTheme="minorBidi" w:cstheme="minorBidi"/>
                <w:b/>
                <w:bCs/>
                <w:caps w:val="0"/>
                <w:sz w:val="20"/>
                <w:szCs w:val="20"/>
              </w:rPr>
              <w:t>Measured variants</w:t>
            </w:r>
          </w:p>
        </w:tc>
        <w:tc>
          <w:tcPr>
            <w:tcW w:w="1384" w:type="dxa"/>
            <w:tcBorders>
              <w:top w:val="single" w:sz="4" w:space="0" w:color="auto"/>
            </w:tcBorders>
            <w:hideMark/>
          </w:tcPr>
          <w:p w14:paraId="7288E824" w14:textId="73CD2F07" w:rsidR="004D029A" w:rsidRPr="004D029A" w:rsidRDefault="004D029A" w:rsidP="008E4403">
            <w:pPr>
              <w:pStyle w:val="MdTableHeader"/>
              <w:spacing w:line="276" w:lineRule="auto"/>
              <w:rPr>
                <w:rFonts w:asciiTheme="minorBidi" w:hAnsiTheme="minorBidi" w:cstheme="minorBidi"/>
                <w:b/>
                <w:bCs/>
                <w:caps w:val="0"/>
                <w:sz w:val="20"/>
                <w:szCs w:val="20"/>
              </w:rPr>
            </w:pPr>
            <w:r w:rsidRPr="008B1E9F">
              <w:rPr>
                <w:rFonts w:asciiTheme="minorBidi" w:hAnsiTheme="minorBidi" w:cstheme="minorBidi"/>
                <w:b/>
                <w:bCs/>
                <w:caps w:val="0"/>
                <w:sz w:val="20"/>
                <w:szCs w:val="20"/>
              </w:rPr>
              <w:t>Variants ≥ 0.5 fitness</w:t>
            </w:r>
          </w:p>
        </w:tc>
      </w:tr>
      <w:tr w:rsidR="004D029A" w:rsidRPr="008B1E9F" w14:paraId="0C829DB2" w14:textId="77777777" w:rsidTr="00822633">
        <w:trPr>
          <w:cnfStyle w:val="000000100000" w:firstRow="0" w:lastRow="0" w:firstColumn="0" w:lastColumn="0" w:oddVBand="0" w:evenVBand="0" w:oddHBand="1" w:evenHBand="0" w:firstRowFirstColumn="0" w:firstRowLastColumn="0" w:lastRowFirstColumn="0" w:lastRowLastColumn="0"/>
          <w:trHeight w:val="315"/>
          <w:jc w:val="center"/>
        </w:trPr>
        <w:tc>
          <w:tcPr>
            <w:tcW w:w="939" w:type="dxa"/>
            <w:hideMark/>
          </w:tcPr>
          <w:p w14:paraId="42514E82" w14:textId="39B81C53" w:rsidR="004D029A" w:rsidRPr="004D029A" w:rsidRDefault="007E290F" w:rsidP="008E4403">
            <w:pPr>
              <w:pStyle w:val="MdTableHeader"/>
              <w:spacing w:line="276" w:lineRule="auto"/>
              <w:rPr>
                <w:rFonts w:asciiTheme="minorBidi" w:hAnsiTheme="minorBidi" w:cstheme="minorBidi"/>
                <w:b w:val="0"/>
                <w:bCs w:val="0"/>
                <w:sz w:val="20"/>
                <w:szCs w:val="20"/>
              </w:rPr>
            </w:pPr>
            <w:r w:rsidRPr="008B1E9F">
              <w:rPr>
                <w:rFonts w:asciiTheme="minorBidi" w:hAnsiTheme="minorBidi" w:cstheme="minorBidi"/>
                <w:b w:val="0"/>
                <w:bCs w:val="0"/>
                <w:sz w:val="20"/>
                <w:szCs w:val="20"/>
              </w:rPr>
              <w:t>GB1</w:t>
            </w:r>
            <w:r w:rsidRPr="008B1E9F">
              <w:rPr>
                <w:rFonts w:asciiTheme="minorBidi" w:hAnsiTheme="minorBidi" w:cstheme="minorBidi"/>
                <w:b w:val="0"/>
                <w:bCs w:val="0"/>
              </w:rPr>
              <w:fldChar w:fldCharType="begin"/>
            </w:r>
            <w:r w:rsidR="008B1E9F">
              <w:rPr>
                <w:rFonts w:asciiTheme="minorBidi" w:hAnsiTheme="minorBidi" w:cstheme="minorBidi"/>
                <w:b w:val="0"/>
                <w:bCs w:val="0"/>
              </w:rPr>
              <w:instrText xml:space="preserve"> ADDIN ZOTERO_ITEM CSL_CITATION {"citationID":"PLXKVz6Z","properties":{"unsorted":false,"formattedCitation":"\\super 16\\nosupersub{}","plainCitation":"16","noteIndex":0},"citationItems":[{"id":40904,"uris":["http://zotero.org/users/11911261/items/WE7NTD3A"],"itemData":{"id":40904,"type":"article-journal","abstract":"The structure of fitness landscapes is critical for understanding adaptive protein evolution. Previous empirical studies on fitness landscapes were confined to either the neighborhood around the wild type sequence, involving mostly single and double mutants, or a combinatorially complete subgraph involving only two amino acids at each site. In reality, the dimensionality of protein sequence space is higher (20L) and there may be higher-order interactions among more than two sites. Here we experimentally characterized the fitness landscape of four sites in protein GB1, containing 204 = 160,000 variants. We found that while reciprocal sign epistasis blocked many direct paths of adaptation, such evolutionary traps could be circumvented by indirect paths through genotype space involving gain and subsequent loss of mutations. These indirect paths alleviate the constraint on adaptive protein evolution, suggesting that the heretofore neglected dimensions of sequence space may change our views on how proteins evolve.","archive_location":"276 </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","call-number":"1","container-title":"eLife","DOI":"10.7554/eLife.16965","ISSN":"2050-084X","language":"en","note":"</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 xml:space="preserve"> /unread</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fitness landscape</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epistasis</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deep sequencing</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adaptive evolution</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 xml:space="preserve">saturation mutagenesis","page":"e16965","publisher":"eLife Sciences Publications, Ltd","source":"N/A","title":"Adaptation in protein fitness landscapes is facilitated by indirect paths","title-short":"GB1","volume":"5","author":[{"family":"Wu","given":"Nicholas C"},{"family":"Dai","given":"Lei"},{"family":"Olson","given":"C Anders"},{"family":"Lloyd-Smith","given":"James O"},{"family":"Sun","given":"Ren"}],"editor":[{"family":"Neher","given":"Richard A"}],"issued":{"date-parts":[["2016",7,8]]}}}],"schema":"https://github.com/citation-style-language/schema/raw/master/csl-citation.json"} </w:instrText>
            </w:r>
            <w:r w:rsidRPr="008B1E9F">
              <w:rPr>
                <w:rFonts w:asciiTheme="minorBidi" w:hAnsiTheme="minorBidi" w:cstheme="minorBidi"/>
                <w:b w:val="0"/>
                <w:bCs w:val="0"/>
              </w:rPr>
              <w:fldChar w:fldCharType="separate"/>
            </w:r>
            <w:r w:rsidRPr="008B1E9F">
              <w:rPr>
                <w:rFonts w:asciiTheme="minorBidi" w:eastAsia="SimSun" w:hAnsiTheme="minorBidi" w:cstheme="minorBidi"/>
                <w:b w:val="0"/>
                <w:bCs w:val="0"/>
                <w:color w:val="000000"/>
                <w:sz w:val="21"/>
                <w:szCs w:val="24"/>
                <w:vertAlign w:val="superscript"/>
              </w:rPr>
              <w:t>16</w:t>
            </w:r>
            <w:r w:rsidRPr="008B1E9F">
              <w:rPr>
                <w:rFonts w:asciiTheme="minorBidi" w:hAnsiTheme="minorBidi" w:cstheme="minorBidi"/>
                <w:b w:val="0"/>
                <w:bCs w:val="0"/>
              </w:rPr>
              <w:fldChar w:fldCharType="end"/>
            </w:r>
          </w:p>
        </w:tc>
        <w:tc>
          <w:tcPr>
            <w:tcW w:w="3099" w:type="dxa"/>
            <w:hideMark/>
          </w:tcPr>
          <w:p w14:paraId="443DBBED" w14:textId="76CC8394" w:rsidR="004D029A" w:rsidRPr="004D029A" w:rsidRDefault="004D029A" w:rsidP="008E4403">
            <w:pPr>
              <w:pStyle w:val="MdTableHeader"/>
              <w:spacing w:line="276" w:lineRule="auto"/>
              <w:rPr>
                <w:rFonts w:asciiTheme="minorBidi" w:hAnsiTheme="minorBidi" w:cstheme="minorBidi"/>
                <w:b w:val="0"/>
                <w:bCs w:val="0"/>
                <w:sz w:val="20"/>
                <w:szCs w:val="20"/>
              </w:rPr>
            </w:pPr>
            <w:r w:rsidRPr="008B1E9F">
              <w:rPr>
                <w:rFonts w:asciiTheme="minorBidi" w:hAnsiTheme="minorBidi" w:cstheme="minorBidi"/>
                <w:b w:val="0"/>
                <w:bCs w:val="0"/>
                <w:sz w:val="20"/>
                <w:szCs w:val="20"/>
              </w:rPr>
              <w:t>Igg</w:t>
            </w:r>
            <w:r w:rsidRPr="004D029A">
              <w:rPr>
                <w:rFonts w:asciiTheme="minorBidi" w:hAnsiTheme="minorBidi" w:cstheme="minorBidi"/>
                <w:b w:val="0"/>
                <w:bCs w:val="0"/>
                <w:sz w:val="20"/>
                <w:szCs w:val="20"/>
              </w:rPr>
              <w:t>-binding protein GB1 domain (binding)</w:t>
            </w:r>
          </w:p>
        </w:tc>
        <w:tc>
          <w:tcPr>
            <w:tcW w:w="991" w:type="dxa"/>
            <w:hideMark/>
          </w:tcPr>
          <w:p w14:paraId="0F5F3FC1" w14:textId="77777777" w:rsidR="004D029A" w:rsidRPr="004D029A" w:rsidRDefault="004D029A" w:rsidP="008E4403">
            <w:pPr>
              <w:pStyle w:val="MdTableHeader"/>
              <w:spacing w:line="276" w:lineRule="auto"/>
              <w:rPr>
                <w:rFonts w:asciiTheme="minorBidi" w:hAnsiTheme="minorBidi" w:cstheme="minorBidi"/>
                <w:b w:val="0"/>
                <w:bCs w:val="0"/>
                <w:sz w:val="20"/>
                <w:szCs w:val="20"/>
              </w:rPr>
            </w:pPr>
            <w:r w:rsidRPr="004D029A">
              <w:rPr>
                <w:rFonts w:asciiTheme="minorBidi" w:hAnsiTheme="minorBidi" w:cstheme="minorBidi"/>
                <w:b w:val="0"/>
                <w:bCs w:val="0"/>
                <w:sz w:val="20"/>
                <w:szCs w:val="20"/>
              </w:rPr>
              <w:t>4</w:t>
            </w:r>
          </w:p>
        </w:tc>
        <w:tc>
          <w:tcPr>
            <w:tcW w:w="1634" w:type="dxa"/>
            <w:hideMark/>
          </w:tcPr>
          <w:p w14:paraId="541D7B9F" w14:textId="77777777" w:rsidR="004D029A" w:rsidRPr="004D029A" w:rsidRDefault="004D029A" w:rsidP="008E4403">
            <w:pPr>
              <w:pStyle w:val="MdTableHeader"/>
              <w:spacing w:line="276" w:lineRule="auto"/>
              <w:rPr>
                <w:rFonts w:asciiTheme="minorBidi" w:hAnsiTheme="minorBidi" w:cstheme="minorBidi"/>
                <w:b w:val="0"/>
                <w:bCs w:val="0"/>
                <w:sz w:val="20"/>
                <w:szCs w:val="20"/>
              </w:rPr>
            </w:pPr>
            <w:r w:rsidRPr="004D029A">
              <w:rPr>
                <w:rFonts w:asciiTheme="minorBidi" w:hAnsiTheme="minorBidi" w:cstheme="minorBidi"/>
                <w:b w:val="0"/>
                <w:bCs w:val="0"/>
                <w:sz w:val="20"/>
                <w:szCs w:val="20"/>
              </w:rPr>
              <w:t>20</w:t>
            </w:r>
            <w:r w:rsidRPr="004D029A">
              <w:rPr>
                <w:rFonts w:asciiTheme="minorBidi" w:hAnsiTheme="minorBidi" w:cstheme="minorBidi"/>
                <w:b w:val="0"/>
                <w:bCs w:val="0"/>
                <w:sz w:val="20"/>
                <w:szCs w:val="20"/>
                <w:vertAlign w:val="superscript"/>
              </w:rPr>
              <w:t>4</w:t>
            </w:r>
            <w:r w:rsidRPr="004D029A">
              <w:rPr>
                <w:rFonts w:asciiTheme="minorBidi" w:hAnsiTheme="minorBidi" w:cstheme="minorBidi"/>
                <w:b w:val="0"/>
                <w:bCs w:val="0"/>
                <w:sz w:val="20"/>
                <w:szCs w:val="20"/>
              </w:rPr>
              <w:t>=160,000</w:t>
            </w:r>
          </w:p>
        </w:tc>
        <w:tc>
          <w:tcPr>
            <w:tcW w:w="1417" w:type="dxa"/>
            <w:hideMark/>
          </w:tcPr>
          <w:p w14:paraId="0A1C588F" w14:textId="77777777" w:rsidR="004D029A" w:rsidRPr="004D029A" w:rsidRDefault="004D029A" w:rsidP="008E4403">
            <w:pPr>
              <w:pStyle w:val="MdTableHeader"/>
              <w:spacing w:line="276" w:lineRule="auto"/>
              <w:rPr>
                <w:rFonts w:asciiTheme="minorBidi" w:hAnsiTheme="minorBidi" w:cstheme="minorBidi"/>
                <w:b w:val="0"/>
                <w:bCs w:val="0"/>
                <w:sz w:val="20"/>
                <w:szCs w:val="20"/>
              </w:rPr>
            </w:pPr>
            <w:r w:rsidRPr="004D029A">
              <w:rPr>
                <w:rFonts w:asciiTheme="minorBidi" w:hAnsiTheme="minorBidi" w:cstheme="minorBidi"/>
                <w:b w:val="0"/>
                <w:bCs w:val="0"/>
                <w:sz w:val="20"/>
                <w:szCs w:val="20"/>
              </w:rPr>
              <w:t>149,361</w:t>
            </w:r>
          </w:p>
        </w:tc>
        <w:tc>
          <w:tcPr>
            <w:tcW w:w="1384" w:type="dxa"/>
            <w:hideMark/>
          </w:tcPr>
          <w:p w14:paraId="7C7E1899" w14:textId="77777777" w:rsidR="004D029A" w:rsidRPr="004D029A" w:rsidRDefault="004D029A" w:rsidP="008E4403">
            <w:pPr>
              <w:pStyle w:val="MdTableHeader"/>
              <w:spacing w:line="276" w:lineRule="auto"/>
              <w:rPr>
                <w:rFonts w:asciiTheme="minorBidi" w:hAnsiTheme="minorBidi" w:cstheme="minorBidi"/>
                <w:b w:val="0"/>
                <w:bCs w:val="0"/>
                <w:sz w:val="20"/>
                <w:szCs w:val="20"/>
              </w:rPr>
            </w:pPr>
            <w:r w:rsidRPr="004D029A">
              <w:rPr>
                <w:rFonts w:asciiTheme="minorBidi" w:hAnsiTheme="minorBidi" w:cstheme="minorBidi"/>
                <w:b w:val="0"/>
                <w:bCs w:val="0"/>
                <w:sz w:val="20"/>
                <w:szCs w:val="20"/>
              </w:rPr>
              <w:t>0.13%</w:t>
            </w:r>
          </w:p>
        </w:tc>
      </w:tr>
      <w:tr w:rsidR="004D029A" w:rsidRPr="008B1E9F" w14:paraId="17C89A5B" w14:textId="77777777" w:rsidTr="00822633">
        <w:trPr>
          <w:trHeight w:val="315"/>
          <w:jc w:val="center"/>
        </w:trPr>
        <w:tc>
          <w:tcPr>
            <w:tcW w:w="939" w:type="dxa"/>
            <w:hideMark/>
          </w:tcPr>
          <w:p w14:paraId="09E86FBD" w14:textId="176351A4" w:rsidR="004D029A" w:rsidRPr="004D029A" w:rsidRDefault="004D029A" w:rsidP="008E4403">
            <w:pPr>
              <w:pStyle w:val="MdTableHeader"/>
              <w:spacing w:line="276" w:lineRule="auto"/>
              <w:rPr>
                <w:rFonts w:asciiTheme="minorBidi" w:hAnsiTheme="minorBidi" w:cstheme="minorBidi"/>
                <w:b w:val="0"/>
                <w:bCs w:val="0"/>
                <w:caps/>
                <w:sz w:val="20"/>
                <w:szCs w:val="20"/>
              </w:rPr>
            </w:pPr>
            <w:r w:rsidRPr="004D029A">
              <w:rPr>
                <w:rFonts w:asciiTheme="minorBidi" w:hAnsiTheme="minorBidi" w:cstheme="minorBidi"/>
                <w:b w:val="0"/>
                <w:bCs w:val="0"/>
                <w:caps/>
                <w:sz w:val="20"/>
                <w:szCs w:val="20"/>
              </w:rPr>
              <w:t>P</w:t>
            </w:r>
            <w:r w:rsidR="007E290F" w:rsidRPr="008B1E9F">
              <w:rPr>
                <w:rFonts w:asciiTheme="minorBidi" w:hAnsiTheme="minorBidi" w:cstheme="minorBidi"/>
                <w:b w:val="0"/>
                <w:bCs w:val="0"/>
                <w:sz w:val="20"/>
                <w:szCs w:val="20"/>
              </w:rPr>
              <w:t>hoQ</w:t>
            </w:r>
            <w:r w:rsidR="007E290F" w:rsidRPr="008B1E9F">
              <w:rPr>
                <w:rFonts w:asciiTheme="minorBidi" w:hAnsiTheme="minorBidi" w:cstheme="minorBidi"/>
                <w:b w:val="0"/>
                <w:bCs w:val="0"/>
              </w:rPr>
              <w:fldChar w:fldCharType="begin"/>
            </w:r>
            <w:r w:rsidR="008B1E9F">
              <w:rPr>
                <w:rFonts w:asciiTheme="minorBidi" w:hAnsiTheme="minorBidi" w:cstheme="minorBidi"/>
                <w:b w:val="0"/>
                <w:bCs w:val="0"/>
              </w:rPr>
              <w:instrText xml:space="preserve"> ADDIN ZOTERO_ITEM CSL_CITATION {"citationID":"dmck2FRH","properties":{"unsorted":false,"formattedCitation":"\\super 17\\nosupersub{}","plainCitation":"17","noteIndex":0},"citationItems":[{"id":40906,"uris":["http://zotero.org/users/11911261/items/6IA7IM2M"],"itemData":{"id":40906,"type":"article-journal","abstract":"Mapping protein sequence space is a difficult problem that necessitates the analysis of 20N combinations for sequences of length N. We systematically mapped the sequence space of four key residues in the Escherichia coli protein kinase PhoQ that drive recognition of its substrate PhoP. We generated a library containing all 160,000 variants of PhoQ at these positions and used a two-step selection coupled to next-generation sequencing to identify 1659 functional variants. Our results reveal extensive degeneracy in the PhoQ-PhoP interface and epistasis, with the effect of individual substitutions often highly dependent on context. Together, epistasis and the genetic code create a pattern of connectivity of functional variants in sequence space that likely constrains PhoQ evolution. Consequently, the diversity of PhoQ orthologs is substantially lower than that of functional PhoQ variants.","archive_location":"197 </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","call-number":"1","container-title":"Science","DOI":"10.1126/science.1257360","issue":"6222","language":"en","note":"</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 xml:space="preserve"> /unread","page":"673-677","publisher":"American Association for the Advancement of Science","source":"45.8 (Q1)","title":"Pervasive degeneracy and epistasis in a protein-protein interface","title-short":"PhoQ","volume":"347","author":[{"family":"Podgornaia","given":"Anna I."},{"family":"Laub","given":"Michael T."}],"issued":{"date-parts":[["2015",2,6]]}}}],"schema":"https://github.com/citation-style-language/schema/raw/master/csl-citation.json"} </w:instrText>
            </w:r>
            <w:r w:rsidR="007E290F" w:rsidRPr="008B1E9F">
              <w:rPr>
                <w:rFonts w:asciiTheme="minorBidi" w:hAnsiTheme="minorBidi" w:cstheme="minorBidi"/>
                <w:b w:val="0"/>
                <w:bCs w:val="0"/>
              </w:rPr>
              <w:fldChar w:fldCharType="separate"/>
            </w:r>
            <w:r w:rsidR="007E290F" w:rsidRPr="008B1E9F">
              <w:rPr>
                <w:rFonts w:asciiTheme="minorBidi" w:eastAsia="SimSun" w:hAnsiTheme="minorBidi" w:cstheme="minorBidi"/>
                <w:b w:val="0"/>
                <w:bCs w:val="0"/>
                <w:color w:val="000000"/>
                <w:sz w:val="21"/>
                <w:szCs w:val="24"/>
                <w:vertAlign w:val="superscript"/>
              </w:rPr>
              <w:t>17</w:t>
            </w:r>
            <w:r w:rsidR="007E290F" w:rsidRPr="008B1E9F">
              <w:rPr>
                <w:rFonts w:asciiTheme="minorBidi" w:hAnsiTheme="minorBidi" w:cstheme="minorBidi"/>
                <w:b w:val="0"/>
                <w:bCs w:val="0"/>
              </w:rPr>
              <w:fldChar w:fldCharType="end"/>
            </w:r>
          </w:p>
        </w:tc>
        <w:tc>
          <w:tcPr>
            <w:tcW w:w="3099" w:type="dxa"/>
            <w:hideMark/>
          </w:tcPr>
          <w:p w14:paraId="3513505F" w14:textId="137AC239" w:rsidR="004D029A" w:rsidRPr="004D029A" w:rsidRDefault="004D029A" w:rsidP="008E4403">
            <w:pPr>
              <w:pStyle w:val="MdTableHeader"/>
              <w:spacing w:line="276" w:lineRule="auto"/>
              <w:rPr>
                <w:rFonts w:asciiTheme="minorBidi" w:hAnsiTheme="minorBidi" w:cstheme="minorBidi"/>
                <w:b w:val="0"/>
                <w:bCs w:val="0"/>
                <w:caps/>
                <w:sz w:val="20"/>
                <w:szCs w:val="20"/>
              </w:rPr>
            </w:pPr>
            <w:r w:rsidRPr="008B1E9F">
              <w:rPr>
                <w:rFonts w:asciiTheme="minorBidi" w:hAnsiTheme="minorBidi" w:cstheme="minorBidi"/>
                <w:b w:val="0"/>
                <w:bCs w:val="0"/>
                <w:sz w:val="20"/>
                <w:szCs w:val="20"/>
              </w:rPr>
              <w:t>PhoQ histidine kinase (signaling)</w:t>
            </w:r>
          </w:p>
        </w:tc>
        <w:tc>
          <w:tcPr>
            <w:tcW w:w="991" w:type="dxa"/>
            <w:hideMark/>
          </w:tcPr>
          <w:p w14:paraId="40FF1485" w14:textId="77777777" w:rsidR="004D029A" w:rsidRPr="004D029A" w:rsidRDefault="004D029A" w:rsidP="008E4403">
            <w:pPr>
              <w:pStyle w:val="MdTableHeader"/>
              <w:spacing w:line="276" w:lineRule="auto"/>
              <w:rPr>
                <w:rFonts w:asciiTheme="minorBidi" w:hAnsiTheme="minorBidi" w:cstheme="minorBidi"/>
                <w:b w:val="0"/>
                <w:bCs w:val="0"/>
                <w:caps/>
                <w:sz w:val="20"/>
                <w:szCs w:val="20"/>
              </w:rPr>
            </w:pPr>
            <w:r w:rsidRPr="004D029A">
              <w:rPr>
                <w:rFonts w:asciiTheme="minorBidi" w:hAnsiTheme="minorBidi" w:cstheme="minorBidi"/>
                <w:b w:val="0"/>
                <w:bCs w:val="0"/>
                <w:caps/>
                <w:sz w:val="20"/>
                <w:szCs w:val="20"/>
              </w:rPr>
              <w:t>4</w:t>
            </w:r>
          </w:p>
        </w:tc>
        <w:tc>
          <w:tcPr>
            <w:tcW w:w="1634" w:type="dxa"/>
            <w:hideMark/>
          </w:tcPr>
          <w:p w14:paraId="14C2FB26" w14:textId="6D5DF08B" w:rsidR="004D029A" w:rsidRPr="004D029A" w:rsidRDefault="004D029A" w:rsidP="008E4403">
            <w:pPr>
              <w:pStyle w:val="MdTableHeader"/>
              <w:spacing w:line="276" w:lineRule="auto"/>
              <w:rPr>
                <w:rFonts w:asciiTheme="minorBidi" w:hAnsiTheme="minorBidi" w:cstheme="minorBidi"/>
                <w:b w:val="0"/>
                <w:bCs w:val="0"/>
                <w:caps/>
                <w:sz w:val="20"/>
                <w:szCs w:val="20"/>
              </w:rPr>
            </w:pPr>
            <w:r w:rsidRPr="004D029A">
              <w:rPr>
                <w:rFonts w:asciiTheme="minorBidi" w:hAnsiTheme="minorBidi" w:cstheme="minorBidi"/>
                <w:b w:val="0"/>
                <w:bCs w:val="0"/>
                <w:sz w:val="20"/>
                <w:szCs w:val="20"/>
              </w:rPr>
              <w:t>20</w:t>
            </w:r>
            <w:r w:rsidRPr="004D029A">
              <w:rPr>
                <w:rFonts w:asciiTheme="minorBidi" w:hAnsiTheme="minorBidi" w:cstheme="minorBidi"/>
                <w:b w:val="0"/>
                <w:bCs w:val="0"/>
                <w:sz w:val="20"/>
                <w:szCs w:val="20"/>
                <w:vertAlign w:val="superscript"/>
              </w:rPr>
              <w:t>4</w:t>
            </w:r>
            <w:r w:rsidRPr="004D029A">
              <w:rPr>
                <w:rFonts w:asciiTheme="minorBidi" w:hAnsiTheme="minorBidi" w:cstheme="minorBidi"/>
                <w:b w:val="0"/>
                <w:bCs w:val="0"/>
                <w:caps/>
                <w:sz w:val="20"/>
                <w:szCs w:val="20"/>
              </w:rPr>
              <w:t>=160,000</w:t>
            </w:r>
          </w:p>
        </w:tc>
        <w:tc>
          <w:tcPr>
            <w:tcW w:w="1417" w:type="dxa"/>
            <w:hideMark/>
          </w:tcPr>
          <w:p w14:paraId="1729A990" w14:textId="77777777" w:rsidR="004D029A" w:rsidRPr="004D029A" w:rsidRDefault="004D029A" w:rsidP="008E4403">
            <w:pPr>
              <w:pStyle w:val="MdTableHeader"/>
              <w:spacing w:line="276" w:lineRule="auto"/>
              <w:rPr>
                <w:rFonts w:asciiTheme="minorBidi" w:hAnsiTheme="minorBidi" w:cstheme="minorBidi"/>
                <w:b w:val="0"/>
                <w:bCs w:val="0"/>
                <w:caps/>
                <w:sz w:val="20"/>
                <w:szCs w:val="20"/>
              </w:rPr>
            </w:pPr>
            <w:r w:rsidRPr="004D029A">
              <w:rPr>
                <w:rFonts w:asciiTheme="minorBidi" w:hAnsiTheme="minorBidi" w:cstheme="minorBidi"/>
                <w:b w:val="0"/>
                <w:bCs w:val="0"/>
                <w:caps/>
                <w:sz w:val="20"/>
                <w:szCs w:val="20"/>
              </w:rPr>
              <w:t>140,517</w:t>
            </w:r>
          </w:p>
        </w:tc>
        <w:tc>
          <w:tcPr>
            <w:tcW w:w="1384" w:type="dxa"/>
            <w:hideMark/>
          </w:tcPr>
          <w:p w14:paraId="345ABB1A" w14:textId="77777777" w:rsidR="004D029A" w:rsidRPr="004D029A" w:rsidRDefault="004D029A" w:rsidP="008E4403">
            <w:pPr>
              <w:pStyle w:val="MdTableHeader"/>
              <w:spacing w:line="276" w:lineRule="auto"/>
              <w:rPr>
                <w:rFonts w:asciiTheme="minorBidi" w:hAnsiTheme="minorBidi" w:cstheme="minorBidi"/>
                <w:b w:val="0"/>
                <w:bCs w:val="0"/>
                <w:caps/>
                <w:sz w:val="20"/>
                <w:szCs w:val="20"/>
              </w:rPr>
            </w:pPr>
            <w:r w:rsidRPr="004D029A">
              <w:rPr>
                <w:rFonts w:asciiTheme="minorBidi" w:hAnsiTheme="minorBidi" w:cstheme="minorBidi"/>
                <w:b w:val="0"/>
                <w:bCs w:val="0"/>
                <w:caps/>
                <w:sz w:val="20"/>
                <w:szCs w:val="20"/>
              </w:rPr>
              <w:t>0.01%</w:t>
            </w:r>
          </w:p>
        </w:tc>
      </w:tr>
      <w:tr w:rsidR="004D029A" w:rsidRPr="008B1E9F" w14:paraId="126552DA" w14:textId="77777777" w:rsidTr="00822633">
        <w:trPr>
          <w:cnfStyle w:val="000000100000" w:firstRow="0" w:lastRow="0" w:firstColumn="0" w:lastColumn="0" w:oddVBand="0" w:evenVBand="0" w:oddHBand="1" w:evenHBand="0" w:firstRowFirstColumn="0" w:firstRowLastColumn="0" w:lastRowFirstColumn="0" w:lastRowLastColumn="0"/>
          <w:trHeight w:val="315"/>
          <w:jc w:val="center"/>
        </w:trPr>
        <w:tc>
          <w:tcPr>
            <w:tcW w:w="939" w:type="dxa"/>
            <w:hideMark/>
          </w:tcPr>
          <w:p w14:paraId="05D65A99" w14:textId="6CFE18A3" w:rsidR="004D029A" w:rsidRPr="004D029A" w:rsidRDefault="007E290F" w:rsidP="008E4403">
            <w:pPr>
              <w:pStyle w:val="MdTableHeader"/>
              <w:spacing w:line="276" w:lineRule="auto"/>
              <w:rPr>
                <w:rFonts w:asciiTheme="minorBidi" w:hAnsiTheme="minorBidi" w:cstheme="minorBidi"/>
                <w:b w:val="0"/>
                <w:bCs w:val="0"/>
                <w:sz w:val="20"/>
                <w:szCs w:val="20"/>
                <w:lang w:val="en-US"/>
              </w:rPr>
            </w:pPr>
            <w:r w:rsidRPr="008B1E9F">
              <w:rPr>
                <w:rFonts w:asciiTheme="minorBidi" w:hAnsiTheme="minorBidi" w:cstheme="minorBidi"/>
                <w:b w:val="0"/>
                <w:bCs w:val="0"/>
                <w:sz w:val="20"/>
                <w:szCs w:val="20"/>
              </w:rPr>
              <w:t>TEV</w:t>
            </w:r>
            <w:r w:rsidRPr="008B1E9F">
              <w:rPr>
                <w:rFonts w:asciiTheme="minorBidi" w:hAnsiTheme="minorBidi" w:cstheme="minorBidi"/>
                <w:b w:val="0"/>
                <w:bCs w:val="0"/>
              </w:rPr>
              <w:fldChar w:fldCharType="begin"/>
            </w:r>
            <w:r w:rsidR="008B1E9F">
              <w:rPr>
                <w:rFonts w:asciiTheme="minorBidi" w:hAnsiTheme="minorBidi" w:cstheme="minorBidi"/>
                <w:b w:val="0"/>
                <w:bCs w:val="0"/>
              </w:rPr>
              <w:instrText xml:space="preserve"> ADDIN ZOTERO_ITEM CSL_CITATION {"citationID":"F37xyaaN","properties":{"unsorted":false,"formattedCitation":"\\super 20\\nosupersub{}","plainCitation":"20","noteIndex":0},"citationItems":[{"id":35362,"uris":["http://zotero.org/users/11911261/items/VKFZMELJ","http://zotero.org/users/11911261/items/DV2MSPHH"],"itemData":{"id":35362,"type":"article","abstract":"Large datasets of biomolecular activities are crucial for protein engineering, yet their scarcity due to limited experimental throughput hampers progress. We introduce Direct High-throughput Activity Recording and Measurement Assay (DHARMA), an innovative method enabling ultra-high-throughput measurement of biomolecular activities. DHARMA employs molecular recording techniques to link activity directly to editing rates of DNA segments contiguous with the coding sequence of biomolecule of interest. Leveraging a Bayesian inference-based denoising model, we mapped the fitness landscape of TEV protease across 160,000 variants. Using these datasets, we benchmarked popular protein models and showed the impact of data size on model performance. We also developed circuit self-optimization strategies and demonstrated DHARMA’s capability to measure a wide range of biomolecular activities. DHARMA represents a leap forward, offering the machine learning community unparalleled datasets for accurate protein fitness prediction and enhancing our understanding of sequence-to-function relationships.\nDownload figureOpen in new tab","DOI":"10.1101/2022.03.09.483646","language":"en","license":"© 2024, Posted by Cold Spring Harbor Laboratory. This pre-print is available under a Creative Commons License (Attribution-NonCommercial 4.0 International), CC BY-NC 4.0, as described at http://creativecommons.org/licenses/by-nc/4.0/","note":"</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 xml:space="preserve"> /unread","publisher":"bioRxiv","source":"bioRxiv","title":"An ultra-high-throughput method for measuring biomolecular activities","title-short":"TEV","URL":"https://www.biorxiv.org/content/10.1101/2022.03.09.483646v4","author":[{"family":"Tu","given":"Boqiang"},{"family":"Sundar","given":"Vikram"},{"family":"Esvelt","given":"Kevin M."}],"accessed":{"date-parts":[["2025",10,18]]},"issued":{"date-parts":[["2024",3,25]]}}}],"schema":"https://github.com/citation-style-language/schema/raw/master/csl-citation.json"} </w:instrText>
            </w:r>
            <w:r w:rsidRPr="008B1E9F">
              <w:rPr>
                <w:rFonts w:asciiTheme="minorBidi" w:hAnsiTheme="minorBidi" w:cstheme="minorBidi"/>
                <w:b w:val="0"/>
                <w:bCs w:val="0"/>
              </w:rPr>
              <w:fldChar w:fldCharType="separate"/>
            </w:r>
            <w:r w:rsidRPr="008B1E9F">
              <w:rPr>
                <w:rFonts w:asciiTheme="minorBidi" w:eastAsia="SimSun" w:hAnsiTheme="minorBidi" w:cstheme="minorBidi"/>
                <w:b w:val="0"/>
                <w:bCs w:val="0"/>
                <w:color w:val="000000"/>
                <w:sz w:val="21"/>
                <w:szCs w:val="24"/>
                <w:vertAlign w:val="superscript"/>
              </w:rPr>
              <w:t>20</w:t>
            </w:r>
            <w:r w:rsidRPr="008B1E9F">
              <w:rPr>
                <w:rFonts w:asciiTheme="minorBidi" w:hAnsiTheme="minorBidi" w:cstheme="minorBidi"/>
                <w:b w:val="0"/>
                <w:bCs w:val="0"/>
              </w:rPr>
              <w:fldChar w:fldCharType="end"/>
            </w:r>
          </w:p>
        </w:tc>
        <w:tc>
          <w:tcPr>
            <w:tcW w:w="3099" w:type="dxa"/>
            <w:hideMark/>
          </w:tcPr>
          <w:p w14:paraId="0B5E4247" w14:textId="77777777" w:rsidR="004D029A" w:rsidRPr="004D029A" w:rsidRDefault="004D029A" w:rsidP="008E4403">
            <w:pPr>
              <w:pStyle w:val="MdTableHeader"/>
              <w:spacing w:line="276" w:lineRule="auto"/>
              <w:rPr>
                <w:rFonts w:asciiTheme="minorBidi" w:hAnsiTheme="minorBidi" w:cstheme="minorBidi"/>
                <w:b w:val="0"/>
                <w:bCs w:val="0"/>
                <w:sz w:val="20"/>
                <w:szCs w:val="20"/>
              </w:rPr>
            </w:pPr>
            <w:r w:rsidRPr="004D029A">
              <w:rPr>
                <w:rFonts w:asciiTheme="minorBidi" w:hAnsiTheme="minorBidi" w:cstheme="minorBidi"/>
                <w:b w:val="0"/>
                <w:bCs w:val="0"/>
                <w:sz w:val="20"/>
                <w:szCs w:val="20"/>
              </w:rPr>
              <w:t>Tobacco etch virus protease (enzyme)</w:t>
            </w:r>
          </w:p>
        </w:tc>
        <w:tc>
          <w:tcPr>
            <w:tcW w:w="991" w:type="dxa"/>
            <w:hideMark/>
          </w:tcPr>
          <w:p w14:paraId="3A215517" w14:textId="77777777" w:rsidR="004D029A" w:rsidRPr="004D029A" w:rsidRDefault="004D029A" w:rsidP="008E4403">
            <w:pPr>
              <w:pStyle w:val="MdTableHeader"/>
              <w:spacing w:line="276" w:lineRule="auto"/>
              <w:rPr>
                <w:rFonts w:asciiTheme="minorBidi" w:hAnsiTheme="minorBidi" w:cstheme="minorBidi"/>
                <w:b w:val="0"/>
                <w:bCs w:val="0"/>
                <w:sz w:val="20"/>
                <w:szCs w:val="20"/>
              </w:rPr>
            </w:pPr>
            <w:r w:rsidRPr="004D029A">
              <w:rPr>
                <w:rFonts w:asciiTheme="minorBidi" w:hAnsiTheme="minorBidi" w:cstheme="minorBidi"/>
                <w:b w:val="0"/>
                <w:bCs w:val="0"/>
                <w:sz w:val="20"/>
                <w:szCs w:val="20"/>
              </w:rPr>
              <w:t>4</w:t>
            </w:r>
          </w:p>
        </w:tc>
        <w:tc>
          <w:tcPr>
            <w:tcW w:w="1634" w:type="dxa"/>
            <w:hideMark/>
          </w:tcPr>
          <w:p w14:paraId="2BCA2F25" w14:textId="4528B535" w:rsidR="004D029A" w:rsidRPr="004D029A" w:rsidRDefault="004D029A" w:rsidP="008E4403">
            <w:pPr>
              <w:pStyle w:val="MdTableHeader"/>
              <w:spacing w:line="276" w:lineRule="auto"/>
              <w:rPr>
                <w:rFonts w:asciiTheme="minorBidi" w:hAnsiTheme="minorBidi" w:cstheme="minorBidi"/>
                <w:b w:val="0"/>
                <w:bCs w:val="0"/>
                <w:sz w:val="20"/>
                <w:szCs w:val="20"/>
              </w:rPr>
            </w:pPr>
            <w:r w:rsidRPr="004D029A">
              <w:rPr>
                <w:rFonts w:asciiTheme="minorBidi" w:hAnsiTheme="minorBidi" w:cstheme="minorBidi"/>
                <w:b w:val="0"/>
                <w:bCs w:val="0"/>
                <w:sz w:val="20"/>
                <w:szCs w:val="20"/>
              </w:rPr>
              <w:t>20</w:t>
            </w:r>
            <w:r w:rsidRPr="004D029A">
              <w:rPr>
                <w:rFonts w:asciiTheme="minorBidi" w:hAnsiTheme="minorBidi" w:cstheme="minorBidi"/>
                <w:b w:val="0"/>
                <w:bCs w:val="0"/>
                <w:sz w:val="20"/>
                <w:szCs w:val="20"/>
                <w:vertAlign w:val="superscript"/>
              </w:rPr>
              <w:t>4</w:t>
            </w:r>
            <w:r w:rsidRPr="004D029A">
              <w:rPr>
                <w:rFonts w:asciiTheme="minorBidi" w:hAnsiTheme="minorBidi" w:cstheme="minorBidi"/>
                <w:b w:val="0"/>
                <w:bCs w:val="0"/>
                <w:sz w:val="20"/>
                <w:szCs w:val="20"/>
              </w:rPr>
              <w:t>=160,000</w:t>
            </w:r>
          </w:p>
        </w:tc>
        <w:tc>
          <w:tcPr>
            <w:tcW w:w="1417" w:type="dxa"/>
            <w:hideMark/>
          </w:tcPr>
          <w:p w14:paraId="067F657A" w14:textId="77777777" w:rsidR="004D029A" w:rsidRPr="004D029A" w:rsidRDefault="004D029A" w:rsidP="008E4403">
            <w:pPr>
              <w:pStyle w:val="MdTableHeader"/>
              <w:spacing w:line="276" w:lineRule="auto"/>
              <w:rPr>
                <w:rFonts w:asciiTheme="minorBidi" w:hAnsiTheme="minorBidi" w:cstheme="minorBidi"/>
                <w:b w:val="0"/>
                <w:bCs w:val="0"/>
                <w:sz w:val="20"/>
                <w:szCs w:val="20"/>
              </w:rPr>
            </w:pPr>
            <w:r w:rsidRPr="004D029A">
              <w:rPr>
                <w:rFonts w:asciiTheme="minorBidi" w:hAnsiTheme="minorBidi" w:cstheme="minorBidi"/>
                <w:b w:val="0"/>
                <w:bCs w:val="0"/>
                <w:sz w:val="20"/>
                <w:szCs w:val="20"/>
              </w:rPr>
              <w:t>159,132</w:t>
            </w:r>
          </w:p>
        </w:tc>
        <w:tc>
          <w:tcPr>
            <w:tcW w:w="1384" w:type="dxa"/>
            <w:hideMark/>
          </w:tcPr>
          <w:p w14:paraId="6064B44A" w14:textId="77777777" w:rsidR="004D029A" w:rsidRPr="004D029A" w:rsidRDefault="004D029A" w:rsidP="008E4403">
            <w:pPr>
              <w:pStyle w:val="MdTableHeader"/>
              <w:spacing w:line="276" w:lineRule="auto"/>
              <w:rPr>
                <w:rFonts w:asciiTheme="minorBidi" w:hAnsiTheme="minorBidi" w:cstheme="minorBidi"/>
                <w:b w:val="0"/>
                <w:bCs w:val="0"/>
                <w:sz w:val="20"/>
                <w:szCs w:val="20"/>
              </w:rPr>
            </w:pPr>
            <w:r w:rsidRPr="004D029A">
              <w:rPr>
                <w:rFonts w:asciiTheme="minorBidi" w:hAnsiTheme="minorBidi" w:cstheme="minorBidi"/>
                <w:b w:val="0"/>
                <w:bCs w:val="0"/>
                <w:sz w:val="20"/>
                <w:szCs w:val="20"/>
              </w:rPr>
              <w:t>0.05%</w:t>
            </w:r>
          </w:p>
        </w:tc>
      </w:tr>
      <w:tr w:rsidR="008B1E9F" w:rsidRPr="008B1E9F" w14:paraId="4A5D5481" w14:textId="77777777" w:rsidTr="00822633">
        <w:trPr>
          <w:trHeight w:val="315"/>
          <w:jc w:val="center"/>
        </w:trPr>
        <w:tc>
          <w:tcPr>
            <w:tcW w:w="939" w:type="dxa"/>
            <w:tcBorders>
              <w:bottom w:val="single" w:sz="4" w:space="0" w:color="auto"/>
            </w:tcBorders>
            <w:hideMark/>
          </w:tcPr>
          <w:p w14:paraId="5428321C" w14:textId="441CB4CE" w:rsidR="004D029A" w:rsidRPr="004D029A" w:rsidRDefault="007E290F" w:rsidP="008E4403">
            <w:pPr>
              <w:pStyle w:val="MdTableHeader"/>
              <w:spacing w:line="276" w:lineRule="auto"/>
              <w:rPr>
                <w:rFonts w:asciiTheme="minorBidi" w:hAnsiTheme="minorBidi" w:cstheme="minorBidi"/>
                <w:b w:val="0"/>
                <w:bCs w:val="0"/>
                <w:caps/>
                <w:sz w:val="20"/>
                <w:szCs w:val="20"/>
                <w:lang w:val="en-US"/>
              </w:rPr>
            </w:pPr>
            <w:r w:rsidRPr="008B1E9F">
              <w:rPr>
                <w:rFonts w:asciiTheme="minorBidi" w:hAnsiTheme="minorBidi" w:cstheme="minorBidi"/>
                <w:b w:val="0"/>
                <w:bCs w:val="0"/>
                <w:sz w:val="20"/>
                <w:szCs w:val="20"/>
              </w:rPr>
              <w:t>TrpB</w:t>
            </w:r>
            <w:r w:rsidRPr="008B1E9F">
              <w:rPr>
                <w:rFonts w:asciiTheme="minorBidi" w:hAnsiTheme="minorBidi" w:cstheme="minorBidi"/>
                <w:b w:val="0"/>
                <w:bCs w:val="0"/>
              </w:rPr>
              <w:fldChar w:fldCharType="begin"/>
            </w:r>
            <w:r w:rsidR="008B1E9F">
              <w:rPr>
                <w:rFonts w:asciiTheme="minorBidi" w:hAnsiTheme="minorBidi" w:cstheme="minorBidi"/>
                <w:b w:val="0"/>
                <w:bCs w:val="0"/>
              </w:rPr>
              <w:instrText xml:space="preserve"> ADDIN ZOTERO_ITEM CSL_CITATION {"citationID":"ZTk4LLCF","properties":{"unsorted":false,"formattedCitation":"\\super 19\\nosupersub{}","plainCitation":"19","noteIndex":0},"citationItems":[{"id":40834,"uris":["http://zotero.org/users/11911261/items/TAHHB8VU"],"itemData":{"id":40834,"type":"article-journal","abstract":"Protein engineering often targets binding pockets or active sites which are enriched in epistasis—nonadditive interactions between amino acid substitutions—and where the combined effects of multiple single substitutions are difficult to predict. Few existing sequence-fitness datasets capture epistasis at large scale, especially for enzyme catalysis, limiting the development and assessment of model-guided enzyme engineering approaches. We present here a combinatorially complete, 160,000-variant fitness landscape across four residues in the active site of an enzyme. Assaying the native reaction of a thermostable β-subunit of tryptophan synthase (TrpB) in a nonnative environment yielded a landscape characterized by significant epistasis and many local optima. These effects prevent simulated directed evolution approaches from efficiently reaching the global optimum. There is nonetheless wide variability in the effectiveness of different directed evolution approaches, which together provide experimental benchmarks for computational and machine learning workflows. The most-fit TrpB variants contain a substitution that is nearly absent in natural TrpB sequences—a result that conservation-based predictions would not capture. Thus, although fitness prediction using evolutionary data can enrich in more-active variants, these approaches struggle to identify and differentiate among the most-active variants, even for this near-native function. Overall, this work presents a large-scale testing ground for model-guided enzyme engineering and suggests that efficient navigation of epistatic fitness landscapes can be improved by advances in both machine learning and physical modeling.","archive_location":"39 citation(s)","call-number":"1","container-title":"Proceedings of the National Academy of Sciences","DOI":"10.1073/pnas.2400439121","issue":"32","language":"en","note":"</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 xml:space="preserve"> /reading</w:instrText>
            </w:r>
            <w:r w:rsidR="008B1E9F">
              <w:rPr>
                <w:rFonts w:ascii="SimSun" w:eastAsia="SimSun" w:hAnsi="SimSun" w:cs="SimSun" w:hint="eastAsia"/>
                <w:b w:val="0"/>
                <w:bCs w:val="0"/>
              </w:rPr>
              <w:instrText>、</w:instrText>
            </w:r>
            <w:r w:rsidR="008B1E9F">
              <w:rPr>
                <w:rFonts w:ascii="Apple Color Emoji" w:hAnsi="Apple Color Emoji" w:cs="Apple Color Emoji"/>
                <w:b w:val="0"/>
                <w:bCs w:val="0"/>
              </w:rPr>
              <w:instrText>📒</w:instrText>
            </w:r>
            <w:r w:rsidR="008B1E9F">
              <w:rPr>
                <w:rFonts w:ascii="SimSun" w:eastAsia="SimSun" w:hAnsi="SimSun" w:cs="SimSun" w:hint="eastAsia"/>
                <w:b w:val="0"/>
                <w:bCs w:val="0"/>
              </w:rPr>
              <w:instrText>、</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 xml:space="preserve">","page":"e2400439121","publisher":"Proceedings of the National Academy of Sciences","source":"9.1 (Q1)","title":"A combinatorially complete epistatic fitness landscape in an enzyme active site","title-short":"TrpB","volume":"121","author":[{"family":"Johnston","given":"Kadina E."},{"family":"Almhjell","given":"Patrick J."},{"family":"Watkins-Dulaney","given":"Ella J."},{"family":"Liu","given":"Grace"},{"family":"Porter","given":"Nicholas J."},{"family":"Yang","given":"Jason"},{"family":"Arnold","given":"Frances H."}],"issued":{"date-parts":[["2024",8,6]]}}}],"schema":"https://github.com/citation-style-language/schema/raw/master/csl-citation.json"} </w:instrText>
            </w:r>
            <w:r w:rsidRPr="008B1E9F">
              <w:rPr>
                <w:rFonts w:asciiTheme="minorBidi" w:hAnsiTheme="minorBidi" w:cstheme="minorBidi"/>
                <w:b w:val="0"/>
                <w:bCs w:val="0"/>
              </w:rPr>
              <w:fldChar w:fldCharType="separate"/>
            </w:r>
            <w:r w:rsidRPr="008B1E9F">
              <w:rPr>
                <w:rFonts w:asciiTheme="minorBidi" w:eastAsia="SimSun" w:hAnsiTheme="minorBidi" w:cstheme="minorBidi"/>
                <w:b w:val="0"/>
                <w:bCs w:val="0"/>
                <w:color w:val="000000"/>
                <w:sz w:val="21"/>
                <w:szCs w:val="24"/>
                <w:vertAlign w:val="superscript"/>
              </w:rPr>
              <w:t>19</w:t>
            </w:r>
            <w:r w:rsidRPr="008B1E9F">
              <w:rPr>
                <w:rFonts w:asciiTheme="minorBidi" w:hAnsiTheme="minorBidi" w:cstheme="minorBidi"/>
                <w:b w:val="0"/>
                <w:bCs w:val="0"/>
              </w:rPr>
              <w:fldChar w:fldCharType="end"/>
            </w:r>
          </w:p>
        </w:tc>
        <w:tc>
          <w:tcPr>
            <w:tcW w:w="3099" w:type="dxa"/>
            <w:tcBorders>
              <w:bottom w:val="single" w:sz="4" w:space="0" w:color="auto"/>
            </w:tcBorders>
            <w:hideMark/>
          </w:tcPr>
          <w:p w14:paraId="25174FDD" w14:textId="5CB300BA" w:rsidR="004D029A" w:rsidRPr="004D029A" w:rsidRDefault="004D029A" w:rsidP="008E4403">
            <w:pPr>
              <w:pStyle w:val="MdTableHeader"/>
              <w:spacing w:line="276" w:lineRule="auto"/>
              <w:rPr>
                <w:rFonts w:asciiTheme="minorBidi" w:hAnsiTheme="minorBidi" w:cstheme="minorBidi"/>
                <w:b w:val="0"/>
                <w:bCs w:val="0"/>
                <w:caps/>
                <w:sz w:val="20"/>
                <w:szCs w:val="20"/>
              </w:rPr>
            </w:pPr>
            <w:r w:rsidRPr="008B1E9F">
              <w:rPr>
                <w:rFonts w:asciiTheme="minorBidi" w:hAnsiTheme="minorBidi" w:cstheme="minorBidi"/>
                <w:b w:val="0"/>
                <w:bCs w:val="0"/>
                <w:sz w:val="20"/>
                <w:szCs w:val="20"/>
              </w:rPr>
              <w:t>Tryptophan synthase β-subunit (enzyme)</w:t>
            </w:r>
          </w:p>
        </w:tc>
        <w:tc>
          <w:tcPr>
            <w:tcW w:w="991" w:type="dxa"/>
            <w:tcBorders>
              <w:bottom w:val="single" w:sz="4" w:space="0" w:color="auto"/>
            </w:tcBorders>
            <w:hideMark/>
          </w:tcPr>
          <w:p w14:paraId="0A5F9626" w14:textId="77777777" w:rsidR="004D029A" w:rsidRPr="004D029A" w:rsidRDefault="004D029A" w:rsidP="008E4403">
            <w:pPr>
              <w:pStyle w:val="MdTableHeader"/>
              <w:spacing w:line="276" w:lineRule="auto"/>
              <w:rPr>
                <w:rFonts w:asciiTheme="minorBidi" w:hAnsiTheme="minorBidi" w:cstheme="minorBidi"/>
                <w:b w:val="0"/>
                <w:bCs w:val="0"/>
                <w:caps/>
                <w:sz w:val="20"/>
                <w:szCs w:val="20"/>
              </w:rPr>
            </w:pPr>
            <w:r w:rsidRPr="004D029A">
              <w:rPr>
                <w:rFonts w:asciiTheme="minorBidi" w:hAnsiTheme="minorBidi" w:cstheme="minorBidi"/>
                <w:b w:val="0"/>
                <w:bCs w:val="0"/>
                <w:caps/>
                <w:sz w:val="20"/>
                <w:szCs w:val="20"/>
              </w:rPr>
              <w:t>4</w:t>
            </w:r>
          </w:p>
        </w:tc>
        <w:tc>
          <w:tcPr>
            <w:tcW w:w="1634" w:type="dxa"/>
            <w:tcBorders>
              <w:bottom w:val="single" w:sz="4" w:space="0" w:color="auto"/>
            </w:tcBorders>
            <w:hideMark/>
          </w:tcPr>
          <w:p w14:paraId="100FE083" w14:textId="6DD8A092" w:rsidR="004D029A" w:rsidRPr="004D029A" w:rsidRDefault="004D029A" w:rsidP="008E4403">
            <w:pPr>
              <w:pStyle w:val="MdTableHeader"/>
              <w:spacing w:line="276" w:lineRule="auto"/>
              <w:rPr>
                <w:rFonts w:asciiTheme="minorBidi" w:hAnsiTheme="minorBidi" w:cstheme="minorBidi"/>
                <w:b w:val="0"/>
                <w:bCs w:val="0"/>
                <w:caps/>
                <w:sz w:val="20"/>
                <w:szCs w:val="20"/>
              </w:rPr>
            </w:pPr>
            <w:r w:rsidRPr="004D029A">
              <w:rPr>
                <w:rFonts w:asciiTheme="minorBidi" w:hAnsiTheme="minorBidi" w:cstheme="minorBidi"/>
                <w:b w:val="0"/>
                <w:bCs w:val="0"/>
                <w:sz w:val="20"/>
                <w:szCs w:val="20"/>
              </w:rPr>
              <w:t>20</w:t>
            </w:r>
            <w:r w:rsidRPr="004D029A">
              <w:rPr>
                <w:rFonts w:asciiTheme="minorBidi" w:hAnsiTheme="minorBidi" w:cstheme="minorBidi"/>
                <w:b w:val="0"/>
                <w:bCs w:val="0"/>
                <w:sz w:val="20"/>
                <w:szCs w:val="20"/>
                <w:vertAlign w:val="superscript"/>
              </w:rPr>
              <w:t>4</w:t>
            </w:r>
            <w:r w:rsidRPr="004D029A">
              <w:rPr>
                <w:rFonts w:asciiTheme="minorBidi" w:hAnsiTheme="minorBidi" w:cstheme="minorBidi"/>
                <w:b w:val="0"/>
                <w:bCs w:val="0"/>
                <w:caps/>
                <w:sz w:val="20"/>
                <w:szCs w:val="20"/>
              </w:rPr>
              <w:t>=160,000</w:t>
            </w:r>
          </w:p>
        </w:tc>
        <w:tc>
          <w:tcPr>
            <w:tcW w:w="1417" w:type="dxa"/>
            <w:tcBorders>
              <w:bottom w:val="single" w:sz="4" w:space="0" w:color="auto"/>
            </w:tcBorders>
            <w:hideMark/>
          </w:tcPr>
          <w:p w14:paraId="4C24B79D" w14:textId="77777777" w:rsidR="004D029A" w:rsidRPr="004D029A" w:rsidRDefault="004D029A" w:rsidP="008E4403">
            <w:pPr>
              <w:pStyle w:val="MdTableHeader"/>
              <w:spacing w:line="276" w:lineRule="auto"/>
              <w:rPr>
                <w:rFonts w:asciiTheme="minorBidi" w:hAnsiTheme="minorBidi" w:cstheme="minorBidi"/>
                <w:b w:val="0"/>
                <w:bCs w:val="0"/>
                <w:caps/>
                <w:sz w:val="20"/>
                <w:szCs w:val="20"/>
              </w:rPr>
            </w:pPr>
            <w:r w:rsidRPr="004D029A">
              <w:rPr>
                <w:rFonts w:asciiTheme="minorBidi" w:hAnsiTheme="minorBidi" w:cstheme="minorBidi"/>
                <w:b w:val="0"/>
                <w:bCs w:val="0"/>
                <w:caps/>
                <w:sz w:val="20"/>
                <w:szCs w:val="20"/>
              </w:rPr>
              <w:t>159,129</w:t>
            </w:r>
          </w:p>
        </w:tc>
        <w:tc>
          <w:tcPr>
            <w:tcW w:w="1384" w:type="dxa"/>
            <w:tcBorders>
              <w:bottom w:val="single" w:sz="4" w:space="0" w:color="auto"/>
            </w:tcBorders>
            <w:hideMark/>
          </w:tcPr>
          <w:p w14:paraId="37A4DA74" w14:textId="77777777" w:rsidR="004D029A" w:rsidRPr="004D029A" w:rsidRDefault="004D029A" w:rsidP="008E4403">
            <w:pPr>
              <w:pStyle w:val="MdTableHeader"/>
              <w:spacing w:line="276" w:lineRule="auto"/>
              <w:rPr>
                <w:rFonts w:asciiTheme="minorBidi" w:hAnsiTheme="minorBidi" w:cstheme="minorBidi"/>
                <w:b w:val="0"/>
                <w:bCs w:val="0"/>
                <w:caps/>
                <w:sz w:val="20"/>
                <w:szCs w:val="20"/>
              </w:rPr>
            </w:pPr>
            <w:r w:rsidRPr="004D029A">
              <w:rPr>
                <w:rFonts w:asciiTheme="minorBidi" w:hAnsiTheme="minorBidi" w:cstheme="minorBidi"/>
                <w:b w:val="0"/>
                <w:bCs w:val="0"/>
                <w:caps/>
                <w:sz w:val="20"/>
                <w:szCs w:val="20"/>
              </w:rPr>
              <w:t>0.35%</w:t>
            </w:r>
          </w:p>
        </w:tc>
      </w:tr>
    </w:tbl>
    <w:p w14:paraId="4AABEDC4" w14:textId="3D076566" w:rsidR="00522505" w:rsidRPr="008B1E9F" w:rsidRDefault="00522505" w:rsidP="008B1E9F">
      <w:pPr>
        <w:pStyle w:val="Heading2"/>
      </w:pPr>
      <w:bookmarkStart w:id="49" w:name="_Ref232342387"/>
      <w:r w:rsidRPr="008B1E9F">
        <w:lastRenderedPageBreak/>
        <w:t xml:space="preserve">Extended Data Table </w:t>
      </w:r>
      <w:r w:rsidR="00742790">
        <w:fldChar w:fldCharType="begin"/>
      </w:r>
      <w:r w:rsidR="00742790">
        <w:instrText xml:space="preserve"> SEQ Extended_Data_Table \* ARABIC </w:instrText>
      </w:r>
      <w:r w:rsidR="00742790">
        <w:fldChar w:fldCharType="separate"/>
      </w:r>
      <w:r w:rsidR="001B27ED">
        <w:rPr>
          <w:noProof/>
        </w:rPr>
        <w:t>2</w:t>
      </w:r>
      <w:r w:rsidR="00742790">
        <w:rPr>
          <w:noProof/>
        </w:rPr>
        <w:fldChar w:fldCharType="end"/>
      </w:r>
      <w:bookmarkEnd w:id="49"/>
      <w:r w:rsidRPr="008B1E9F">
        <w:t xml:space="preserve"> | </w:t>
      </w:r>
      <w:r w:rsidR="000C0185" w:rsidRPr="000C0185">
        <w:t>Characteristics of the multi-site protein fitness landscape benchmark datasets.</w:t>
      </w:r>
    </w:p>
    <w:tbl>
      <w:tblPr>
        <w:tblStyle w:val="PlainTable3"/>
        <w:tblW w:w="4500" w:type="pct"/>
        <w:jc w:val="center"/>
        <w:tblLook w:val="0420" w:firstRow="1" w:lastRow="0" w:firstColumn="0" w:lastColumn="0" w:noHBand="0" w:noVBand="1"/>
      </w:tblPr>
      <w:tblGrid>
        <w:gridCol w:w="1139"/>
        <w:gridCol w:w="2146"/>
        <w:gridCol w:w="979"/>
        <w:gridCol w:w="1300"/>
        <w:gridCol w:w="1343"/>
        <w:gridCol w:w="881"/>
        <w:gridCol w:w="903"/>
        <w:gridCol w:w="773"/>
      </w:tblGrid>
      <w:tr w:rsidR="00621A53" w:rsidRPr="008B1E9F" w14:paraId="10ADD29E" w14:textId="77777777" w:rsidTr="00621A53">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tcBorders>
              <w:top w:val="single" w:sz="4" w:space="0" w:color="auto"/>
            </w:tcBorders>
            <w:hideMark/>
          </w:tcPr>
          <w:p w14:paraId="16CAC3F3" w14:textId="77777777" w:rsidR="00621A53" w:rsidRPr="00621A53" w:rsidRDefault="00621A53" w:rsidP="008E4403">
            <w:pPr>
              <w:pStyle w:val="MdTableHeader"/>
              <w:spacing w:line="276" w:lineRule="auto"/>
              <w:rPr>
                <w:rFonts w:asciiTheme="minorBidi" w:hAnsiTheme="minorBidi" w:cstheme="minorBidi"/>
                <w:b/>
                <w:bCs/>
                <w:caps w:val="0"/>
                <w:sz w:val="20"/>
                <w:szCs w:val="20"/>
              </w:rPr>
            </w:pPr>
            <w:r w:rsidRPr="00621A53">
              <w:rPr>
                <w:rFonts w:asciiTheme="minorBidi" w:hAnsiTheme="minorBidi" w:cstheme="minorBidi"/>
                <w:b/>
                <w:bCs/>
                <w:caps w:val="0"/>
                <w:sz w:val="20"/>
                <w:szCs w:val="20"/>
              </w:rPr>
              <w:t>Dataset</w:t>
            </w:r>
          </w:p>
        </w:tc>
        <w:tc>
          <w:tcPr>
            <w:tcW w:w="0" w:type="auto"/>
            <w:tcBorders>
              <w:top w:val="single" w:sz="4" w:space="0" w:color="auto"/>
            </w:tcBorders>
            <w:hideMark/>
          </w:tcPr>
          <w:p w14:paraId="7BCBF80C" w14:textId="77777777" w:rsidR="00621A53" w:rsidRPr="00621A53" w:rsidRDefault="00621A53" w:rsidP="008E4403">
            <w:pPr>
              <w:pStyle w:val="MdTableHeader"/>
              <w:spacing w:line="276" w:lineRule="auto"/>
              <w:rPr>
                <w:rFonts w:asciiTheme="minorBidi" w:hAnsiTheme="minorBidi" w:cstheme="minorBidi"/>
                <w:b/>
                <w:bCs/>
                <w:caps w:val="0"/>
                <w:sz w:val="20"/>
                <w:szCs w:val="20"/>
              </w:rPr>
            </w:pPr>
            <w:r w:rsidRPr="00621A53">
              <w:rPr>
                <w:rFonts w:asciiTheme="minorBidi" w:hAnsiTheme="minorBidi" w:cstheme="minorBidi"/>
                <w:b/>
                <w:bCs/>
                <w:caps w:val="0"/>
                <w:sz w:val="20"/>
                <w:szCs w:val="20"/>
              </w:rPr>
              <w:t>Protein (functional class)</w:t>
            </w:r>
          </w:p>
        </w:tc>
        <w:tc>
          <w:tcPr>
            <w:tcW w:w="0" w:type="auto"/>
            <w:tcBorders>
              <w:top w:val="single" w:sz="4" w:space="0" w:color="auto"/>
            </w:tcBorders>
            <w:hideMark/>
          </w:tcPr>
          <w:p w14:paraId="5AF7DC18" w14:textId="77777777" w:rsidR="00621A53" w:rsidRPr="00621A53" w:rsidRDefault="00621A53" w:rsidP="008E4403">
            <w:pPr>
              <w:pStyle w:val="MdTableHeader"/>
              <w:spacing w:line="276" w:lineRule="auto"/>
              <w:rPr>
                <w:rFonts w:asciiTheme="minorBidi" w:hAnsiTheme="minorBidi" w:cstheme="minorBidi"/>
                <w:b/>
                <w:bCs/>
                <w:caps w:val="0"/>
                <w:sz w:val="20"/>
                <w:szCs w:val="20"/>
              </w:rPr>
            </w:pPr>
            <w:r w:rsidRPr="00621A53">
              <w:rPr>
                <w:rFonts w:asciiTheme="minorBidi" w:hAnsiTheme="minorBidi" w:cstheme="minorBidi"/>
                <w:b/>
                <w:bCs/>
                <w:caps w:val="0"/>
                <w:sz w:val="20"/>
                <w:szCs w:val="20"/>
              </w:rPr>
              <w:t>Length (aa)</w:t>
            </w:r>
          </w:p>
        </w:tc>
        <w:tc>
          <w:tcPr>
            <w:tcW w:w="0" w:type="auto"/>
            <w:tcBorders>
              <w:top w:val="single" w:sz="4" w:space="0" w:color="auto"/>
            </w:tcBorders>
            <w:hideMark/>
          </w:tcPr>
          <w:p w14:paraId="71C36898" w14:textId="77777777" w:rsidR="00621A53" w:rsidRPr="00621A53" w:rsidRDefault="00621A53" w:rsidP="008E4403">
            <w:pPr>
              <w:pStyle w:val="MdTableHeader"/>
              <w:spacing w:line="276" w:lineRule="auto"/>
              <w:rPr>
                <w:rFonts w:asciiTheme="minorBidi" w:hAnsiTheme="minorBidi" w:cstheme="minorBidi"/>
                <w:b/>
                <w:bCs/>
                <w:caps w:val="0"/>
                <w:sz w:val="20"/>
                <w:szCs w:val="20"/>
              </w:rPr>
            </w:pPr>
            <w:r w:rsidRPr="00621A53">
              <w:rPr>
                <w:rFonts w:asciiTheme="minorBidi" w:hAnsiTheme="minorBidi" w:cstheme="minorBidi"/>
                <w:b/>
                <w:bCs/>
                <w:caps w:val="0"/>
                <w:sz w:val="20"/>
                <w:szCs w:val="20"/>
              </w:rPr>
              <w:t>Variable positions</w:t>
            </w:r>
          </w:p>
        </w:tc>
        <w:tc>
          <w:tcPr>
            <w:tcW w:w="0" w:type="auto"/>
            <w:tcBorders>
              <w:top w:val="single" w:sz="4" w:space="0" w:color="auto"/>
            </w:tcBorders>
            <w:hideMark/>
          </w:tcPr>
          <w:p w14:paraId="7090944A" w14:textId="77777777" w:rsidR="00621A53" w:rsidRPr="00621A53" w:rsidRDefault="00621A53" w:rsidP="008E4403">
            <w:pPr>
              <w:pStyle w:val="MdTableHeader"/>
              <w:spacing w:line="276" w:lineRule="auto"/>
              <w:rPr>
                <w:rFonts w:asciiTheme="minorBidi" w:hAnsiTheme="minorBidi" w:cstheme="minorBidi"/>
                <w:b/>
                <w:bCs/>
                <w:caps w:val="0"/>
                <w:sz w:val="20"/>
                <w:szCs w:val="20"/>
              </w:rPr>
            </w:pPr>
            <w:r w:rsidRPr="00621A53">
              <w:rPr>
                <w:rFonts w:asciiTheme="minorBidi" w:hAnsiTheme="minorBidi" w:cstheme="minorBidi"/>
                <w:b/>
                <w:bCs/>
                <w:caps w:val="0"/>
                <w:sz w:val="20"/>
                <w:szCs w:val="20"/>
              </w:rPr>
              <w:t>Measured variants</w:t>
            </w:r>
          </w:p>
        </w:tc>
        <w:tc>
          <w:tcPr>
            <w:tcW w:w="0" w:type="auto"/>
            <w:tcBorders>
              <w:top w:val="single" w:sz="4" w:space="0" w:color="auto"/>
            </w:tcBorders>
            <w:hideMark/>
          </w:tcPr>
          <w:p w14:paraId="7595CB7F" w14:textId="77777777" w:rsidR="00621A53" w:rsidRPr="00621A53" w:rsidRDefault="00621A53" w:rsidP="008E4403">
            <w:pPr>
              <w:pStyle w:val="MdTableHeader"/>
              <w:spacing w:line="276" w:lineRule="auto"/>
              <w:rPr>
                <w:rFonts w:asciiTheme="minorBidi" w:hAnsiTheme="minorBidi" w:cstheme="minorBidi"/>
                <w:b/>
                <w:bCs/>
                <w:caps w:val="0"/>
                <w:sz w:val="20"/>
                <w:szCs w:val="20"/>
              </w:rPr>
            </w:pPr>
            <w:r w:rsidRPr="00621A53">
              <w:rPr>
                <w:rFonts w:asciiTheme="minorBidi" w:hAnsiTheme="minorBidi" w:cstheme="minorBidi"/>
                <w:b/>
                <w:bCs/>
                <w:caps w:val="0"/>
                <w:sz w:val="20"/>
                <w:szCs w:val="20"/>
              </w:rPr>
              <w:t>Oracle ρ</w:t>
            </w:r>
          </w:p>
        </w:tc>
        <w:tc>
          <w:tcPr>
            <w:tcW w:w="0" w:type="auto"/>
            <w:tcBorders>
              <w:top w:val="single" w:sz="4" w:space="0" w:color="auto"/>
            </w:tcBorders>
            <w:hideMark/>
          </w:tcPr>
          <w:p w14:paraId="0EACC7A4" w14:textId="77777777" w:rsidR="00621A53" w:rsidRPr="00621A53" w:rsidRDefault="00621A53" w:rsidP="008E4403">
            <w:pPr>
              <w:pStyle w:val="MdTableHeader"/>
              <w:spacing w:line="276" w:lineRule="auto"/>
              <w:rPr>
                <w:rFonts w:asciiTheme="minorBidi" w:hAnsiTheme="minorBidi" w:cstheme="minorBidi"/>
                <w:b/>
                <w:bCs/>
                <w:caps w:val="0"/>
                <w:sz w:val="20"/>
                <w:szCs w:val="20"/>
              </w:rPr>
            </w:pPr>
            <w:r w:rsidRPr="00621A53">
              <w:rPr>
                <w:rFonts w:asciiTheme="minorBidi" w:hAnsiTheme="minorBidi" w:cstheme="minorBidi"/>
                <w:b/>
                <w:bCs/>
                <w:caps w:val="0"/>
                <w:sz w:val="20"/>
                <w:szCs w:val="20"/>
              </w:rPr>
              <w:t>Oracle R</w:t>
            </w:r>
            <w:r w:rsidRPr="00621A53">
              <w:rPr>
                <w:rFonts w:asciiTheme="minorBidi" w:hAnsiTheme="minorBidi" w:cstheme="minorBidi"/>
                <w:b/>
                <w:bCs/>
                <w:caps w:val="0"/>
                <w:sz w:val="20"/>
                <w:szCs w:val="20"/>
                <w:vertAlign w:val="superscript"/>
              </w:rPr>
              <w:t>2</w:t>
            </w:r>
          </w:p>
        </w:tc>
        <w:tc>
          <w:tcPr>
            <w:tcW w:w="0" w:type="auto"/>
            <w:tcBorders>
              <w:top w:val="single" w:sz="4" w:space="0" w:color="auto"/>
            </w:tcBorders>
            <w:hideMark/>
          </w:tcPr>
          <w:p w14:paraId="1573A5D6" w14:textId="7D38A62D" w:rsidR="00621A53" w:rsidRPr="00621A53" w:rsidRDefault="00621A53" w:rsidP="008E4403">
            <w:pPr>
              <w:pStyle w:val="MdTableHeader"/>
              <w:spacing w:line="276" w:lineRule="auto"/>
              <w:rPr>
                <w:rFonts w:asciiTheme="minorBidi" w:hAnsiTheme="minorBidi" w:cstheme="minorBidi"/>
                <w:b/>
                <w:bCs/>
                <w:caps w:val="0"/>
                <w:sz w:val="20"/>
                <w:szCs w:val="20"/>
              </w:rPr>
            </w:pPr>
            <w:r w:rsidRPr="00621A53">
              <w:rPr>
                <w:rFonts w:asciiTheme="minorBidi" w:hAnsiTheme="minorBidi" w:cstheme="minorBidi"/>
                <w:b/>
                <w:bCs/>
                <w:caps w:val="0"/>
                <w:sz w:val="20"/>
                <w:szCs w:val="20"/>
              </w:rPr>
              <w:t>n</w:t>
            </w:r>
            <w:r w:rsidRPr="008B1E9F">
              <w:rPr>
                <w:rFonts w:asciiTheme="minorBidi" w:hAnsiTheme="minorBidi" w:cstheme="minorBidi"/>
                <w:b/>
                <w:bCs/>
                <w:caps w:val="0"/>
                <w:sz w:val="20"/>
                <w:szCs w:val="20"/>
              </w:rPr>
              <w:t>-</w:t>
            </w:r>
            <w:r w:rsidRPr="00621A53">
              <w:rPr>
                <w:rFonts w:asciiTheme="minorBidi" w:hAnsiTheme="minorBidi" w:cstheme="minorBidi"/>
                <w:b/>
                <w:bCs/>
                <w:caps w:val="0"/>
                <w:sz w:val="20"/>
                <w:szCs w:val="20"/>
              </w:rPr>
              <w:t>test​</w:t>
            </w:r>
          </w:p>
        </w:tc>
      </w:tr>
      <w:tr w:rsidR="00621A53" w:rsidRPr="008B1E9F" w14:paraId="4C57891B" w14:textId="77777777" w:rsidTr="00621A53">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hideMark/>
          </w:tcPr>
          <w:p w14:paraId="7775C2FF" w14:textId="7C7E1084" w:rsidR="00621A53" w:rsidRPr="00621A53" w:rsidRDefault="00621A53" w:rsidP="008E4403">
            <w:pPr>
              <w:pStyle w:val="MdTableHeader"/>
              <w:spacing w:line="276" w:lineRule="auto"/>
              <w:rPr>
                <w:rFonts w:asciiTheme="minorBidi" w:hAnsiTheme="minorBidi" w:cstheme="minorBidi"/>
                <w:b w:val="0"/>
                <w:bCs w:val="0"/>
                <w:sz w:val="20"/>
                <w:szCs w:val="20"/>
                <w:lang w:val="en-US"/>
              </w:rPr>
            </w:pPr>
            <w:r w:rsidRPr="008B1E9F">
              <w:rPr>
                <w:rFonts w:asciiTheme="minorBidi" w:hAnsiTheme="minorBidi" w:cstheme="minorBidi"/>
                <w:b w:val="0"/>
                <w:bCs w:val="0"/>
                <w:sz w:val="20"/>
                <w:szCs w:val="20"/>
              </w:rPr>
              <w:t>AAV</w:t>
            </w:r>
            <w:r w:rsidRPr="008B1E9F">
              <w:rPr>
                <w:rFonts w:asciiTheme="minorBidi" w:hAnsiTheme="minorBidi" w:cstheme="minorBidi"/>
                <w:b w:val="0"/>
                <w:bCs w:val="0"/>
              </w:rPr>
              <w:fldChar w:fldCharType="begin"/>
            </w:r>
            <w:r w:rsidR="008B1E9F">
              <w:rPr>
                <w:rFonts w:asciiTheme="minorBidi" w:hAnsiTheme="minorBidi" w:cstheme="minorBidi"/>
                <w:b w:val="0"/>
                <w:bCs w:val="0"/>
              </w:rPr>
              <w:instrText xml:space="preserve"> ADDIN ZOTERO_ITEM CSL_CITATION {"citationID":"ejI1aWmu","properties":{"unsorted":false,"formattedCitation":"\\super 23\\nosupersub{}","plainCitation":"23","noteIndex":0},"citationItems":[{"id":40915,"uris":["http://zotero.org/users/11911261/items/S7E33MDM"],"itemData":{"id":40915,"type":"article-journal","abstract":"Modern experimental technologies can assay large numbers of biological sequences, but engineered protein libraries rarely exceed the sequence diversity of natural protein families. Machine learning (ML) models trained directly on experimental data without biophysical modeling provide one route to accessing the full potential diversity of engineered proteins. Here we apply deep learning to design highly diverse adeno-associated virus 2 (AAV2) capsid protein variants that remain viable for packaging of a DNA payload. Focusing on a 28-amino acid segment, we generated 201,426 variants of the AAV2 wild-type (WT) sequence yielding 110,689 viable engineered capsids, 57,348 of which surpass the average diversity of natural AAV serotype sequences, with 12–29 mutations across this region. Even when trained on limited data, deep neural network models accurately predict capsid viability across diverse variants. This approach unlocks vast areas of functional but previously unreachable sequence space, with many potential applications for the generation of improved viral vectors and protein therapeutics.","archive_location":"303 citation(s)","call-number":"1","container-title":"Nature Biotechnology","DOI":"10.1038/s41587-020-00793-4","ISSN":"1546-1696","issue":"6","journalAbbreviation":"Nat Biotechnol","language":"en","license":"2021 The Author(s), under exclusive licence to Springer Nature America, Inc.","page":"691-696","publisher":"Nature Publishing Group","source":"41.7 (Q1)","title":"Deep diversification of an AAV capsid protein by machine learning","title-short":"AAV","volume":"39","author":[{"family":"Bryant","given":"Drew H."},{"family":"Bashir","given":"Ali"},{"family":"Sinai","given":"Sam"},{"family":"Jain","given":"Nina K."},{"family":"Ogden","given":"Pierce J."},{"family":"Riley","given":"Patrick F."},{"family":"Church","given":"George M."},{"family":"Colwell","given":"Lucy J."},{"family":"Kelsic","given":"Eric D."}],"issued":{"date-parts":[["2021",6]]}}}],"schema":"https://github.com/citation-style-language/schema/raw/master/csl-citation.json"} </w:instrText>
            </w:r>
            <w:r w:rsidRPr="008B1E9F">
              <w:rPr>
                <w:rFonts w:asciiTheme="minorBidi" w:hAnsiTheme="minorBidi" w:cstheme="minorBidi"/>
                <w:b w:val="0"/>
                <w:bCs w:val="0"/>
              </w:rPr>
              <w:fldChar w:fldCharType="separate"/>
            </w:r>
            <w:r w:rsidRPr="008B1E9F">
              <w:rPr>
                <w:rFonts w:asciiTheme="minorBidi" w:eastAsia="SimSun" w:hAnsiTheme="minorBidi" w:cstheme="minorBidi"/>
                <w:b w:val="0"/>
                <w:bCs w:val="0"/>
                <w:color w:val="000000"/>
                <w:sz w:val="21"/>
                <w:szCs w:val="24"/>
                <w:vertAlign w:val="superscript"/>
              </w:rPr>
              <w:t>23</w:t>
            </w:r>
            <w:r w:rsidRPr="008B1E9F">
              <w:rPr>
                <w:rFonts w:asciiTheme="minorBidi" w:hAnsiTheme="minorBidi" w:cstheme="minorBidi"/>
                <w:b w:val="0"/>
                <w:bCs w:val="0"/>
              </w:rPr>
              <w:fldChar w:fldCharType="end"/>
            </w:r>
          </w:p>
        </w:tc>
        <w:tc>
          <w:tcPr>
            <w:tcW w:w="0" w:type="auto"/>
            <w:hideMark/>
          </w:tcPr>
          <w:p w14:paraId="7BC6BB67"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Adeno-associated virus capsid VP1 (viral assembly)</w:t>
            </w:r>
          </w:p>
        </w:tc>
        <w:tc>
          <w:tcPr>
            <w:tcW w:w="0" w:type="auto"/>
            <w:hideMark/>
          </w:tcPr>
          <w:p w14:paraId="1210478C"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28</w:t>
            </w:r>
          </w:p>
        </w:tc>
        <w:tc>
          <w:tcPr>
            <w:tcW w:w="0" w:type="auto"/>
            <w:hideMark/>
          </w:tcPr>
          <w:p w14:paraId="15957358"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28</w:t>
            </w:r>
          </w:p>
        </w:tc>
        <w:tc>
          <w:tcPr>
            <w:tcW w:w="0" w:type="auto"/>
            <w:hideMark/>
          </w:tcPr>
          <w:p w14:paraId="2176B443"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44128</w:t>
            </w:r>
          </w:p>
        </w:tc>
        <w:tc>
          <w:tcPr>
            <w:tcW w:w="0" w:type="auto"/>
            <w:hideMark/>
          </w:tcPr>
          <w:p w14:paraId="61EE3824"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0.89</w:t>
            </w:r>
          </w:p>
        </w:tc>
        <w:tc>
          <w:tcPr>
            <w:tcW w:w="0" w:type="auto"/>
            <w:hideMark/>
          </w:tcPr>
          <w:p w14:paraId="0AECBA10"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0.78</w:t>
            </w:r>
          </w:p>
        </w:tc>
        <w:tc>
          <w:tcPr>
            <w:tcW w:w="0" w:type="auto"/>
            <w:hideMark/>
          </w:tcPr>
          <w:p w14:paraId="36AAAA64"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4412</w:t>
            </w:r>
          </w:p>
        </w:tc>
      </w:tr>
      <w:tr w:rsidR="00621A53" w:rsidRPr="008B1E9F" w14:paraId="0CC57DFD" w14:textId="77777777" w:rsidTr="00621A53">
        <w:trPr>
          <w:trHeight w:val="315"/>
          <w:jc w:val="center"/>
        </w:trPr>
        <w:tc>
          <w:tcPr>
            <w:tcW w:w="0" w:type="auto"/>
            <w:hideMark/>
          </w:tcPr>
          <w:p w14:paraId="5533B549" w14:textId="1B220DC6" w:rsidR="00621A53" w:rsidRPr="00621A53" w:rsidRDefault="00621A53" w:rsidP="008E4403">
            <w:pPr>
              <w:pStyle w:val="MdTableHeader"/>
              <w:spacing w:line="276" w:lineRule="auto"/>
              <w:rPr>
                <w:rFonts w:asciiTheme="minorBidi" w:hAnsiTheme="minorBidi" w:cstheme="minorBidi"/>
                <w:b w:val="0"/>
                <w:bCs w:val="0"/>
                <w:caps/>
                <w:sz w:val="20"/>
                <w:szCs w:val="20"/>
              </w:rPr>
            </w:pPr>
            <w:r w:rsidRPr="008B1E9F">
              <w:rPr>
                <w:rFonts w:asciiTheme="minorBidi" w:hAnsiTheme="minorBidi" w:cstheme="minorBidi"/>
                <w:b w:val="0"/>
                <w:bCs w:val="0"/>
                <w:sz w:val="20"/>
                <w:szCs w:val="20"/>
              </w:rPr>
              <w:t>CreiLOV</w:t>
            </w:r>
            <w:r w:rsidRPr="008B1E9F">
              <w:rPr>
                <w:rFonts w:asciiTheme="minorBidi" w:hAnsiTheme="minorBidi" w:cstheme="minorBidi"/>
                <w:b w:val="0"/>
                <w:bCs w:val="0"/>
              </w:rPr>
              <w:fldChar w:fldCharType="begin"/>
            </w:r>
            <w:r w:rsidR="008B1E9F">
              <w:rPr>
                <w:rFonts w:asciiTheme="minorBidi" w:hAnsiTheme="minorBidi" w:cstheme="minorBidi"/>
                <w:b w:val="0"/>
                <w:bCs w:val="0"/>
              </w:rPr>
              <w:instrText xml:space="preserve"> ADDIN ZOTERO_ITEM CSL_CITATION {"citationID":"yGEmZyjP","properties":{"unsorted":false,"formattedCitation":"\\super 21\\nosupersub{}","plainCitation":"21","noteIndex":0},"citationItems":[{"id":40864,"uris":["http://zotero.org/users/11911261/items/VW33WZZB"],"itemData":{"id":40864,"type":"article-journal","abstract":"Oxygen-independent, flavin mononucleotide-based fluorescent proteins (FbFPs) are promising alternatives to green fluorescent protein in anaerobic contexts. Deep mutational scanning performs systematic profiling of protein sequence–function relationships but has not been applied to FbFPs. Focusing on CreiLOV from Chlamydomonas reinhardtii, we created and analyzed two comprehensive mutant collections: (1) single-residue, site-saturation mutagenesis libraries covering all 118 residues; and (2) a full combinatorial metagenesis library among 20 mutations at 15 residues, where mutation and residue selection was based on single-site mutagenesis results. Notably, the second type of library is indispensable to study higher-order epistasis but underrepresented in the literature. Using optimized FACS-seq assays, 2,185 (&gt;92.5%) out of 2,360 possible single-site mutants and 165,428 (&gt;89.7%) out of 184,320 possible combinatorial mutants were reliably assigned with fitness values. We constructed statistical and machine-learning models to analyze the CreiLOV data set, enabling accurate fitness prediction of higher-order mutants using lower-order mutagenesis data. In addition, we successfully isolated CreiLOV variants with improved fluorescence quantum yield and thermostability. This work provides new empirical data and design rules to engineer combinatorial protein variants.","archive_location":"30 </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","call-number":"2","container-title":"ACS Synthetic Biology","DOI":"10.1021/acssynbio.2c00662","issue":"5","journalAbbreviation":"ACS Synth. Biol.","language":"en","note":"27 citations (Semantic Scholar/DOI) [2026-06-02]\n</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 xml:space="preserve"> /unread","page":"1461-1473","publisher":"American Chemical Society","source":"3.9 (Q1)","title":"Deep Mutational Scanning of an Oxygen-Independent Fluorescent Protein CreiLOV for Comprehensive Profiling of Mutational and Epistatic Effects","title-short":"CreiLOV","volume":"12","author":[{"family":"Chen","given":"Yongcan"},{"family":"Hu","given":"Ruyun"},{"family":"Li","given":"Keyi"},{"family":"Zhang","given":"Yating"},{"family":"Fu","given":"Lihao"},{"family":"Zhang","given":"Jianzhi"},{"family":"Si","given":"Tong"}],"issued":{"date-parts":[["2023",5,19]]}}}],"schema":"https://github.com/citation-style-language/schema/raw/master/csl-citation.json"} </w:instrText>
            </w:r>
            <w:r w:rsidRPr="008B1E9F">
              <w:rPr>
                <w:rFonts w:asciiTheme="minorBidi" w:hAnsiTheme="minorBidi" w:cstheme="minorBidi"/>
                <w:b w:val="0"/>
                <w:bCs w:val="0"/>
              </w:rPr>
              <w:fldChar w:fldCharType="separate"/>
            </w:r>
            <w:r w:rsidRPr="008B1E9F">
              <w:rPr>
                <w:rFonts w:asciiTheme="minorBidi" w:eastAsia="SimSun" w:hAnsiTheme="minorBidi" w:cstheme="minorBidi"/>
                <w:b w:val="0"/>
                <w:bCs w:val="0"/>
                <w:color w:val="000000"/>
                <w:sz w:val="21"/>
                <w:szCs w:val="24"/>
                <w:vertAlign w:val="superscript"/>
              </w:rPr>
              <w:t>21</w:t>
            </w:r>
            <w:r w:rsidRPr="008B1E9F">
              <w:rPr>
                <w:rFonts w:asciiTheme="minorBidi" w:hAnsiTheme="minorBidi" w:cstheme="minorBidi"/>
                <w:b w:val="0"/>
                <w:bCs w:val="0"/>
              </w:rPr>
              <w:fldChar w:fldCharType="end"/>
            </w:r>
          </w:p>
        </w:tc>
        <w:tc>
          <w:tcPr>
            <w:tcW w:w="0" w:type="auto"/>
            <w:hideMark/>
          </w:tcPr>
          <w:p w14:paraId="3BBEA19D" w14:textId="66741B2D" w:rsidR="00621A53" w:rsidRPr="00621A53" w:rsidRDefault="00621A53" w:rsidP="008E4403">
            <w:pPr>
              <w:pStyle w:val="MdTableHeader"/>
              <w:spacing w:line="276" w:lineRule="auto"/>
              <w:rPr>
                <w:rFonts w:asciiTheme="minorBidi" w:hAnsiTheme="minorBidi" w:cstheme="minorBidi"/>
                <w:b w:val="0"/>
                <w:bCs w:val="0"/>
                <w:caps/>
                <w:sz w:val="20"/>
                <w:szCs w:val="20"/>
              </w:rPr>
            </w:pPr>
            <w:r w:rsidRPr="008B1E9F">
              <w:rPr>
                <w:rFonts w:asciiTheme="minorBidi" w:hAnsiTheme="minorBidi" w:cstheme="minorBidi"/>
                <w:b w:val="0"/>
                <w:bCs w:val="0"/>
                <w:sz w:val="20"/>
                <w:szCs w:val="20"/>
              </w:rPr>
              <w:t>CreiLOV LOV-domain flavoprotein (fluorescent)</w:t>
            </w:r>
          </w:p>
        </w:tc>
        <w:tc>
          <w:tcPr>
            <w:tcW w:w="0" w:type="auto"/>
            <w:hideMark/>
          </w:tcPr>
          <w:p w14:paraId="1B4AD3B0"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119</w:t>
            </w:r>
          </w:p>
        </w:tc>
        <w:tc>
          <w:tcPr>
            <w:tcW w:w="0" w:type="auto"/>
            <w:hideMark/>
          </w:tcPr>
          <w:p w14:paraId="20A7BDA3"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~15</w:t>
            </w:r>
          </w:p>
        </w:tc>
        <w:tc>
          <w:tcPr>
            <w:tcW w:w="0" w:type="auto"/>
            <w:hideMark/>
          </w:tcPr>
          <w:p w14:paraId="5E22E09E"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165428</w:t>
            </w:r>
          </w:p>
        </w:tc>
        <w:tc>
          <w:tcPr>
            <w:tcW w:w="0" w:type="auto"/>
            <w:hideMark/>
          </w:tcPr>
          <w:p w14:paraId="7B0FF565"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0.98</w:t>
            </w:r>
          </w:p>
        </w:tc>
        <w:tc>
          <w:tcPr>
            <w:tcW w:w="0" w:type="auto"/>
            <w:hideMark/>
          </w:tcPr>
          <w:p w14:paraId="2E462864"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0.95</w:t>
            </w:r>
          </w:p>
        </w:tc>
        <w:tc>
          <w:tcPr>
            <w:tcW w:w="0" w:type="auto"/>
            <w:hideMark/>
          </w:tcPr>
          <w:p w14:paraId="5488522D"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16542</w:t>
            </w:r>
          </w:p>
        </w:tc>
      </w:tr>
      <w:tr w:rsidR="00621A53" w:rsidRPr="008B1E9F" w14:paraId="11FAB475" w14:textId="77777777" w:rsidTr="00621A53">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hideMark/>
          </w:tcPr>
          <w:p w14:paraId="0F7F0D22" w14:textId="781389C7" w:rsidR="00621A53" w:rsidRPr="00621A53" w:rsidRDefault="00621A53" w:rsidP="008E4403">
            <w:pPr>
              <w:pStyle w:val="MdTableHeader"/>
              <w:spacing w:line="276" w:lineRule="auto"/>
              <w:rPr>
                <w:rFonts w:asciiTheme="minorBidi" w:hAnsiTheme="minorBidi" w:cstheme="minorBidi"/>
                <w:b w:val="0"/>
                <w:bCs w:val="0"/>
                <w:sz w:val="20"/>
                <w:szCs w:val="20"/>
                <w:lang w:val="en-US"/>
              </w:rPr>
            </w:pPr>
            <w:r w:rsidRPr="008B1E9F">
              <w:rPr>
                <w:rFonts w:asciiTheme="minorBidi" w:hAnsiTheme="minorBidi" w:cstheme="minorBidi"/>
                <w:b w:val="0"/>
                <w:bCs w:val="0"/>
                <w:sz w:val="20"/>
                <w:szCs w:val="20"/>
              </w:rPr>
              <w:t>GFP</w:t>
            </w:r>
            <w:r w:rsidRPr="008B1E9F">
              <w:rPr>
                <w:rFonts w:asciiTheme="minorBidi" w:hAnsiTheme="minorBidi" w:cstheme="minorBidi"/>
                <w:b w:val="0"/>
                <w:bCs w:val="0"/>
              </w:rPr>
              <w:fldChar w:fldCharType="begin"/>
            </w:r>
            <w:r w:rsidR="008B1E9F">
              <w:rPr>
                <w:rFonts w:asciiTheme="minorBidi" w:hAnsiTheme="minorBidi" w:cstheme="minorBidi"/>
                <w:b w:val="0"/>
                <w:bCs w:val="0"/>
              </w:rPr>
              <w:instrText xml:space="preserve"> ADDIN ZOTERO_ITEM CSL_CITATION {"citationID":"0yrc8HNU","properties":{"unsorted":false,"formattedCitation":"\\super 22\\nosupersub{}","plainCitation":"22","noteIndex":0},"citationItems":[{"id":40913,"uris":["http://zotero.org/users/11911261/items/QDGS73VH"],"itemData":{"id":40913,"type":"article-journal","abstract":"Comprehensive genotype–phenotype mapping of the green fluorescent protein shows that the local fitness peak is narrow, shaped by a high prevalence of epistatic interactions, providing for the loss of fluorescence when the joint effect of mutations exceeds a threshold.","archive_location":"624 </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","call-number":"1","container-title":"Nature","DOI":"10.1038/nature17995","ISSN":"1476-4687","issue":"7603","language":"en","license":"2015 Macmillan Publishers Limited. All rights reserved","note":"</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 xml:space="preserve"> /unread</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Evolution</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 xml:space="preserve">Computational biology and bioinformatics","page":"397-401","publisher":"Nature Publishing Group","source":"48.5 (Q1)","title":"Local fitness landscape of the green fluorescent protein","title-short":"GFP","volume":"533","author":[{"family":"Sarkisyan","given":"Karen S."},{"family":"Bolotin","given":"Dmitry A."},{"family":"Meer","given":"Margarita V."},{"family":"Usmanova","given":"Dinara R."},{"family":"Mishin","given":"Alexander S."},{"family":"Sharonov","given":"George V."},{"family":"Ivankov","given":"Dmitry N."},{"family":"Bozhanova","given":"Nina G."},{"family":"Baranov","given":"Mikhail S."},{"family":"Soylemez","given":"Onuralp"},{"family":"Bogatyreva","given":"Natalya S."},{"family":"Vlasov","given":"Peter K."},{"family":"Egorov","given":"Evgeny S."},{"family":"Logacheva","given":"Maria D."},{"family":"Kondrashov","given":"Alexey S."},{"family":"Chudakov","given":"Dmitry M."},{"family":"Putintseva","given":"Ekaterina V."},{"family":"Mamedov","given":"Ilgar Z."},{"family":"Tawfik","given":"Dan S."},{"family":"Lukyanov","given":"Konstantin A."},{"family":"Kondrashov","given":"Fyodor A."}],"issued":{"date-parts":[["2016",5]]}}}],"schema":"https://github.com/citation-style-language/schema/raw/master/csl-citation.json"} </w:instrText>
            </w:r>
            <w:r w:rsidRPr="008B1E9F">
              <w:rPr>
                <w:rFonts w:asciiTheme="minorBidi" w:hAnsiTheme="minorBidi" w:cstheme="minorBidi"/>
                <w:b w:val="0"/>
                <w:bCs w:val="0"/>
              </w:rPr>
              <w:fldChar w:fldCharType="separate"/>
            </w:r>
            <w:r w:rsidRPr="008B1E9F">
              <w:rPr>
                <w:rFonts w:asciiTheme="minorBidi" w:eastAsia="SimSun" w:hAnsiTheme="minorBidi" w:cstheme="minorBidi"/>
                <w:b w:val="0"/>
                <w:bCs w:val="0"/>
                <w:color w:val="000000"/>
                <w:sz w:val="21"/>
                <w:szCs w:val="24"/>
                <w:vertAlign w:val="superscript"/>
              </w:rPr>
              <w:t>22</w:t>
            </w:r>
            <w:r w:rsidRPr="008B1E9F">
              <w:rPr>
                <w:rFonts w:asciiTheme="minorBidi" w:hAnsiTheme="minorBidi" w:cstheme="minorBidi"/>
                <w:b w:val="0"/>
                <w:bCs w:val="0"/>
              </w:rPr>
              <w:fldChar w:fldCharType="end"/>
            </w:r>
          </w:p>
        </w:tc>
        <w:tc>
          <w:tcPr>
            <w:tcW w:w="0" w:type="auto"/>
            <w:hideMark/>
          </w:tcPr>
          <w:p w14:paraId="18278A00" w14:textId="563B7BE4" w:rsidR="00621A53" w:rsidRPr="00621A53" w:rsidRDefault="00621A53" w:rsidP="008E4403">
            <w:pPr>
              <w:pStyle w:val="MdTableHeader"/>
              <w:spacing w:line="276" w:lineRule="auto"/>
              <w:rPr>
                <w:rFonts w:asciiTheme="minorBidi" w:hAnsiTheme="minorBidi" w:cstheme="minorBidi"/>
                <w:b w:val="0"/>
                <w:bCs w:val="0"/>
                <w:sz w:val="20"/>
                <w:szCs w:val="20"/>
              </w:rPr>
            </w:pPr>
            <w:r w:rsidRPr="008B1E9F">
              <w:rPr>
                <w:rFonts w:asciiTheme="minorBidi" w:hAnsiTheme="minorBidi" w:cstheme="minorBidi"/>
                <w:b w:val="0"/>
                <w:bCs w:val="0"/>
                <w:sz w:val="20"/>
                <w:szCs w:val="20"/>
              </w:rPr>
              <w:t xml:space="preserve">AvGFP </w:t>
            </w:r>
            <w:r w:rsidRPr="00621A53">
              <w:rPr>
                <w:rFonts w:asciiTheme="minorBidi" w:hAnsiTheme="minorBidi" w:cstheme="minorBidi"/>
                <w:b w:val="0"/>
                <w:bCs w:val="0"/>
                <w:sz w:val="20"/>
                <w:szCs w:val="20"/>
              </w:rPr>
              <w:t>(fluorescent)</w:t>
            </w:r>
          </w:p>
        </w:tc>
        <w:tc>
          <w:tcPr>
            <w:tcW w:w="0" w:type="auto"/>
            <w:hideMark/>
          </w:tcPr>
          <w:p w14:paraId="3FE5E1C4"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237</w:t>
            </w:r>
          </w:p>
        </w:tc>
        <w:tc>
          <w:tcPr>
            <w:tcW w:w="0" w:type="auto"/>
            <w:hideMark/>
          </w:tcPr>
          <w:p w14:paraId="7112E5C8"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up to 233</w:t>
            </w:r>
          </w:p>
        </w:tc>
        <w:tc>
          <w:tcPr>
            <w:tcW w:w="0" w:type="auto"/>
            <w:hideMark/>
          </w:tcPr>
          <w:p w14:paraId="7D0611BA"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51715</w:t>
            </w:r>
          </w:p>
        </w:tc>
        <w:tc>
          <w:tcPr>
            <w:tcW w:w="0" w:type="auto"/>
            <w:hideMark/>
          </w:tcPr>
          <w:p w14:paraId="6CE3184F"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0.86</w:t>
            </w:r>
          </w:p>
        </w:tc>
        <w:tc>
          <w:tcPr>
            <w:tcW w:w="0" w:type="auto"/>
            <w:hideMark/>
          </w:tcPr>
          <w:p w14:paraId="5F2885C2" w14:textId="77A05980"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0.8</w:t>
            </w:r>
            <w:r w:rsidR="00522505" w:rsidRPr="008B1E9F">
              <w:rPr>
                <w:rFonts w:asciiTheme="minorBidi" w:hAnsiTheme="minorBidi" w:cstheme="minorBidi"/>
                <w:b w:val="0"/>
                <w:bCs w:val="0"/>
                <w:sz w:val="20"/>
                <w:szCs w:val="20"/>
              </w:rPr>
              <w:t>0</w:t>
            </w:r>
          </w:p>
        </w:tc>
        <w:tc>
          <w:tcPr>
            <w:tcW w:w="0" w:type="auto"/>
            <w:hideMark/>
          </w:tcPr>
          <w:p w14:paraId="30A05572" w14:textId="77777777" w:rsidR="00621A53" w:rsidRPr="00621A53" w:rsidRDefault="00621A53" w:rsidP="008E4403">
            <w:pPr>
              <w:pStyle w:val="MdTableHeader"/>
              <w:spacing w:line="276" w:lineRule="auto"/>
              <w:rPr>
                <w:rFonts w:asciiTheme="minorBidi" w:hAnsiTheme="minorBidi" w:cstheme="minorBidi"/>
                <w:b w:val="0"/>
                <w:bCs w:val="0"/>
                <w:sz w:val="20"/>
                <w:szCs w:val="20"/>
              </w:rPr>
            </w:pPr>
            <w:r w:rsidRPr="00621A53">
              <w:rPr>
                <w:rFonts w:asciiTheme="minorBidi" w:hAnsiTheme="minorBidi" w:cstheme="minorBidi"/>
                <w:b w:val="0"/>
                <w:bCs w:val="0"/>
                <w:sz w:val="20"/>
                <w:szCs w:val="20"/>
              </w:rPr>
              <w:t>5171</w:t>
            </w:r>
          </w:p>
        </w:tc>
      </w:tr>
      <w:tr w:rsidR="00621A53" w:rsidRPr="008B1E9F" w14:paraId="4EA48B05" w14:textId="77777777" w:rsidTr="00621A53">
        <w:trPr>
          <w:trHeight w:val="315"/>
          <w:jc w:val="center"/>
        </w:trPr>
        <w:tc>
          <w:tcPr>
            <w:tcW w:w="0" w:type="auto"/>
            <w:tcBorders>
              <w:bottom w:val="single" w:sz="4" w:space="0" w:color="auto"/>
            </w:tcBorders>
            <w:hideMark/>
          </w:tcPr>
          <w:p w14:paraId="59E9AF44" w14:textId="5DE94B2A" w:rsidR="00621A53" w:rsidRPr="00621A53" w:rsidRDefault="00621A53" w:rsidP="008E4403">
            <w:pPr>
              <w:pStyle w:val="MdTableHeader"/>
              <w:spacing w:line="276" w:lineRule="auto"/>
              <w:rPr>
                <w:rFonts w:asciiTheme="minorBidi" w:hAnsiTheme="minorBidi" w:cstheme="minorBidi"/>
                <w:b w:val="0"/>
                <w:bCs w:val="0"/>
                <w:caps/>
                <w:sz w:val="20"/>
                <w:szCs w:val="20"/>
                <w:lang w:val="en-US"/>
              </w:rPr>
            </w:pPr>
            <w:r w:rsidRPr="008B1E9F">
              <w:rPr>
                <w:rFonts w:asciiTheme="minorBidi" w:hAnsiTheme="minorBidi" w:cstheme="minorBidi"/>
                <w:b w:val="0"/>
                <w:bCs w:val="0"/>
                <w:sz w:val="20"/>
                <w:szCs w:val="20"/>
              </w:rPr>
              <w:t>PAB1</w:t>
            </w:r>
            <w:r w:rsidRPr="008B1E9F">
              <w:rPr>
                <w:rFonts w:asciiTheme="minorBidi" w:hAnsiTheme="minorBidi" w:cstheme="minorBidi"/>
                <w:b w:val="0"/>
                <w:bCs w:val="0"/>
              </w:rPr>
              <w:fldChar w:fldCharType="begin"/>
            </w:r>
            <w:r w:rsidR="008B1E9F">
              <w:rPr>
                <w:rFonts w:asciiTheme="minorBidi" w:hAnsiTheme="minorBidi" w:cstheme="minorBidi"/>
                <w:b w:val="0"/>
                <w:bCs w:val="0"/>
              </w:rPr>
              <w:instrText xml:space="preserve"> ADDIN ZOTERO_ITEM CSL_CITATION {"citationID":"G2oS4QcD","properties":{"unsorted":false,"formattedCitation":"\\super 18\\nosupersub{}","plainCitation":"18","noteIndex":0},"citationItems":[{"id":40908,"uris":["http://zotero.org/users/11911261/items/CQCJ32DQ"],"itemData":{"id":40908,"type":"article-journal","abstract":"The RNA recognition motif (RRM) is the most common RNA-binding domain in eukaryotes. Differences in RRM sequences dictate, in part, both RNA and protein-binding specificities and affinities. We used a deep mutational scanning approach to study the sequence-function relationship of the RRM2 domain of the Saccharomyces cerevisiae poly(A)-binding protein (Pab1). By scoring the activity of more than 100,000 unique Pab1 variants, including 1246 with single amino acid substitutions, we delineated the mutational constraints on each residue. Clustering of residues with similar mutational patterns reveals three major classes, composed principally of RNA-binding residues, of hydrophobic core residues, and of the remaining residues. The first class also includes a highly conserved residue not involved in RNA binding, G150, which can be mutated to destabilize Pab1. A comparison of the mutational sensitivity of yeast Pab1 residues to their evolutionary conservation reveals that most residues tolerate more substitutions than are present in the natural sequences, although other residues that tolerate fewer substitutions may point to specialized functions in yeast. An analysis of </w:instrText>
            </w:r>
            <w:r w:rsidR="008B1E9F">
              <w:rPr>
                <w:rFonts w:ascii="Cambria Math" w:hAnsi="Cambria Math" w:cs="Cambria Math"/>
                <w:b w:val="0"/>
                <w:bCs w:val="0"/>
              </w:rPr>
              <w:instrText>∼</w:instrText>
            </w:r>
            <w:r w:rsidR="008B1E9F">
              <w:rPr>
                <w:rFonts w:asciiTheme="minorBidi" w:hAnsiTheme="minorBidi" w:cstheme="minorBidi"/>
                <w:b w:val="0"/>
                <w:bCs w:val="0"/>
              </w:rPr>
              <w:instrText xml:space="preserve">40,000 double mutants indicates a preference for a short distance between two mutations that display an epistatic interaction. As examples of interactions, the mutations N139T, N139S, and I157L suppress other mutations that interfere with RNA binding and protein stability. Overall, this study demonstrates that living cells can be subjected to a single assay to analyze hundreds of thousands of protein variants in parallel.","archive_location":"245 </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","call-number":"3","container-title":"RNA","DOI":"10.1261/rna.040709.113","ISSN":"1355-8382, 1469-9001","issue":"11","journalAbbreviation":"RNA","language":"en","note":"231 citations (Semantic Scholar/DOI) [2026-06-14]\n</w:instrText>
            </w:r>
            <w:r w:rsidR="008B1E9F">
              <w:rPr>
                <w:rFonts w:ascii="Apple Color Emoji" w:hAnsi="Apple Color Emoji" w:cs="Apple Color Emoji"/>
                <w:b w:val="0"/>
                <w:bCs w:val="0"/>
              </w:rPr>
              <w:instrText>🏷️</w:instrText>
            </w:r>
            <w:r w:rsidR="008B1E9F">
              <w:rPr>
                <w:rFonts w:asciiTheme="minorBidi" w:hAnsiTheme="minorBidi" w:cstheme="minorBidi"/>
                <w:b w:val="0"/>
                <w:bCs w:val="0"/>
              </w:rPr>
              <w:instrText xml:space="preserve"> /unread</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epistasis</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structure-function analysis</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Pab1</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RNA recognition motif</w:instrText>
            </w:r>
            <w:r w:rsidR="008B1E9F">
              <w:rPr>
                <w:rFonts w:ascii="Microsoft YaHei" w:eastAsia="Microsoft YaHei" w:hAnsi="Microsoft YaHei" w:cs="Microsoft YaHei" w:hint="eastAsia"/>
                <w:b w:val="0"/>
                <w:bCs w:val="0"/>
              </w:rPr>
              <w:instrText>、</w:instrText>
            </w:r>
            <w:r w:rsidR="008B1E9F">
              <w:rPr>
                <w:rFonts w:asciiTheme="minorBidi" w:hAnsiTheme="minorBidi" w:cstheme="minorBidi"/>
                <w:b w:val="0"/>
                <w:bCs w:val="0"/>
              </w:rPr>
              <w:instrText xml:space="preserve">RNA-binding protein","page":"1537-1551","PMID":"24064791","publisher":"Cold Spring Harbor Lab","source":"5.0 (Q1)","title":"Deep mutational scanning of an RRM domain of the Saccharomyces cerevisiae poly(A)-binding protein","title-short":"PAB1","volume":"19","author":[{"family":"Melamed","given":"Daniel"},{"family":"Young","given":"David L."},{"family":"Gamble","given":"Caitlin E."},{"family":"Miller","given":"Christina R."},{"family":"Fields","given":"Stanley"}],"issued":{"date-parts":[["2013",11,1]]}}}],"schema":"https://github.com/citation-style-language/schema/raw/master/csl-citation.json"} </w:instrText>
            </w:r>
            <w:r w:rsidRPr="008B1E9F">
              <w:rPr>
                <w:rFonts w:asciiTheme="minorBidi" w:hAnsiTheme="minorBidi" w:cstheme="minorBidi"/>
                <w:b w:val="0"/>
                <w:bCs w:val="0"/>
              </w:rPr>
              <w:fldChar w:fldCharType="separate"/>
            </w:r>
            <w:r w:rsidRPr="008B1E9F">
              <w:rPr>
                <w:rFonts w:asciiTheme="minorBidi" w:eastAsia="SimSun" w:hAnsiTheme="minorBidi" w:cstheme="minorBidi"/>
                <w:b w:val="0"/>
                <w:bCs w:val="0"/>
                <w:color w:val="000000"/>
                <w:sz w:val="21"/>
                <w:szCs w:val="24"/>
                <w:vertAlign w:val="superscript"/>
              </w:rPr>
              <w:t>18</w:t>
            </w:r>
            <w:r w:rsidRPr="008B1E9F">
              <w:rPr>
                <w:rFonts w:asciiTheme="minorBidi" w:hAnsiTheme="minorBidi" w:cstheme="minorBidi"/>
                <w:b w:val="0"/>
                <w:bCs w:val="0"/>
              </w:rPr>
              <w:fldChar w:fldCharType="end"/>
            </w:r>
          </w:p>
        </w:tc>
        <w:tc>
          <w:tcPr>
            <w:tcW w:w="0" w:type="auto"/>
            <w:tcBorders>
              <w:bottom w:val="single" w:sz="4" w:space="0" w:color="auto"/>
            </w:tcBorders>
            <w:hideMark/>
          </w:tcPr>
          <w:p w14:paraId="74F59778" w14:textId="7053986E" w:rsidR="00621A53" w:rsidRPr="00621A53" w:rsidRDefault="00621A53" w:rsidP="008E4403">
            <w:pPr>
              <w:pStyle w:val="MdTableHeader"/>
              <w:spacing w:line="276" w:lineRule="auto"/>
              <w:rPr>
                <w:rFonts w:asciiTheme="minorBidi" w:hAnsiTheme="minorBidi" w:cstheme="minorBidi"/>
                <w:b w:val="0"/>
                <w:bCs w:val="0"/>
                <w:caps/>
                <w:sz w:val="20"/>
                <w:szCs w:val="20"/>
              </w:rPr>
            </w:pPr>
            <w:r w:rsidRPr="008B1E9F">
              <w:rPr>
                <w:rFonts w:asciiTheme="minorBidi" w:hAnsiTheme="minorBidi" w:cstheme="minorBidi"/>
                <w:b w:val="0"/>
                <w:bCs w:val="0"/>
                <w:sz w:val="20"/>
                <w:szCs w:val="20"/>
              </w:rPr>
              <w:t>Poly(a)-binding protein RRM (rna-binding)</w:t>
            </w:r>
          </w:p>
        </w:tc>
        <w:tc>
          <w:tcPr>
            <w:tcW w:w="0" w:type="auto"/>
            <w:tcBorders>
              <w:bottom w:val="single" w:sz="4" w:space="0" w:color="auto"/>
            </w:tcBorders>
            <w:hideMark/>
          </w:tcPr>
          <w:p w14:paraId="0CC0D9A6"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75</w:t>
            </w:r>
          </w:p>
        </w:tc>
        <w:tc>
          <w:tcPr>
            <w:tcW w:w="0" w:type="auto"/>
            <w:tcBorders>
              <w:bottom w:val="single" w:sz="4" w:space="0" w:color="auto"/>
            </w:tcBorders>
            <w:hideMark/>
          </w:tcPr>
          <w:p w14:paraId="5D6A5CF1"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74</w:t>
            </w:r>
          </w:p>
        </w:tc>
        <w:tc>
          <w:tcPr>
            <w:tcW w:w="0" w:type="auto"/>
            <w:tcBorders>
              <w:bottom w:val="single" w:sz="4" w:space="0" w:color="auto"/>
            </w:tcBorders>
            <w:hideMark/>
          </w:tcPr>
          <w:p w14:paraId="547C66C3"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36522</w:t>
            </w:r>
          </w:p>
        </w:tc>
        <w:tc>
          <w:tcPr>
            <w:tcW w:w="0" w:type="auto"/>
            <w:tcBorders>
              <w:bottom w:val="single" w:sz="4" w:space="0" w:color="auto"/>
            </w:tcBorders>
            <w:hideMark/>
          </w:tcPr>
          <w:p w14:paraId="437F1F2E" w14:textId="13DBF05A"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0.9</w:t>
            </w:r>
            <w:r w:rsidR="00522505" w:rsidRPr="008B1E9F">
              <w:rPr>
                <w:rFonts w:asciiTheme="minorBidi" w:hAnsiTheme="minorBidi" w:cstheme="minorBidi"/>
                <w:b w:val="0"/>
                <w:bCs w:val="0"/>
                <w:caps/>
                <w:sz w:val="20"/>
                <w:szCs w:val="20"/>
              </w:rPr>
              <w:t>0</w:t>
            </w:r>
          </w:p>
        </w:tc>
        <w:tc>
          <w:tcPr>
            <w:tcW w:w="0" w:type="auto"/>
            <w:tcBorders>
              <w:bottom w:val="single" w:sz="4" w:space="0" w:color="auto"/>
            </w:tcBorders>
            <w:hideMark/>
          </w:tcPr>
          <w:p w14:paraId="7EDC0777"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0.78</w:t>
            </w:r>
          </w:p>
        </w:tc>
        <w:tc>
          <w:tcPr>
            <w:tcW w:w="0" w:type="auto"/>
            <w:tcBorders>
              <w:bottom w:val="single" w:sz="4" w:space="0" w:color="auto"/>
            </w:tcBorders>
            <w:hideMark/>
          </w:tcPr>
          <w:p w14:paraId="5A1765AD" w14:textId="77777777" w:rsidR="00621A53" w:rsidRPr="00621A53" w:rsidRDefault="00621A53" w:rsidP="008E4403">
            <w:pPr>
              <w:pStyle w:val="MdTableHeader"/>
              <w:spacing w:line="276" w:lineRule="auto"/>
              <w:rPr>
                <w:rFonts w:asciiTheme="minorBidi" w:hAnsiTheme="minorBidi" w:cstheme="minorBidi"/>
                <w:b w:val="0"/>
                <w:bCs w:val="0"/>
                <w:caps/>
                <w:sz w:val="20"/>
                <w:szCs w:val="20"/>
              </w:rPr>
            </w:pPr>
            <w:r w:rsidRPr="00621A53">
              <w:rPr>
                <w:rFonts w:asciiTheme="minorBidi" w:hAnsiTheme="minorBidi" w:cstheme="minorBidi"/>
                <w:b w:val="0"/>
                <w:bCs w:val="0"/>
                <w:caps/>
                <w:sz w:val="20"/>
                <w:szCs w:val="20"/>
              </w:rPr>
              <w:t>3652</w:t>
            </w:r>
          </w:p>
        </w:tc>
      </w:tr>
    </w:tbl>
    <w:p w14:paraId="1C6E8DEC" w14:textId="77777777" w:rsidR="004D029A" w:rsidRPr="008B1E9F" w:rsidRDefault="004D029A" w:rsidP="008B1E9F"/>
    <w:p w14:paraId="10C48E8F" w14:textId="72074EA3" w:rsidR="007C748A" w:rsidRDefault="007C748A" w:rsidP="007C748A">
      <w:pPr>
        <w:pStyle w:val="Heading2"/>
      </w:pPr>
      <w:bookmarkStart w:id="50" w:name="_Ref232343988"/>
      <w:r>
        <w:t xml:space="preserve">Extended Data Table </w:t>
      </w:r>
      <w:r w:rsidR="00742790">
        <w:fldChar w:fldCharType="begin"/>
      </w:r>
      <w:r w:rsidR="00742790">
        <w:instrText xml:space="preserve"> SEQ Extended_Data_Table \* ARABIC </w:instrText>
      </w:r>
      <w:r w:rsidR="00742790">
        <w:fldChar w:fldCharType="separate"/>
      </w:r>
      <w:r w:rsidR="001B27ED">
        <w:rPr>
          <w:noProof/>
        </w:rPr>
        <w:t>3</w:t>
      </w:r>
      <w:r w:rsidR="00742790">
        <w:rPr>
          <w:noProof/>
        </w:rPr>
        <w:fldChar w:fldCharType="end"/>
      </w:r>
      <w:bookmarkEnd w:id="50"/>
      <w:r>
        <w:t xml:space="preserve"> | </w:t>
      </w:r>
      <w:r w:rsidRPr="007C748A">
        <w:t xml:space="preserve"> </w:t>
      </w:r>
      <w:r w:rsidR="00932353" w:rsidRPr="00932353">
        <w:t>Summary of the ten methods included in the protein fitness optimization benchmark.</w:t>
      </w:r>
    </w:p>
    <w:tbl>
      <w:tblPr>
        <w:tblStyle w:val="PlainTable3"/>
        <w:tblW w:w="4750" w:type="pct"/>
        <w:jc w:val="center"/>
        <w:tblLook w:val="0420" w:firstRow="1" w:lastRow="0" w:firstColumn="0" w:lastColumn="0" w:noHBand="0" w:noVBand="1"/>
      </w:tblPr>
      <w:tblGrid>
        <w:gridCol w:w="1456"/>
        <w:gridCol w:w="1262"/>
        <w:gridCol w:w="3395"/>
        <w:gridCol w:w="2661"/>
        <w:gridCol w:w="1216"/>
      </w:tblGrid>
      <w:tr w:rsidR="0066773D" w:rsidRPr="00F9370B" w14:paraId="7BA9DC82" w14:textId="77777777" w:rsidTr="00DB4732">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tcBorders>
              <w:top w:val="single" w:sz="4" w:space="0" w:color="auto"/>
            </w:tcBorders>
            <w:hideMark/>
          </w:tcPr>
          <w:p w14:paraId="67CF0495" w14:textId="77777777" w:rsidR="00DB4732" w:rsidRPr="00F9370B" w:rsidRDefault="00DB4732" w:rsidP="00F9370B">
            <w:pPr>
              <w:spacing w:line="276" w:lineRule="auto"/>
              <w:ind w:left="0" w:right="0"/>
              <w:jc w:val="left"/>
              <w:rPr>
                <w:caps w:val="0"/>
                <w:sz w:val="20"/>
                <w:szCs w:val="20"/>
              </w:rPr>
            </w:pPr>
            <w:r w:rsidRPr="00F9370B">
              <w:rPr>
                <w:caps w:val="0"/>
                <w:sz w:val="20"/>
                <w:szCs w:val="20"/>
              </w:rPr>
              <w:t>Method</w:t>
            </w:r>
          </w:p>
        </w:tc>
        <w:tc>
          <w:tcPr>
            <w:tcW w:w="0" w:type="auto"/>
            <w:tcBorders>
              <w:top w:val="single" w:sz="4" w:space="0" w:color="auto"/>
            </w:tcBorders>
            <w:hideMark/>
          </w:tcPr>
          <w:p w14:paraId="0BEFA57E" w14:textId="77777777" w:rsidR="00DB4732" w:rsidRPr="00F9370B" w:rsidRDefault="00DB4732" w:rsidP="00F9370B">
            <w:pPr>
              <w:spacing w:line="276" w:lineRule="auto"/>
              <w:ind w:left="0" w:right="0"/>
              <w:jc w:val="left"/>
              <w:rPr>
                <w:caps w:val="0"/>
                <w:sz w:val="20"/>
                <w:szCs w:val="20"/>
              </w:rPr>
            </w:pPr>
            <w:r w:rsidRPr="00F9370B">
              <w:rPr>
                <w:caps w:val="0"/>
                <w:sz w:val="20"/>
                <w:szCs w:val="20"/>
              </w:rPr>
              <w:t>Family</w:t>
            </w:r>
          </w:p>
        </w:tc>
        <w:tc>
          <w:tcPr>
            <w:tcW w:w="1699" w:type="pct"/>
            <w:tcBorders>
              <w:top w:val="single" w:sz="4" w:space="0" w:color="auto"/>
            </w:tcBorders>
            <w:hideMark/>
          </w:tcPr>
          <w:p w14:paraId="03AC92B1" w14:textId="77777777" w:rsidR="00DB4732" w:rsidRPr="00F9370B" w:rsidRDefault="00DB4732" w:rsidP="00F9370B">
            <w:pPr>
              <w:spacing w:line="276" w:lineRule="auto"/>
              <w:ind w:left="0" w:right="0"/>
              <w:jc w:val="left"/>
              <w:rPr>
                <w:caps w:val="0"/>
                <w:sz w:val="20"/>
                <w:szCs w:val="20"/>
              </w:rPr>
            </w:pPr>
            <w:r w:rsidRPr="00F9370B">
              <w:rPr>
                <w:caps w:val="0"/>
                <w:sz w:val="20"/>
                <w:szCs w:val="20"/>
              </w:rPr>
              <w:t>Model / scoring</w:t>
            </w:r>
          </w:p>
        </w:tc>
        <w:tc>
          <w:tcPr>
            <w:tcW w:w="1332" w:type="pct"/>
            <w:tcBorders>
              <w:top w:val="single" w:sz="4" w:space="0" w:color="auto"/>
            </w:tcBorders>
            <w:hideMark/>
          </w:tcPr>
          <w:p w14:paraId="0E844175" w14:textId="77777777" w:rsidR="00DB4732" w:rsidRPr="00F9370B" w:rsidRDefault="00DB4732" w:rsidP="00F9370B">
            <w:pPr>
              <w:spacing w:line="276" w:lineRule="auto"/>
              <w:ind w:left="0" w:right="0"/>
              <w:jc w:val="left"/>
              <w:rPr>
                <w:caps w:val="0"/>
                <w:sz w:val="20"/>
                <w:szCs w:val="20"/>
              </w:rPr>
            </w:pPr>
            <w:r w:rsidRPr="00F9370B">
              <w:rPr>
                <w:caps w:val="0"/>
                <w:sz w:val="20"/>
                <w:szCs w:val="20"/>
              </w:rPr>
              <w:t>Candidate selection</w:t>
            </w:r>
          </w:p>
        </w:tc>
        <w:tc>
          <w:tcPr>
            <w:tcW w:w="0" w:type="auto"/>
            <w:tcBorders>
              <w:top w:val="single" w:sz="4" w:space="0" w:color="auto"/>
            </w:tcBorders>
            <w:hideMark/>
          </w:tcPr>
          <w:p w14:paraId="02CFDEFA" w14:textId="77777777" w:rsidR="00DB4732" w:rsidRPr="00F9370B" w:rsidRDefault="00DB4732" w:rsidP="00F9370B">
            <w:pPr>
              <w:spacing w:line="276" w:lineRule="auto"/>
              <w:ind w:left="0" w:right="0"/>
              <w:jc w:val="left"/>
              <w:rPr>
                <w:caps w:val="0"/>
                <w:sz w:val="20"/>
                <w:szCs w:val="20"/>
              </w:rPr>
            </w:pPr>
            <w:r w:rsidRPr="00F9370B">
              <w:rPr>
                <w:caps w:val="0"/>
                <w:sz w:val="20"/>
                <w:szCs w:val="20"/>
              </w:rPr>
              <w:t>Reference</w:t>
            </w:r>
          </w:p>
        </w:tc>
      </w:tr>
      <w:tr w:rsidR="0066773D" w:rsidRPr="00F9370B" w14:paraId="513ABF20" w14:textId="77777777" w:rsidTr="00DB4732">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hideMark/>
          </w:tcPr>
          <w:p w14:paraId="3E7D5034" w14:textId="77777777" w:rsidR="00DB4732" w:rsidRPr="00F9370B" w:rsidRDefault="00DB4732" w:rsidP="00F9370B">
            <w:pPr>
              <w:pStyle w:val="MdTableHeader"/>
              <w:spacing w:line="276" w:lineRule="auto"/>
              <w:rPr>
                <w:rFonts w:ascii="Arial" w:hAnsi="Arial" w:cs="Arial"/>
                <w:b w:val="0"/>
                <w:bCs w:val="0"/>
                <w:sz w:val="20"/>
                <w:szCs w:val="20"/>
              </w:rPr>
            </w:pPr>
            <w:r w:rsidRPr="00F9370B">
              <w:rPr>
                <w:rFonts w:ascii="Arial" w:hAnsi="Arial" w:cs="Arial"/>
                <w:b w:val="0"/>
                <w:bCs w:val="0"/>
                <w:sz w:val="20"/>
                <w:szCs w:val="20"/>
              </w:rPr>
              <w:t>Random</w:t>
            </w:r>
          </w:p>
        </w:tc>
        <w:tc>
          <w:tcPr>
            <w:tcW w:w="0" w:type="auto"/>
            <w:hideMark/>
          </w:tcPr>
          <w:p w14:paraId="687AB7BA"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Basic search</w:t>
            </w:r>
          </w:p>
        </w:tc>
        <w:tc>
          <w:tcPr>
            <w:tcW w:w="1699" w:type="pct"/>
            <w:hideMark/>
          </w:tcPr>
          <w:p w14:paraId="46E7366F"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w:t>
            </w:r>
          </w:p>
        </w:tc>
        <w:tc>
          <w:tcPr>
            <w:tcW w:w="1332" w:type="pct"/>
            <w:hideMark/>
          </w:tcPr>
          <w:p w14:paraId="2F200E53"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Uniform random sampling each round</w:t>
            </w:r>
          </w:p>
        </w:tc>
        <w:tc>
          <w:tcPr>
            <w:tcW w:w="0" w:type="auto"/>
            <w:hideMark/>
          </w:tcPr>
          <w:p w14:paraId="7BD2635C" w14:textId="6BAB0D51"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New in this work</w:t>
            </w:r>
          </w:p>
        </w:tc>
      </w:tr>
      <w:tr w:rsidR="0066773D" w:rsidRPr="00F9370B" w14:paraId="14F917C4" w14:textId="77777777" w:rsidTr="00DB4732">
        <w:trPr>
          <w:trHeight w:val="315"/>
          <w:jc w:val="center"/>
        </w:trPr>
        <w:tc>
          <w:tcPr>
            <w:tcW w:w="0" w:type="auto"/>
            <w:hideMark/>
          </w:tcPr>
          <w:p w14:paraId="55C30E75" w14:textId="4F9960A1" w:rsidR="00DB4732" w:rsidRPr="00F9370B" w:rsidRDefault="00DB4732" w:rsidP="00F9370B">
            <w:pPr>
              <w:pStyle w:val="MdTableHeader"/>
              <w:spacing w:line="276" w:lineRule="auto"/>
              <w:rPr>
                <w:rFonts w:ascii="Arial" w:hAnsi="Arial" w:cs="Arial"/>
                <w:b w:val="0"/>
                <w:bCs w:val="0"/>
                <w:caps/>
                <w:sz w:val="20"/>
                <w:szCs w:val="20"/>
              </w:rPr>
            </w:pPr>
            <w:r w:rsidRPr="00F9370B">
              <w:rPr>
                <w:rFonts w:ascii="Arial" w:hAnsi="Arial" w:cs="Arial"/>
                <w:b w:val="0"/>
                <w:bCs w:val="0"/>
                <w:sz w:val="20"/>
                <w:szCs w:val="20"/>
              </w:rPr>
              <w:t>Greedywalk</w:t>
            </w:r>
          </w:p>
        </w:tc>
        <w:tc>
          <w:tcPr>
            <w:tcW w:w="0" w:type="auto"/>
            <w:hideMark/>
          </w:tcPr>
          <w:p w14:paraId="370E848F" w14:textId="533AD44B"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Basic search</w:t>
            </w:r>
          </w:p>
        </w:tc>
        <w:tc>
          <w:tcPr>
            <w:tcW w:w="1699" w:type="pct"/>
            <w:hideMark/>
          </w:tcPr>
          <w:p w14:paraId="43002490" w14:textId="7CE2EAA6"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Direct fitness/oracle evaluation</w:t>
            </w:r>
          </w:p>
        </w:tc>
        <w:tc>
          <w:tcPr>
            <w:tcW w:w="1332" w:type="pct"/>
            <w:hideMark/>
          </w:tcPr>
          <w:p w14:paraId="77876E25" w14:textId="408A585C"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Hill-climbing over single-mutation neighbors of the best variant</w:t>
            </w:r>
          </w:p>
        </w:tc>
        <w:tc>
          <w:tcPr>
            <w:tcW w:w="0" w:type="auto"/>
            <w:hideMark/>
          </w:tcPr>
          <w:p w14:paraId="2199665F" w14:textId="0B23B489"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New in this work</w:t>
            </w:r>
          </w:p>
        </w:tc>
      </w:tr>
      <w:tr w:rsidR="0066773D" w:rsidRPr="00F9370B" w14:paraId="7AD49B15" w14:textId="77777777" w:rsidTr="00DB4732">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hideMark/>
          </w:tcPr>
          <w:p w14:paraId="33117818" w14:textId="6A57E478" w:rsidR="00DB4732" w:rsidRPr="00F9370B" w:rsidRDefault="008E4403" w:rsidP="00F9370B">
            <w:pPr>
              <w:pStyle w:val="MdTableHeader"/>
              <w:spacing w:line="276" w:lineRule="auto"/>
              <w:rPr>
                <w:rFonts w:ascii="Arial" w:hAnsi="Arial" w:cs="Arial"/>
                <w:b w:val="0"/>
                <w:bCs w:val="0"/>
                <w:sz w:val="20"/>
                <w:szCs w:val="20"/>
              </w:rPr>
            </w:pPr>
            <w:r w:rsidRPr="00F9370B">
              <w:rPr>
                <w:rFonts w:ascii="Arial" w:hAnsi="Arial" w:cs="Arial"/>
                <w:b w:val="0"/>
                <w:bCs w:val="0"/>
                <w:sz w:val="20"/>
                <w:szCs w:val="20"/>
              </w:rPr>
              <w:t>ftMLDE</w:t>
            </w:r>
            <w:r w:rsidR="005018DD" w:rsidRPr="00F9370B">
              <w:rPr>
                <w:rFonts w:ascii="Arial" w:hAnsi="Arial" w:cs="Arial"/>
                <w:b w:val="0"/>
                <w:bCs w:val="0"/>
                <w:sz w:val="20"/>
                <w:szCs w:val="20"/>
              </w:rPr>
              <w:fldChar w:fldCharType="begin"/>
            </w:r>
            <w:r w:rsidR="005018DD" w:rsidRPr="00F9370B">
              <w:rPr>
                <w:rFonts w:ascii="Arial" w:hAnsi="Arial" w:cs="Arial"/>
                <w:b w:val="0"/>
                <w:bCs w:val="0"/>
                <w:sz w:val="20"/>
                <w:szCs w:val="20"/>
              </w:rPr>
              <w:instrText xml:space="preserve"> ADDIN ZOTERO_ITEM CSL_CITATION {"citationID":"QASmnLUb","properties":{"unsorted":false,"formattedCitation":"\\super 25\\nosupersub{}","plainCitation":"25","noteIndex":0},"citationItems":[{"id":19237,"uris":["http://zotero.org/users/11911261/items/QAXHPXXK"],"itemData":{"id":19237,"type":"article-journal","abstract":"Directed evolution of proteins often involves a greedy optimization in which the mutation in the highest-fitness variant identified in each round of single-site mutagenesis is fixed. The efficiency of such a single-step greedy walk depends on the order in which beneficial mutations are identified—the process is path dependent. Here, we investigate and optimize a path-independent machine learning-assisted directed evolution (MLDE) protocol that allows in silico screening of full combinatorial libraries. In particular, we evaluate the importance of different protein encoding strategies, training procedures, models, and training set design strategies on MLDE outcome, finding the most important consideration to be the implementation of strategies that reduce inclusion of minimally informative “holes” (protein variants with zero or extremely low fitness) in training data. When applied to an epistatic, hole-filled, four-site combinatorial fitness landscape, our optimized protocol achieved the global fitness maximum up to 81-fold more frequently than single-step greedy optimization. A record of this paper’s transparent peer review process is included in the supplemental information.","call-number":"1","container-title":"Cell Systems","DOI":"10.1016/j.cels.2021.07.008","ISSN":"2405-4712","issue":"11","journalAbbreviation":"Cell Systems","note":"</w:instrText>
            </w:r>
            <w:r w:rsidR="005018DD" w:rsidRPr="00F9370B">
              <w:rPr>
                <w:rFonts w:ascii="Apple Color Emoji" w:hAnsi="Apple Color Emoji" w:cs="Apple Color Emoji"/>
                <w:b w:val="0"/>
                <w:bCs w:val="0"/>
                <w:sz w:val="20"/>
                <w:szCs w:val="20"/>
              </w:rPr>
              <w:instrText>🏷️</w:instrText>
            </w:r>
            <w:r w:rsidR="005018DD" w:rsidRPr="00F9370B">
              <w:rPr>
                <w:rFonts w:ascii="Arial" w:hAnsi="Arial" w:cs="Arial"/>
                <w:b w:val="0"/>
                <w:bCs w:val="0"/>
                <w:sz w:val="20"/>
                <w:szCs w:val="20"/>
              </w:rPr>
              <w:instrText xml:space="preserve"> machine learning</w:instrText>
            </w:r>
            <w:r w:rsidR="005018DD" w:rsidRPr="00F9370B">
              <w:rPr>
                <w:rFonts w:ascii="Arial" w:eastAsia="SimSun" w:hAnsi="Arial" w:cs="Arial"/>
                <w:b w:val="0"/>
                <w:bCs w:val="0"/>
                <w:sz w:val="20"/>
                <w:szCs w:val="20"/>
              </w:rPr>
              <w:instrText>、</w:instrText>
            </w:r>
            <w:r w:rsidR="005018DD" w:rsidRPr="00F9370B">
              <w:rPr>
                <w:rFonts w:ascii="Arial" w:hAnsi="Arial" w:cs="Arial"/>
                <w:b w:val="0"/>
                <w:bCs w:val="0"/>
                <w:sz w:val="20"/>
                <w:szCs w:val="20"/>
              </w:rPr>
              <w:instrText>protein engineering</w:instrText>
            </w:r>
            <w:r w:rsidR="005018DD" w:rsidRPr="00F9370B">
              <w:rPr>
                <w:rFonts w:ascii="Arial" w:eastAsia="SimSun" w:hAnsi="Arial" w:cs="Arial"/>
                <w:b w:val="0"/>
                <w:bCs w:val="0"/>
                <w:sz w:val="20"/>
                <w:szCs w:val="20"/>
              </w:rPr>
              <w:instrText>、</w:instrText>
            </w:r>
            <w:r w:rsidR="005018DD" w:rsidRPr="00F9370B">
              <w:rPr>
                <w:rFonts w:ascii="Arial" w:hAnsi="Arial" w:cs="Arial"/>
                <w:b w:val="0"/>
                <w:bCs w:val="0"/>
                <w:sz w:val="20"/>
                <w:szCs w:val="20"/>
              </w:rPr>
              <w:instrText>directed evolution</w:instrText>
            </w:r>
            <w:r w:rsidR="005018DD" w:rsidRPr="00F9370B">
              <w:rPr>
                <w:rFonts w:ascii="Arial" w:eastAsia="SimSun" w:hAnsi="Arial" w:cs="Arial"/>
                <w:b w:val="0"/>
                <w:bCs w:val="0"/>
                <w:sz w:val="20"/>
                <w:szCs w:val="20"/>
              </w:rPr>
              <w:instrText>、</w:instrText>
            </w:r>
            <w:r w:rsidR="005018DD" w:rsidRPr="00F9370B">
              <w:rPr>
                <w:rFonts w:ascii="Arial" w:hAnsi="Arial" w:cs="Arial"/>
                <w:b w:val="0"/>
                <w:bCs w:val="0"/>
                <w:sz w:val="20"/>
                <w:szCs w:val="20"/>
              </w:rPr>
              <w:instrText>fitness landscape</w:instrText>
            </w:r>
            <w:r w:rsidR="005018DD" w:rsidRPr="00F9370B">
              <w:rPr>
                <w:rFonts w:ascii="Arial" w:eastAsia="SimSun" w:hAnsi="Arial" w:cs="Arial"/>
                <w:b w:val="0"/>
                <w:bCs w:val="0"/>
                <w:sz w:val="20"/>
                <w:szCs w:val="20"/>
              </w:rPr>
              <w:instrText>、</w:instrText>
            </w:r>
            <w:r w:rsidR="005018DD" w:rsidRPr="00F9370B">
              <w:rPr>
                <w:rFonts w:ascii="Arial" w:hAnsi="Arial" w:cs="Arial"/>
                <w:b w:val="0"/>
                <w:bCs w:val="0"/>
                <w:sz w:val="20"/>
                <w:szCs w:val="20"/>
              </w:rPr>
              <w:instrText>zero-shot prediction</w:instrText>
            </w:r>
            <w:r w:rsidR="005018DD" w:rsidRPr="00F9370B">
              <w:rPr>
                <w:rFonts w:ascii="Arial" w:eastAsia="SimSun" w:hAnsi="Arial" w:cs="Arial"/>
                <w:b w:val="0"/>
                <w:bCs w:val="0"/>
                <w:sz w:val="20"/>
                <w:szCs w:val="20"/>
              </w:rPr>
              <w:instrText>、</w:instrText>
            </w:r>
            <w:r w:rsidR="005018DD" w:rsidRPr="00F9370B">
              <w:rPr>
                <w:rFonts w:ascii="Arial" w:hAnsi="Arial" w:cs="Arial"/>
                <w:b w:val="0"/>
                <w:bCs w:val="0"/>
                <w:sz w:val="20"/>
                <w:szCs w:val="20"/>
              </w:rPr>
              <w:instrText>epistasis</w:instrText>
            </w:r>
            <w:r w:rsidR="005018DD" w:rsidRPr="00F9370B">
              <w:rPr>
                <w:rFonts w:ascii="Arial" w:eastAsia="SimSun" w:hAnsi="Arial" w:cs="Arial"/>
                <w:b w:val="0"/>
                <w:bCs w:val="0"/>
                <w:sz w:val="20"/>
                <w:szCs w:val="20"/>
              </w:rPr>
              <w:instrText>、</w:instrText>
            </w:r>
            <w:r w:rsidR="005018DD" w:rsidRPr="00F9370B">
              <w:rPr>
                <w:rFonts w:ascii="Arial" w:hAnsi="Arial" w:cs="Arial"/>
                <w:b w:val="0"/>
                <w:bCs w:val="0"/>
                <w:sz w:val="20"/>
                <w:szCs w:val="20"/>
              </w:rPr>
              <w:instrText>/reading</w:instrText>
            </w:r>
            <w:r w:rsidR="005018DD" w:rsidRPr="00F9370B">
              <w:rPr>
                <w:rFonts w:ascii="Arial" w:eastAsia="SimSun" w:hAnsi="Arial" w:cs="Arial"/>
                <w:b w:val="0"/>
                <w:bCs w:val="0"/>
                <w:sz w:val="20"/>
                <w:szCs w:val="20"/>
              </w:rPr>
              <w:instrText>、</w:instrText>
            </w:r>
            <w:r w:rsidR="005018DD" w:rsidRPr="00F9370B">
              <w:rPr>
                <w:rFonts w:ascii="Apple Color Emoji" w:hAnsi="Apple Color Emoji" w:cs="Apple Color Emoji"/>
                <w:b w:val="0"/>
                <w:bCs w:val="0"/>
                <w:sz w:val="20"/>
                <w:szCs w:val="20"/>
              </w:rPr>
              <w:instrText>🤖️</w:instrText>
            </w:r>
            <w:r w:rsidR="005018DD" w:rsidRPr="00F9370B">
              <w:rPr>
                <w:rFonts w:ascii="Arial" w:eastAsia="SimSun" w:hAnsi="Arial" w:cs="Arial"/>
                <w:b w:val="0"/>
                <w:bCs w:val="0"/>
                <w:sz w:val="20"/>
                <w:szCs w:val="20"/>
              </w:rPr>
              <w:instrText>、</w:instrText>
            </w:r>
            <w:r w:rsidR="005018DD" w:rsidRPr="00F9370B">
              <w:rPr>
                <w:rFonts w:ascii="Arial" w:hAnsi="Arial" w:cs="Arial"/>
                <w:b w:val="0"/>
                <w:bCs w:val="0"/>
                <w:sz w:val="20"/>
                <w:szCs w:val="20"/>
              </w:rPr>
              <w:instrText>combinatorial mutagenesis</w:instrText>
            </w:r>
            <w:r w:rsidR="005018DD" w:rsidRPr="00F9370B">
              <w:rPr>
                <w:rFonts w:ascii="Arial" w:eastAsia="SimSun" w:hAnsi="Arial" w:cs="Arial"/>
                <w:b w:val="0"/>
                <w:bCs w:val="0"/>
                <w:sz w:val="20"/>
                <w:szCs w:val="20"/>
              </w:rPr>
              <w:instrText>、</w:instrText>
            </w:r>
            <w:r w:rsidR="005018DD" w:rsidRPr="00F9370B">
              <w:rPr>
                <w:rFonts w:ascii="Apple Color Emoji" w:hAnsi="Apple Color Emoji" w:cs="Apple Color Emoji"/>
                <w:b w:val="0"/>
                <w:bCs w:val="0"/>
                <w:sz w:val="20"/>
                <w:szCs w:val="20"/>
              </w:rPr>
              <w:instrText>📒</w:instrText>
            </w:r>
            <w:r w:rsidR="005018DD" w:rsidRPr="00F9370B">
              <w:rPr>
                <w:rFonts w:ascii="Arial" w:eastAsia="Microsoft YaHei" w:hAnsi="Arial" w:cs="Arial"/>
                <w:b w:val="0"/>
                <w:bCs w:val="0"/>
                <w:sz w:val="20"/>
                <w:szCs w:val="20"/>
              </w:rPr>
              <w:instrText>、</w:instrText>
            </w:r>
            <w:r w:rsidR="005018DD" w:rsidRPr="00F9370B">
              <w:rPr>
                <w:rFonts w:ascii="Arial" w:hAnsi="Arial" w:cs="Arial"/>
                <w:b w:val="0"/>
                <w:bCs w:val="0"/>
                <w:sz w:val="20"/>
                <w:szCs w:val="20"/>
              </w:rPr>
              <w:instrText xml:space="preserve">MLDE","page":"1026-1045.e7","source":"7.7 (Q1)","title":"Informed training set design enables efficient machine learning-assisted directed protein evolution","title-short":"ftMLDE","volume":"12","author":[{"family":"Wittmann","given":"Bruce J."},{"family":"Yue","given":"Yisong"},{"family":"Arnold","given":"Frances H."}],"issued":{"date-parts":[["2021",11,17]]}}}],"schema":"https://github.com/citation-style-language/schema/raw/master/csl-citation.json"} </w:instrText>
            </w:r>
            <w:r w:rsidR="005018DD" w:rsidRPr="00F9370B">
              <w:rPr>
                <w:rFonts w:ascii="Arial" w:hAnsi="Arial" w:cs="Arial"/>
                <w:b w:val="0"/>
                <w:bCs w:val="0"/>
                <w:sz w:val="20"/>
                <w:szCs w:val="20"/>
              </w:rPr>
              <w:fldChar w:fldCharType="separate"/>
            </w:r>
            <w:r w:rsidR="005018DD" w:rsidRPr="00F9370B">
              <w:rPr>
                <w:rFonts w:ascii="Arial" w:eastAsia="SimSun" w:hAnsi="Arial" w:cs="Arial"/>
                <w:b w:val="0"/>
                <w:bCs w:val="0"/>
                <w:sz w:val="20"/>
                <w:szCs w:val="20"/>
                <w:vertAlign w:val="superscript"/>
                <w:lang w:val="en-US"/>
              </w:rPr>
              <w:t>25</w:t>
            </w:r>
            <w:r w:rsidR="005018DD" w:rsidRPr="00F9370B">
              <w:rPr>
                <w:rFonts w:ascii="Arial" w:hAnsi="Arial" w:cs="Arial"/>
                <w:b w:val="0"/>
                <w:bCs w:val="0"/>
                <w:sz w:val="20"/>
                <w:szCs w:val="20"/>
              </w:rPr>
              <w:fldChar w:fldCharType="end"/>
            </w:r>
          </w:p>
        </w:tc>
        <w:tc>
          <w:tcPr>
            <w:tcW w:w="0" w:type="auto"/>
            <w:hideMark/>
          </w:tcPr>
          <w:p w14:paraId="40390BE8"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Supervised / active learning</w:t>
            </w:r>
          </w:p>
        </w:tc>
        <w:tc>
          <w:tcPr>
            <w:tcW w:w="1699" w:type="pct"/>
            <w:hideMark/>
          </w:tcPr>
          <w:p w14:paraId="678A9F4B"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Cross-validated ensemble of pretrained embedding predictors</w:t>
            </w:r>
          </w:p>
        </w:tc>
        <w:tc>
          <w:tcPr>
            <w:tcW w:w="1332" w:type="pct"/>
            <w:hideMark/>
          </w:tcPr>
          <w:p w14:paraId="4C0DDC2F"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Highest-predicted batch</w:t>
            </w:r>
          </w:p>
        </w:tc>
        <w:tc>
          <w:tcPr>
            <w:tcW w:w="0" w:type="auto"/>
            <w:hideMark/>
          </w:tcPr>
          <w:p w14:paraId="4AC4CC0B" w14:textId="1DD49C4C" w:rsidR="00DB4732" w:rsidRPr="00C81B55" w:rsidRDefault="005018DD" w:rsidP="00C81B55">
            <w:pPr>
              <w:spacing w:line="276" w:lineRule="auto"/>
              <w:ind w:left="0" w:right="0"/>
              <w:jc w:val="left"/>
              <w:rPr>
                <w:rFonts w:ascii="Arial" w:hAnsi="Arial" w:cs="Arial"/>
                <w:sz w:val="20"/>
                <w:szCs w:val="20"/>
              </w:rPr>
            </w:pPr>
            <w:r w:rsidRPr="00F9370B">
              <w:rPr>
                <w:rFonts w:ascii="Arial" w:hAnsi="Arial" w:cs="Arial"/>
                <w:sz w:val="20"/>
                <w:szCs w:val="20"/>
              </w:rPr>
              <w:t xml:space="preserve">Wittmann  et al. </w:t>
            </w:r>
            <w:r w:rsidR="00DB4732" w:rsidRPr="00F9370B">
              <w:rPr>
                <w:rFonts w:ascii="Arial" w:hAnsi="Arial" w:cs="Arial"/>
                <w:sz w:val="20"/>
                <w:szCs w:val="20"/>
              </w:rPr>
              <w:t>(</w:t>
            </w:r>
            <w:r w:rsidRPr="00F9370B">
              <w:rPr>
                <w:rFonts w:ascii="Arial" w:hAnsi="Arial" w:cs="Arial"/>
                <w:sz w:val="20"/>
                <w:szCs w:val="20"/>
              </w:rPr>
              <w:t>2021</w:t>
            </w:r>
            <w:r w:rsidR="00DB4732" w:rsidRPr="00F9370B">
              <w:rPr>
                <w:rFonts w:ascii="Arial" w:hAnsi="Arial" w:cs="Arial"/>
                <w:sz w:val="20"/>
                <w:szCs w:val="20"/>
              </w:rPr>
              <w:t>)</w:t>
            </w:r>
            <w:r w:rsidRPr="00C81B55">
              <w:rPr>
                <w:rFonts w:ascii="Arial" w:hAnsi="Arial" w:cs="Arial"/>
                <w:sz w:val="20"/>
                <w:szCs w:val="20"/>
              </w:rPr>
              <w:t xml:space="preserve"> </w:t>
            </w:r>
          </w:p>
        </w:tc>
      </w:tr>
      <w:tr w:rsidR="0066773D" w:rsidRPr="00F9370B" w14:paraId="18929E9A" w14:textId="77777777" w:rsidTr="00DB4732">
        <w:trPr>
          <w:trHeight w:val="315"/>
          <w:jc w:val="center"/>
        </w:trPr>
        <w:tc>
          <w:tcPr>
            <w:tcW w:w="0" w:type="auto"/>
            <w:hideMark/>
          </w:tcPr>
          <w:p w14:paraId="494E73B5" w14:textId="6244F9AB" w:rsidR="00DB4732" w:rsidRPr="00F9370B" w:rsidRDefault="005018DD" w:rsidP="00F9370B">
            <w:pPr>
              <w:pStyle w:val="MdTableHeader"/>
              <w:spacing w:line="276" w:lineRule="auto"/>
              <w:rPr>
                <w:rFonts w:ascii="Arial" w:hAnsi="Arial" w:cs="Arial"/>
                <w:b w:val="0"/>
                <w:bCs w:val="0"/>
                <w:caps/>
                <w:sz w:val="20"/>
                <w:szCs w:val="20"/>
                <w:lang w:val="en-US"/>
              </w:rPr>
            </w:pPr>
            <w:r w:rsidRPr="00F9370B">
              <w:rPr>
                <w:rFonts w:ascii="Arial" w:hAnsi="Arial" w:cs="Arial"/>
                <w:b w:val="0"/>
                <w:bCs w:val="0"/>
                <w:sz w:val="20"/>
                <w:szCs w:val="20"/>
              </w:rPr>
              <w:t>ALDE</w:t>
            </w:r>
            <w:r w:rsidRPr="00F9370B">
              <w:rPr>
                <w:rFonts w:ascii="Arial" w:hAnsi="Arial" w:cs="Arial"/>
                <w:b w:val="0"/>
                <w:bCs w:val="0"/>
                <w:sz w:val="20"/>
                <w:szCs w:val="20"/>
              </w:rPr>
              <w:fldChar w:fldCharType="begin"/>
            </w:r>
            <w:r w:rsidRPr="00F9370B">
              <w:rPr>
                <w:rFonts w:ascii="Arial" w:hAnsi="Arial" w:cs="Arial"/>
                <w:b w:val="0"/>
                <w:bCs w:val="0"/>
                <w:sz w:val="20"/>
                <w:szCs w:val="20"/>
              </w:rPr>
              <w:instrText xml:space="preserve"> ADDIN ZOTERO_ITEM CSL_CITATION {"citationID":"8Meh9uVD","properties":{"unsorted":false,"formattedCitation":"\\super 7\\nosupersub{}","plainCitation":"7","noteIndex":0},"citationItems":[{"id":31138,"uris":["http://zotero.org/users/11911261/items/U8EPT7ZL"],"itemData":{"id":31138,"type":"article-journal","abstract":"Directed evolution (DE) is a powerful tool to optimize protein fitness for a specific application. However, DE can be inefficient when mutations exhibit non-additive, or epistatic, behavior. Here, we present Active Learning-assisted Directed Evolution (ALDE), an iterative machine learning-assisted DE workflow that leverages uncertainty quantification to explore the search space of proteins more efficiently than current DE methods. We apply ALDE to an engineering landscape that is challenging for DE: optimization of five epistatic residues in the active site of an enzyme. In three rounds of wet-lab experimentation, we improve the yield of a desired product of a non-native cyclopropanation reaction from 12% to 93%. We also perform computational simulations on existing protein sequence-fitness datasets to support our argument that ALDE can be more effective than DE. Overall, ALDE is a practical and broadly applicable strategy to unlock improved protein engineering outcomes.","archive":"2026-05-18","call-number":"1","container-title":"Nature Communications","DOI":"10.1038/s41467-025-55987-8","ISSN":"2041-1723","issue":"1","journalAbbreviation":"Nat Commun","language":"en","license":"</w:instrText>
            </w:r>
            <w:r w:rsidRPr="00F9370B">
              <w:rPr>
                <w:rFonts w:ascii="Apple Color Emoji" w:hAnsi="Apple Color Emoji" w:cs="Apple Color Emoji"/>
                <w:b w:val="0"/>
                <w:bCs w:val="0"/>
                <w:sz w:val="20"/>
                <w:szCs w:val="20"/>
              </w:rPr>
              <w:instrText>⭐⭐⭐⭐⭐</w:instrText>
            </w:r>
            <w:r w:rsidRPr="00F9370B">
              <w:rPr>
                <w:rFonts w:ascii="Arial" w:hAnsi="Arial" w:cs="Arial"/>
                <w:b w:val="0"/>
                <w:bCs w:val="0"/>
                <w:sz w:val="20"/>
                <w:szCs w:val="20"/>
              </w:rPr>
              <w:instrText>","note":"</w:instrText>
            </w:r>
            <w:r w:rsidRPr="00F9370B">
              <w:rPr>
                <w:rFonts w:ascii="Apple Color Emoji" w:hAnsi="Apple Color Emoji" w:cs="Apple Color Emoji"/>
                <w:b w:val="0"/>
                <w:bCs w:val="0"/>
                <w:sz w:val="20"/>
                <w:szCs w:val="20"/>
              </w:rPr>
              <w:instrText>🏷️</w:instrText>
            </w:r>
            <w:r w:rsidRPr="00F9370B">
              <w:rPr>
                <w:rFonts w:ascii="Arial" w:hAnsi="Arial" w:cs="Arial"/>
                <w:b w:val="0"/>
                <w:bCs w:val="0"/>
                <w:sz w:val="20"/>
                <w:szCs w:val="20"/>
              </w:rPr>
              <w:instrText xml:space="preserve"> Machine learning</w:instrText>
            </w:r>
            <w:r w:rsidRPr="00F9370B">
              <w:rPr>
                <w:rFonts w:ascii="Arial" w:eastAsia="SimSun" w:hAnsi="Arial" w:cs="Arial"/>
                <w:b w:val="0"/>
                <w:bCs w:val="0"/>
                <w:sz w:val="20"/>
                <w:szCs w:val="20"/>
              </w:rPr>
              <w:instrText>、</w:instrText>
            </w:r>
            <w:r w:rsidRPr="00F9370B">
              <w:rPr>
                <w:rFonts w:ascii="Arial" w:hAnsi="Arial" w:cs="Arial"/>
                <w:b w:val="0"/>
                <w:bCs w:val="0"/>
                <w:sz w:val="20"/>
                <w:szCs w:val="20"/>
              </w:rPr>
              <w:instrText>Protein design</w:instrText>
            </w:r>
            <w:r w:rsidRPr="00F9370B">
              <w:rPr>
                <w:rFonts w:ascii="Arial" w:eastAsia="SimSun" w:hAnsi="Arial" w:cs="Arial"/>
                <w:b w:val="0"/>
                <w:bCs w:val="0"/>
                <w:sz w:val="20"/>
                <w:szCs w:val="20"/>
              </w:rPr>
              <w:instrText>、</w:instrText>
            </w:r>
            <w:r w:rsidRPr="00F9370B">
              <w:rPr>
                <w:rFonts w:ascii="Apple Color Emoji" w:hAnsi="Apple Color Emoji" w:cs="Apple Color Emoji"/>
                <w:b w:val="0"/>
                <w:bCs w:val="0"/>
                <w:sz w:val="20"/>
                <w:szCs w:val="20"/>
              </w:rPr>
              <w:instrText>🤖️</w:instrText>
            </w:r>
            <w:r w:rsidRPr="00F9370B">
              <w:rPr>
                <w:rFonts w:ascii="Arial" w:eastAsia="SimSun" w:hAnsi="Arial" w:cs="Arial"/>
                <w:b w:val="0"/>
                <w:bCs w:val="0"/>
                <w:sz w:val="20"/>
                <w:szCs w:val="20"/>
              </w:rPr>
              <w:instrText>、</w:instrText>
            </w:r>
            <w:r w:rsidRPr="00F9370B">
              <w:rPr>
                <w:rFonts w:ascii="Apple Color Emoji" w:hAnsi="Apple Color Emoji" w:cs="Apple Color Emoji"/>
                <w:b w:val="0"/>
                <w:bCs w:val="0"/>
                <w:sz w:val="20"/>
                <w:szCs w:val="20"/>
              </w:rPr>
              <w:instrText>📒</w:instrText>
            </w:r>
            <w:r w:rsidRPr="00F9370B">
              <w:rPr>
                <w:rFonts w:ascii="Arial" w:eastAsia="Microsoft YaHei" w:hAnsi="Arial" w:cs="Arial"/>
                <w:b w:val="0"/>
                <w:bCs w:val="0"/>
                <w:sz w:val="20"/>
                <w:szCs w:val="20"/>
              </w:rPr>
              <w:instrText>、</w:instrText>
            </w:r>
            <w:r w:rsidRPr="00F9370B">
              <w:rPr>
                <w:rFonts w:ascii="Arial" w:hAnsi="Arial" w:cs="Arial"/>
                <w:b w:val="0"/>
                <w:bCs w:val="0"/>
                <w:sz w:val="20"/>
                <w:szCs w:val="20"/>
              </w:rPr>
              <w:instrText>/Done</w:instrText>
            </w:r>
            <w:r w:rsidRPr="00F9370B">
              <w:rPr>
                <w:rFonts w:ascii="Arial" w:eastAsia="Microsoft YaHei" w:hAnsi="Arial" w:cs="Arial"/>
                <w:b w:val="0"/>
                <w:bCs w:val="0"/>
                <w:sz w:val="20"/>
                <w:szCs w:val="20"/>
              </w:rPr>
              <w:instrText>、</w:instrText>
            </w:r>
            <w:r w:rsidRPr="00F9370B">
              <w:rPr>
                <w:rFonts w:ascii="Arial" w:hAnsi="Arial" w:cs="Arial"/>
                <w:b w:val="0"/>
                <w:bCs w:val="0"/>
                <w:sz w:val="20"/>
                <w:szCs w:val="20"/>
              </w:rPr>
              <w:instrText xml:space="preserve">MLDE","page":"714","publisher":"Nature Publishing Group","source":"15.7 (Q1)","title":"Active learning-assisted directed evolution","title-short":"ALDE","volume":"16","author":[{"family":"Yang","given":"Jason"},{"family":"Lal","given":"Ravi G."},{"family":"Bowden","given":"James C."},{"family":"Astudillo","given":"Raul"},{"family":"Hameedi","given":"Mikhail A."},{"family":"Kaur","given":"Sukhvinder"},{"family":"Hill","given":"Matthew"},{"family":"Yue","given":"Yisong"},{"family":"Arnold","given":"Frances H."}],"issued":{"date-parts":[["2025",1,16]]}}}],"schema":"https://github.com/citation-style-language/schema/raw/master/csl-citation.json"} </w:instrText>
            </w:r>
            <w:r w:rsidRPr="00F9370B">
              <w:rPr>
                <w:rFonts w:ascii="Arial" w:hAnsi="Arial" w:cs="Arial"/>
                <w:b w:val="0"/>
                <w:bCs w:val="0"/>
                <w:sz w:val="20"/>
                <w:szCs w:val="20"/>
              </w:rPr>
              <w:fldChar w:fldCharType="separate"/>
            </w:r>
            <w:r w:rsidRPr="00F9370B">
              <w:rPr>
                <w:rFonts w:ascii="Arial" w:eastAsia="SimSun" w:hAnsi="Arial" w:cs="Arial"/>
                <w:b w:val="0"/>
                <w:bCs w:val="0"/>
                <w:sz w:val="20"/>
                <w:szCs w:val="20"/>
                <w:vertAlign w:val="superscript"/>
                <w:lang w:val="en-US"/>
              </w:rPr>
              <w:t>7</w:t>
            </w:r>
            <w:r w:rsidRPr="00F9370B">
              <w:rPr>
                <w:rFonts w:ascii="Arial" w:hAnsi="Arial" w:cs="Arial"/>
                <w:b w:val="0"/>
                <w:bCs w:val="0"/>
                <w:sz w:val="20"/>
                <w:szCs w:val="20"/>
              </w:rPr>
              <w:fldChar w:fldCharType="end"/>
            </w:r>
          </w:p>
        </w:tc>
        <w:tc>
          <w:tcPr>
            <w:tcW w:w="0" w:type="auto"/>
            <w:hideMark/>
          </w:tcPr>
          <w:p w14:paraId="61B9C2FD" w14:textId="0A4749FA"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Supervised / active learning</w:t>
            </w:r>
          </w:p>
        </w:tc>
        <w:tc>
          <w:tcPr>
            <w:tcW w:w="1699" w:type="pct"/>
            <w:hideMark/>
          </w:tcPr>
          <w:p w14:paraId="2E7A54C1" w14:textId="175F7450"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Ensemble regressor with uncertainty</w:t>
            </w:r>
          </w:p>
        </w:tc>
        <w:tc>
          <w:tcPr>
            <w:tcW w:w="1332" w:type="pct"/>
            <w:hideMark/>
          </w:tcPr>
          <w:p w14:paraId="261238B9" w14:textId="7BB2C518"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Thompson sampling</w:t>
            </w:r>
          </w:p>
        </w:tc>
        <w:tc>
          <w:tcPr>
            <w:tcW w:w="0" w:type="auto"/>
            <w:hideMark/>
          </w:tcPr>
          <w:p w14:paraId="2416C50F" w14:textId="586CDA64" w:rsidR="00DB4732" w:rsidRPr="00C81B55" w:rsidRDefault="005018DD" w:rsidP="00C81B55">
            <w:pPr>
              <w:spacing w:line="276" w:lineRule="auto"/>
              <w:ind w:left="0" w:right="0"/>
              <w:jc w:val="left"/>
              <w:rPr>
                <w:rFonts w:ascii="Arial" w:hAnsi="Arial" w:cs="Arial"/>
                <w:sz w:val="20"/>
                <w:szCs w:val="20"/>
              </w:rPr>
            </w:pPr>
            <w:r w:rsidRPr="00F9370B">
              <w:rPr>
                <w:rFonts w:ascii="Arial" w:hAnsi="Arial" w:cs="Arial"/>
                <w:sz w:val="20"/>
                <w:szCs w:val="20"/>
              </w:rPr>
              <w:t xml:space="preserve">Yang et al. </w:t>
            </w:r>
            <w:r w:rsidR="00DB4732" w:rsidRPr="00F9370B">
              <w:rPr>
                <w:rFonts w:ascii="Arial" w:hAnsi="Arial" w:cs="Arial"/>
                <w:sz w:val="20"/>
                <w:szCs w:val="20"/>
              </w:rPr>
              <w:t>(</w:t>
            </w:r>
            <w:r w:rsidRPr="00F9370B">
              <w:rPr>
                <w:rFonts w:ascii="Arial" w:hAnsi="Arial" w:cs="Arial"/>
                <w:sz w:val="20"/>
                <w:szCs w:val="20"/>
              </w:rPr>
              <w:t>2025</w:t>
            </w:r>
            <w:r w:rsidR="00DB4732" w:rsidRPr="00F9370B">
              <w:rPr>
                <w:rFonts w:ascii="Arial" w:hAnsi="Arial" w:cs="Arial"/>
                <w:sz w:val="20"/>
                <w:szCs w:val="20"/>
              </w:rPr>
              <w:t>)</w:t>
            </w:r>
          </w:p>
        </w:tc>
      </w:tr>
      <w:tr w:rsidR="0066773D" w:rsidRPr="00F9370B" w14:paraId="2C4EB161" w14:textId="77777777" w:rsidTr="00DB4732">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hideMark/>
          </w:tcPr>
          <w:p w14:paraId="4BDB3EBB" w14:textId="45A65D9C" w:rsidR="00DB4732" w:rsidRPr="00F9370B" w:rsidRDefault="00486CDE" w:rsidP="00F9370B">
            <w:pPr>
              <w:pStyle w:val="MdTableHeader"/>
              <w:spacing w:line="276" w:lineRule="auto"/>
              <w:rPr>
                <w:rFonts w:ascii="Arial" w:hAnsi="Arial" w:cs="Arial"/>
                <w:b w:val="0"/>
                <w:bCs w:val="0"/>
                <w:sz w:val="20"/>
                <w:szCs w:val="20"/>
                <w:lang w:val="en-US"/>
              </w:rPr>
            </w:pPr>
            <w:r w:rsidRPr="00F9370B">
              <w:rPr>
                <w:rFonts w:ascii="Arial" w:hAnsi="Arial" w:cs="Arial"/>
                <w:b w:val="0"/>
                <w:bCs w:val="0"/>
                <w:sz w:val="20"/>
                <w:szCs w:val="20"/>
              </w:rPr>
              <w:t>CLADE</w:t>
            </w:r>
            <w:r w:rsidRPr="00F9370B">
              <w:rPr>
                <w:rFonts w:ascii="Arial" w:hAnsi="Arial" w:cs="Arial"/>
                <w:b w:val="0"/>
                <w:bCs w:val="0"/>
                <w:sz w:val="20"/>
                <w:szCs w:val="20"/>
              </w:rPr>
              <w:fldChar w:fldCharType="begin"/>
            </w:r>
            <w:r w:rsidRPr="00F9370B">
              <w:rPr>
                <w:rFonts w:ascii="Arial" w:hAnsi="Arial" w:cs="Arial"/>
                <w:b w:val="0"/>
                <w:bCs w:val="0"/>
                <w:sz w:val="20"/>
                <w:szCs w:val="20"/>
              </w:rPr>
              <w:instrText xml:space="preserve"> ADDIN ZOTERO_ITEM CSL_CITATION {"citationID":"A3ErxmmC","properties":{"unsorted":false,"formattedCitation":"\\super 26\\nosupersub{}","plainCitation":"26","noteIndex":0},"citationItems":[{"id":4370,"uris":["http://zotero.org/users/11911261/items/Y92E5HWY"],"itemData":{"id":4370,"type":"article-journal","abstract":"Directed evolution, a strategy for protein engineering, optimizes protein properties (that is, fitness) by expensive and time-consuming screening or selection of a large mutational sequence space. Machine learning-assisted directed evolution (MLDE), which screens sequence properties in silico, can accelerate the optimization and reduce the experimental burden. This work introduces an MLDE framework, cluster learning-assisted directed evolution (CLADE), which combines hierarchical unsupervised clustering sampling and supervised learning to guide protein engineering. The clustering sampling selectively picks and screens variants in targeted subspaces, which guides the subsequent generation of diverse training sets. In the last stage, accurate predictions via supervised learning models improve the final outcomes. By sequentially screening 480 sequences out of 160,000 in a four-site combinatorial library with five equal experimental batches, CLADE achieves global maximal fitness hit rates of up to 91.0% and 34.0% for the GB1 and PhoQ datasets, respectively, improved from the values of 18.6% and 7.2% obtained by random sampling-based MLDE.","call-number":"1","container-title":"Nature Computational Science","DOI":"10.1038/s43588-021-00168-y","ISSN":"2662-8457","issue":"12","journalAbbreviation":"Nat Comput Sci","language":"en","license":"2021 The Author(s), under exclusive licence to Springer Nature America, Inc.","note":"</w:instrText>
            </w:r>
            <w:r w:rsidRPr="00F9370B">
              <w:rPr>
                <w:rFonts w:ascii="Apple Color Emoji" w:hAnsi="Apple Color Emoji" w:cs="Apple Color Emoji"/>
                <w:b w:val="0"/>
                <w:bCs w:val="0"/>
                <w:sz w:val="20"/>
                <w:szCs w:val="20"/>
              </w:rPr>
              <w:instrText>🏷️</w:instrText>
            </w:r>
            <w:r w:rsidRPr="00F9370B">
              <w:rPr>
                <w:rFonts w:ascii="Arial" w:hAnsi="Arial" w:cs="Arial"/>
                <w:b w:val="0"/>
                <w:bCs w:val="0"/>
                <w:sz w:val="20"/>
                <w:szCs w:val="20"/>
              </w:rPr>
              <w:instrText xml:space="preserve"> /reading</w:instrText>
            </w:r>
            <w:r w:rsidRPr="00F9370B">
              <w:rPr>
                <w:rFonts w:ascii="Arial" w:eastAsia="SimSun" w:hAnsi="Arial" w:cs="Arial"/>
                <w:b w:val="0"/>
                <w:bCs w:val="0"/>
                <w:sz w:val="20"/>
                <w:szCs w:val="20"/>
              </w:rPr>
              <w:instrText>、</w:instrText>
            </w:r>
            <w:r w:rsidRPr="00F9370B">
              <w:rPr>
                <w:rFonts w:ascii="Apple Color Emoji" w:hAnsi="Apple Color Emoji" w:cs="Apple Color Emoji"/>
                <w:b w:val="0"/>
                <w:bCs w:val="0"/>
                <w:sz w:val="20"/>
                <w:szCs w:val="20"/>
              </w:rPr>
              <w:instrText>📒</w:instrText>
            </w:r>
            <w:r w:rsidRPr="00F9370B">
              <w:rPr>
                <w:rFonts w:ascii="Arial" w:eastAsia="SimSun" w:hAnsi="Arial" w:cs="Arial"/>
                <w:b w:val="0"/>
                <w:bCs w:val="0"/>
                <w:sz w:val="20"/>
                <w:szCs w:val="20"/>
              </w:rPr>
              <w:instrText>、</w:instrText>
            </w:r>
            <w:r w:rsidRPr="00F9370B">
              <w:rPr>
                <w:rFonts w:ascii="Apple Color Emoji" w:hAnsi="Apple Color Emoji" w:cs="Apple Color Emoji"/>
                <w:b w:val="0"/>
                <w:bCs w:val="0"/>
                <w:sz w:val="20"/>
                <w:szCs w:val="20"/>
              </w:rPr>
              <w:instrText>🤖️</w:instrText>
            </w:r>
            <w:r w:rsidRPr="00F9370B">
              <w:rPr>
                <w:rFonts w:ascii="Arial" w:eastAsia="Microsoft YaHei" w:hAnsi="Arial" w:cs="Arial"/>
                <w:b w:val="0"/>
                <w:bCs w:val="0"/>
                <w:sz w:val="20"/>
                <w:szCs w:val="20"/>
              </w:rPr>
              <w:instrText>、</w:instrText>
            </w:r>
            <w:r w:rsidRPr="00F9370B">
              <w:rPr>
                <w:rFonts w:ascii="Arial" w:hAnsi="Arial" w:cs="Arial"/>
                <w:b w:val="0"/>
                <w:bCs w:val="0"/>
                <w:sz w:val="20"/>
                <w:szCs w:val="20"/>
              </w:rPr>
              <w:instrText>Machine learning</w:instrText>
            </w:r>
            <w:r w:rsidRPr="00F9370B">
              <w:rPr>
                <w:rFonts w:ascii="Arial" w:eastAsia="Microsoft YaHei" w:hAnsi="Arial" w:cs="Arial"/>
                <w:b w:val="0"/>
                <w:bCs w:val="0"/>
                <w:sz w:val="20"/>
                <w:szCs w:val="20"/>
              </w:rPr>
              <w:instrText>、</w:instrText>
            </w:r>
            <w:r w:rsidRPr="00F9370B">
              <w:rPr>
                <w:rFonts w:ascii="Arial" w:hAnsi="Arial" w:cs="Arial"/>
                <w:b w:val="0"/>
                <w:bCs w:val="0"/>
                <w:sz w:val="20"/>
                <w:szCs w:val="20"/>
              </w:rPr>
              <w:instrText>MLDE</w:instrText>
            </w:r>
            <w:r w:rsidRPr="00F9370B">
              <w:rPr>
                <w:rFonts w:ascii="Arial" w:eastAsia="Microsoft YaHei" w:hAnsi="Arial" w:cs="Arial"/>
                <w:b w:val="0"/>
                <w:bCs w:val="0"/>
                <w:sz w:val="20"/>
                <w:szCs w:val="20"/>
              </w:rPr>
              <w:instrText>、</w:instrText>
            </w:r>
            <w:r w:rsidRPr="00F9370B">
              <w:rPr>
                <w:rFonts w:ascii="Arial" w:hAnsi="Arial" w:cs="Arial"/>
                <w:b w:val="0"/>
                <w:bCs w:val="0"/>
                <w:sz w:val="20"/>
                <w:szCs w:val="20"/>
              </w:rPr>
              <w:instrText xml:space="preserve">Protein design","page":"809-818","publisher":"Nature Publishing Group","source":"18.3 (Q1)","title":"Cluster learning-assisted directed evolution","title-short":"CLADE","volume":"1","author":[{"family":"Qiu","given":"Yuchi"},{"family":"Hu","given":"Jian"},{"family":"Wei","given":"Guo-Wei"}],"issued":{"date-parts":[["2021",12]]}}}],"schema":"https://github.com/citation-style-language/schema/raw/master/csl-citation.json"} </w:instrText>
            </w:r>
            <w:r w:rsidRPr="00F9370B">
              <w:rPr>
                <w:rFonts w:ascii="Arial" w:hAnsi="Arial" w:cs="Arial"/>
                <w:b w:val="0"/>
                <w:bCs w:val="0"/>
                <w:sz w:val="20"/>
                <w:szCs w:val="20"/>
              </w:rPr>
              <w:fldChar w:fldCharType="separate"/>
            </w:r>
            <w:r w:rsidRPr="00F9370B">
              <w:rPr>
                <w:rFonts w:ascii="Arial" w:eastAsia="SimSun" w:hAnsi="Arial" w:cs="Arial"/>
                <w:b w:val="0"/>
                <w:bCs w:val="0"/>
                <w:sz w:val="20"/>
                <w:szCs w:val="20"/>
                <w:vertAlign w:val="superscript"/>
                <w:lang w:val="en-US"/>
              </w:rPr>
              <w:t>26</w:t>
            </w:r>
            <w:r w:rsidRPr="00F9370B">
              <w:rPr>
                <w:rFonts w:ascii="Arial" w:hAnsi="Arial" w:cs="Arial"/>
                <w:b w:val="0"/>
                <w:bCs w:val="0"/>
                <w:sz w:val="20"/>
                <w:szCs w:val="20"/>
              </w:rPr>
              <w:fldChar w:fldCharType="end"/>
            </w:r>
          </w:p>
        </w:tc>
        <w:tc>
          <w:tcPr>
            <w:tcW w:w="0" w:type="auto"/>
            <w:hideMark/>
          </w:tcPr>
          <w:p w14:paraId="35025C08"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Supervised / active learning</w:t>
            </w:r>
          </w:p>
        </w:tc>
        <w:tc>
          <w:tcPr>
            <w:tcW w:w="1699" w:type="pct"/>
            <w:hideMark/>
          </w:tcPr>
          <w:p w14:paraId="36917F6A"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Regressor ensemble</w:t>
            </w:r>
          </w:p>
        </w:tc>
        <w:tc>
          <w:tcPr>
            <w:tcW w:w="1332" w:type="pct"/>
            <w:hideMark/>
          </w:tcPr>
          <w:p w14:paraId="06D1DD8D"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Cluster-stratified (best-per-cluster) selection</w:t>
            </w:r>
          </w:p>
        </w:tc>
        <w:tc>
          <w:tcPr>
            <w:tcW w:w="0" w:type="auto"/>
            <w:hideMark/>
          </w:tcPr>
          <w:p w14:paraId="3C2D2E1C" w14:textId="345CCBED" w:rsidR="00DB4732" w:rsidRPr="00F9370B" w:rsidRDefault="00486CDE" w:rsidP="00C81B55">
            <w:pPr>
              <w:spacing w:line="276" w:lineRule="auto"/>
              <w:ind w:left="0" w:right="0"/>
              <w:jc w:val="left"/>
              <w:rPr>
                <w:rFonts w:ascii="Arial" w:hAnsi="Arial" w:cs="Arial"/>
                <w:sz w:val="20"/>
                <w:szCs w:val="20"/>
              </w:rPr>
            </w:pPr>
            <w:r w:rsidRPr="00F9370B">
              <w:rPr>
                <w:rFonts w:ascii="Arial" w:hAnsi="Arial" w:cs="Arial"/>
                <w:sz w:val="20"/>
                <w:szCs w:val="20"/>
              </w:rPr>
              <w:t xml:space="preserve">Qiu et al. </w:t>
            </w:r>
            <w:r w:rsidR="00DB4732" w:rsidRPr="00F9370B">
              <w:rPr>
                <w:rFonts w:ascii="Arial" w:hAnsi="Arial" w:cs="Arial"/>
                <w:sz w:val="20"/>
                <w:szCs w:val="20"/>
              </w:rPr>
              <w:t>(</w:t>
            </w:r>
            <w:r w:rsidRPr="00F9370B">
              <w:rPr>
                <w:rFonts w:ascii="Arial" w:hAnsi="Arial" w:cs="Arial"/>
                <w:sz w:val="20"/>
                <w:szCs w:val="20"/>
              </w:rPr>
              <w:t>2021</w:t>
            </w:r>
            <w:r w:rsidR="00DB4732" w:rsidRPr="00F9370B">
              <w:rPr>
                <w:rFonts w:ascii="Arial" w:hAnsi="Arial" w:cs="Arial"/>
                <w:sz w:val="20"/>
                <w:szCs w:val="20"/>
              </w:rPr>
              <w:t>)</w:t>
            </w:r>
          </w:p>
        </w:tc>
      </w:tr>
      <w:tr w:rsidR="0066773D" w:rsidRPr="00F9370B" w14:paraId="70B9A81E" w14:textId="77777777" w:rsidTr="00DB4732">
        <w:trPr>
          <w:trHeight w:val="315"/>
          <w:jc w:val="center"/>
        </w:trPr>
        <w:tc>
          <w:tcPr>
            <w:tcW w:w="0" w:type="auto"/>
            <w:hideMark/>
          </w:tcPr>
          <w:p w14:paraId="61F79B78" w14:textId="2380C0A9" w:rsidR="00DB4732" w:rsidRPr="00F9370B" w:rsidRDefault="00DB4732" w:rsidP="00F9370B">
            <w:pPr>
              <w:pStyle w:val="MdTableHeader"/>
              <w:spacing w:line="276" w:lineRule="auto"/>
              <w:rPr>
                <w:rFonts w:ascii="Arial" w:hAnsi="Arial" w:cs="Arial"/>
                <w:b w:val="0"/>
                <w:bCs w:val="0"/>
                <w:caps/>
                <w:sz w:val="20"/>
                <w:szCs w:val="20"/>
                <w:lang w:val="en-US"/>
              </w:rPr>
            </w:pPr>
            <w:r w:rsidRPr="00F9370B">
              <w:rPr>
                <w:rFonts w:ascii="Arial" w:hAnsi="Arial" w:cs="Arial"/>
                <w:b w:val="0"/>
                <w:bCs w:val="0"/>
                <w:sz w:val="20"/>
                <w:szCs w:val="20"/>
              </w:rPr>
              <w:t>E</w:t>
            </w:r>
            <w:r w:rsidR="0066773D" w:rsidRPr="00F9370B">
              <w:rPr>
                <w:rFonts w:ascii="Arial" w:hAnsi="Arial" w:cs="Arial"/>
                <w:b w:val="0"/>
                <w:bCs w:val="0"/>
                <w:sz w:val="20"/>
                <w:szCs w:val="20"/>
              </w:rPr>
              <w:t>VOLVEpro</w:t>
            </w:r>
            <w:r w:rsidR="0066773D" w:rsidRPr="00F9370B">
              <w:rPr>
                <w:rFonts w:ascii="Arial" w:hAnsi="Arial" w:cs="Arial"/>
                <w:b w:val="0"/>
                <w:bCs w:val="0"/>
                <w:sz w:val="20"/>
                <w:szCs w:val="20"/>
              </w:rPr>
              <w:fldChar w:fldCharType="begin"/>
            </w:r>
            <w:r w:rsidR="0066773D" w:rsidRPr="00F9370B">
              <w:rPr>
                <w:rFonts w:ascii="Arial" w:hAnsi="Arial" w:cs="Arial"/>
                <w:b w:val="0"/>
                <w:bCs w:val="0"/>
                <w:sz w:val="20"/>
                <w:szCs w:val="20"/>
              </w:rPr>
              <w:instrText xml:space="preserve"> ADDIN ZOTERO_ITEM CSL_CITATION {"citationID":"2sjmhiEd","properties":{"unsorted":false,"formattedCitation":"\\super 27\\nosupersub{}","plainCitation":"27","noteIndex":0},"citationItems":[{"id":32609,"uris":["http://zotero.org/users/11911261/items/E8P25CWU"],"itemData":{"id":32609,"type":"article-journal","abstract":"Directed protein evolution is central to biomedical applications but faces challenges such as experimental complexity, inefficient multiproperty optimization, and local maxima traps. Although in silico methods that use protein language models (PLMs) can provide modeled fitness landscape guidance, they struggle to generalize across diverse protein families and map to protein activity. We present EVOLVEpro, a few-shot active learning framework that combines PLMs and regression models to rapidly improve protein activity. EVOLVEpro surpasses current methods, yielding up to 100-fold improvements in desired properties. We demonstrate its effectiveness across six proteins in RNA production, genome editing, and antibody binding applications. These results highlight the advantages of few-shot active learning with minimal experimental data over zero-shot predictions. EVOLVEpro opens new possibilities for artificial intelligence–guided protein engineering in biology and medicine.","archive":"2026-05-17","call-number":"1","container-title":"Science","DOI":"10.1126/science.adr6006","issue":"6732","note":"</w:instrText>
            </w:r>
            <w:r w:rsidR="0066773D" w:rsidRPr="00F9370B">
              <w:rPr>
                <w:rFonts w:ascii="Apple Color Emoji" w:hAnsi="Apple Color Emoji" w:cs="Apple Color Emoji"/>
                <w:b w:val="0"/>
                <w:bCs w:val="0"/>
                <w:sz w:val="20"/>
                <w:szCs w:val="20"/>
              </w:rPr>
              <w:instrText>🏷️</w:instrText>
            </w:r>
            <w:r w:rsidR="0066773D" w:rsidRPr="00F9370B">
              <w:rPr>
                <w:rFonts w:ascii="Arial" w:hAnsi="Arial" w:cs="Arial"/>
                <w:b w:val="0"/>
                <w:bCs w:val="0"/>
                <w:sz w:val="20"/>
                <w:szCs w:val="20"/>
              </w:rPr>
              <w:instrText xml:space="preserve"> /Done</w:instrText>
            </w:r>
            <w:r w:rsidR="0066773D" w:rsidRPr="00F9370B">
              <w:rPr>
                <w:rFonts w:ascii="Arial" w:eastAsia="SimSun" w:hAnsi="Arial" w:cs="Arial"/>
                <w:b w:val="0"/>
                <w:bCs w:val="0"/>
                <w:sz w:val="20"/>
                <w:szCs w:val="20"/>
              </w:rPr>
              <w:instrText>、</w:instrText>
            </w:r>
            <w:r w:rsidR="0066773D" w:rsidRPr="00F9370B">
              <w:rPr>
                <w:rFonts w:ascii="Apple Color Emoji" w:hAnsi="Apple Color Emoji" w:cs="Apple Color Emoji"/>
                <w:b w:val="0"/>
                <w:bCs w:val="0"/>
                <w:sz w:val="20"/>
                <w:szCs w:val="20"/>
              </w:rPr>
              <w:instrText>📒</w:instrText>
            </w:r>
            <w:r w:rsidR="0066773D" w:rsidRPr="00F9370B">
              <w:rPr>
                <w:rFonts w:ascii="Arial" w:eastAsia="SimSun" w:hAnsi="Arial" w:cs="Arial"/>
                <w:b w:val="0"/>
                <w:bCs w:val="0"/>
                <w:sz w:val="20"/>
                <w:szCs w:val="20"/>
              </w:rPr>
              <w:instrText>、</w:instrText>
            </w:r>
            <w:r w:rsidR="0066773D" w:rsidRPr="00F9370B">
              <w:rPr>
                <w:rFonts w:ascii="Apple Color Emoji" w:hAnsi="Apple Color Emoji" w:cs="Apple Color Emoji"/>
                <w:b w:val="0"/>
                <w:bCs w:val="0"/>
                <w:sz w:val="20"/>
                <w:szCs w:val="20"/>
              </w:rPr>
              <w:instrText>🤖️</w:instrText>
            </w:r>
            <w:r w:rsidR="0066773D" w:rsidRPr="00F9370B">
              <w:rPr>
                <w:rFonts w:ascii="Arial" w:eastAsia="Microsoft YaHei" w:hAnsi="Arial" w:cs="Arial"/>
                <w:b w:val="0"/>
                <w:bCs w:val="0"/>
                <w:sz w:val="20"/>
                <w:szCs w:val="20"/>
              </w:rPr>
              <w:instrText>、</w:instrText>
            </w:r>
            <w:r w:rsidR="0066773D" w:rsidRPr="00F9370B">
              <w:rPr>
                <w:rFonts w:ascii="Arial" w:hAnsi="Arial" w:cs="Arial"/>
                <w:b w:val="0"/>
                <w:bCs w:val="0"/>
                <w:sz w:val="20"/>
                <w:szCs w:val="20"/>
              </w:rPr>
              <w:instrText xml:space="preserve">MLDE","page":"eadr6006","publisher":"American Association for the Advancement of Science","source":"45.8 (Q1)","title":"Rapid in silico directed evolution by a protein language model with EVOLVEpro","title-short":"EVOLVEpro","volume":"387","author":[{"family":"Jiang","given":"Kaiyi"},{"family":"Yan","given":"Zhaoqing"},{"family":"Di Bernardo","given":"Matteo"},{"family":"Sgrizzi","given":"Samantha R."},{"family":"Villiger","given":"Lukas"},{"family":"Kayabolen","given":"Alisan"},{"family":"Kim","given":"B. J."},{"family":"Carscadden","given":"Josephine K."},{"family":"Hiraizumi","given":"Masahiro"},{"family":"Nishimasu","given":"Hiroshi"},{"family":"Gootenberg","given":"Jonathan S."},{"family":"Abudayyeh","given":"Omar O."}],"issued":{"date-parts":[["2024",11,21]]}}}],"schema":"https://github.com/citation-style-language/schema/raw/master/csl-citation.json"} </w:instrText>
            </w:r>
            <w:r w:rsidR="0066773D" w:rsidRPr="00F9370B">
              <w:rPr>
                <w:rFonts w:ascii="Arial" w:hAnsi="Arial" w:cs="Arial"/>
                <w:b w:val="0"/>
                <w:bCs w:val="0"/>
                <w:sz w:val="20"/>
                <w:szCs w:val="20"/>
              </w:rPr>
              <w:fldChar w:fldCharType="separate"/>
            </w:r>
            <w:r w:rsidR="0066773D" w:rsidRPr="00F9370B">
              <w:rPr>
                <w:rFonts w:ascii="Arial" w:eastAsia="SimSun" w:hAnsi="Arial" w:cs="Arial"/>
                <w:b w:val="0"/>
                <w:bCs w:val="0"/>
                <w:sz w:val="20"/>
                <w:szCs w:val="20"/>
                <w:vertAlign w:val="superscript"/>
                <w:lang w:val="en-US"/>
              </w:rPr>
              <w:t>27</w:t>
            </w:r>
            <w:r w:rsidR="0066773D" w:rsidRPr="00F9370B">
              <w:rPr>
                <w:rFonts w:ascii="Arial" w:hAnsi="Arial" w:cs="Arial"/>
                <w:b w:val="0"/>
                <w:bCs w:val="0"/>
                <w:sz w:val="20"/>
                <w:szCs w:val="20"/>
              </w:rPr>
              <w:fldChar w:fldCharType="end"/>
            </w:r>
          </w:p>
        </w:tc>
        <w:tc>
          <w:tcPr>
            <w:tcW w:w="0" w:type="auto"/>
            <w:hideMark/>
          </w:tcPr>
          <w:p w14:paraId="73144480" w14:textId="6F2DCF75"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Supervised / active learning</w:t>
            </w:r>
          </w:p>
        </w:tc>
        <w:tc>
          <w:tcPr>
            <w:tcW w:w="1699" w:type="pct"/>
            <w:hideMark/>
          </w:tcPr>
          <w:p w14:paraId="6B94D0A4" w14:textId="085161ED"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Esm-2 embeddings → random-forest head (facebook/esm2_t12_35m_ur50d)</w:t>
            </w:r>
          </w:p>
        </w:tc>
        <w:tc>
          <w:tcPr>
            <w:tcW w:w="1332" w:type="pct"/>
            <w:hideMark/>
          </w:tcPr>
          <w:p w14:paraId="4715243B" w14:textId="1E3C299F"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Highest-predicted batch</w:t>
            </w:r>
          </w:p>
        </w:tc>
        <w:tc>
          <w:tcPr>
            <w:tcW w:w="0" w:type="auto"/>
            <w:hideMark/>
          </w:tcPr>
          <w:p w14:paraId="111BC0A1" w14:textId="28B2B25C" w:rsidR="00DB4732" w:rsidRPr="00C81B55" w:rsidRDefault="0066773D" w:rsidP="00C81B55">
            <w:pPr>
              <w:spacing w:line="276" w:lineRule="auto"/>
              <w:ind w:left="0" w:right="0"/>
              <w:jc w:val="left"/>
              <w:rPr>
                <w:rFonts w:ascii="Arial" w:hAnsi="Arial" w:cs="Arial"/>
                <w:sz w:val="20"/>
                <w:szCs w:val="20"/>
              </w:rPr>
            </w:pPr>
            <w:r w:rsidRPr="00F9370B">
              <w:rPr>
                <w:rFonts w:ascii="Arial" w:hAnsi="Arial" w:cs="Arial"/>
                <w:sz w:val="20"/>
                <w:szCs w:val="20"/>
              </w:rPr>
              <w:t xml:space="preserve">Jiang et al. </w:t>
            </w:r>
            <w:r w:rsidR="00DB4732" w:rsidRPr="00F9370B">
              <w:rPr>
                <w:rFonts w:ascii="Arial" w:hAnsi="Arial" w:cs="Arial"/>
                <w:sz w:val="20"/>
                <w:szCs w:val="20"/>
              </w:rPr>
              <w:t>(</w:t>
            </w:r>
            <w:r w:rsidRPr="00F9370B">
              <w:rPr>
                <w:rFonts w:ascii="Arial" w:hAnsi="Arial" w:cs="Arial"/>
                <w:sz w:val="20"/>
                <w:szCs w:val="20"/>
              </w:rPr>
              <w:t>2024</w:t>
            </w:r>
            <w:r w:rsidR="00DB4732" w:rsidRPr="00F9370B">
              <w:rPr>
                <w:rFonts w:ascii="Arial" w:hAnsi="Arial" w:cs="Arial"/>
                <w:sz w:val="20"/>
                <w:szCs w:val="20"/>
              </w:rPr>
              <w:t>)</w:t>
            </w:r>
          </w:p>
        </w:tc>
      </w:tr>
      <w:tr w:rsidR="0066773D" w:rsidRPr="00F9370B" w14:paraId="04ECEC4A" w14:textId="77777777" w:rsidTr="00DB4732">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hideMark/>
          </w:tcPr>
          <w:p w14:paraId="1D73799E" w14:textId="2A2961FE" w:rsidR="00DB4732" w:rsidRPr="00F9370B" w:rsidRDefault="00DB4732" w:rsidP="00F9370B">
            <w:pPr>
              <w:pStyle w:val="MdTableHeader"/>
              <w:spacing w:line="276" w:lineRule="auto"/>
              <w:rPr>
                <w:rFonts w:ascii="Arial" w:hAnsi="Arial" w:cs="Arial"/>
                <w:b w:val="0"/>
                <w:bCs w:val="0"/>
                <w:sz w:val="20"/>
                <w:szCs w:val="20"/>
                <w:lang w:val="en-US"/>
              </w:rPr>
            </w:pPr>
            <w:r w:rsidRPr="00F9370B">
              <w:rPr>
                <w:rFonts w:ascii="Arial" w:hAnsi="Arial" w:cs="Arial"/>
                <w:b w:val="0"/>
                <w:bCs w:val="0"/>
                <w:sz w:val="20"/>
                <w:szCs w:val="20"/>
              </w:rPr>
              <w:t>MULTI-evolve</w:t>
            </w:r>
            <w:r w:rsidR="00651C49" w:rsidRPr="00F9370B">
              <w:rPr>
                <w:rFonts w:ascii="Arial" w:hAnsi="Arial" w:cs="Arial"/>
                <w:b w:val="0"/>
                <w:bCs w:val="0"/>
                <w:sz w:val="20"/>
                <w:szCs w:val="20"/>
              </w:rPr>
              <w:fldChar w:fldCharType="begin"/>
            </w:r>
            <w:r w:rsidR="00651C49" w:rsidRPr="00F9370B">
              <w:rPr>
                <w:rFonts w:ascii="Arial" w:hAnsi="Arial" w:cs="Arial"/>
                <w:b w:val="0"/>
                <w:bCs w:val="0"/>
                <w:sz w:val="20"/>
                <w:szCs w:val="20"/>
              </w:rPr>
              <w:instrText xml:space="preserve"> ADDIN ZOTERO_ITEM CSL_CITATION {"citationID":"HqZ05yaR","properties":{"unsorted":false,"formattedCitation":"\\super 28\\nosupersub{}","plainCitation":"28","noteIndex":0},"citationItems":[{"id":39195,"uris":["http://zotero.org/users/11911261/items/T5NK9EV2"],"itemData":{"id":39195,"type":"article-journal","abstract":"Protein engineering is limited by the inefficient search through a high-dimensional sequence space to find combinations of synergistic mutations. Traditional approaches use stepwise mutation stacking, whereas machine learning methods require extensive datasets or multiple experimental rounds and are bottlenecked by costly, length-limited gene synthesis. We present MULTI-evolve, a rapid evolution framework that systematically engineers multimutants. Our approach combines protein language models or existing functional data with epistatic modelling to predict synergistic combinations. Proposed multimutants are built through MULTI-assembly, a mutagenesis method enabling high-efficiency assembly across multikilobase sequences. Applying MULTI-evolve to three proteins achieved up to 10-fold improvements with a single round of machine learning–guided directed evolution. MULTI-evolve provides a streamlined approach for end-to-end, multimutant engineering for a broad range of protein types and functions.","archive_location":"5 </w:instrText>
            </w:r>
            <w:r w:rsidR="00651C49" w:rsidRPr="00F9370B">
              <w:rPr>
                <w:rFonts w:ascii="Apple Color Emoji" w:hAnsi="Apple Color Emoji" w:cs="Apple Color Emoji"/>
                <w:b w:val="0"/>
                <w:bCs w:val="0"/>
                <w:sz w:val="20"/>
                <w:szCs w:val="20"/>
              </w:rPr>
              <w:instrText>📊</w:instrText>
            </w:r>
            <w:r w:rsidR="00651C49" w:rsidRPr="00F9370B">
              <w:rPr>
                <w:rFonts w:ascii="Arial" w:hAnsi="Arial" w:cs="Arial"/>
                <w:b w:val="0"/>
                <w:bCs w:val="0"/>
                <w:sz w:val="20"/>
                <w:szCs w:val="20"/>
              </w:rPr>
              <w:instrText>","call-number":"1","container-title":"Science","DOI":"10.1126/science.aea1820","issue":"0","language":"en","note":"</w:instrText>
            </w:r>
            <w:r w:rsidR="00651C49" w:rsidRPr="00F9370B">
              <w:rPr>
                <w:rFonts w:ascii="Apple Color Emoji" w:hAnsi="Apple Color Emoji" w:cs="Apple Color Emoji"/>
                <w:b w:val="0"/>
                <w:bCs w:val="0"/>
                <w:sz w:val="20"/>
                <w:szCs w:val="20"/>
              </w:rPr>
              <w:instrText>🏷️</w:instrText>
            </w:r>
            <w:r w:rsidR="00651C49" w:rsidRPr="00F9370B">
              <w:rPr>
                <w:rFonts w:ascii="Arial" w:hAnsi="Arial" w:cs="Arial"/>
                <w:b w:val="0"/>
                <w:bCs w:val="0"/>
                <w:sz w:val="20"/>
                <w:szCs w:val="20"/>
              </w:rPr>
              <w:instrText xml:space="preserve"> /reading</w:instrText>
            </w:r>
            <w:r w:rsidR="00651C49" w:rsidRPr="00F9370B">
              <w:rPr>
                <w:rFonts w:ascii="Arial" w:eastAsia="SimSun" w:hAnsi="Arial" w:cs="Arial"/>
                <w:b w:val="0"/>
                <w:bCs w:val="0"/>
                <w:sz w:val="20"/>
                <w:szCs w:val="20"/>
              </w:rPr>
              <w:instrText>、</w:instrText>
            </w:r>
            <w:r w:rsidR="00651C49" w:rsidRPr="00F9370B">
              <w:rPr>
                <w:rFonts w:ascii="Apple Color Emoji" w:hAnsi="Apple Color Emoji" w:cs="Apple Color Emoji"/>
                <w:b w:val="0"/>
                <w:bCs w:val="0"/>
                <w:sz w:val="20"/>
                <w:szCs w:val="20"/>
              </w:rPr>
              <w:instrText>🤖️</w:instrText>
            </w:r>
            <w:r w:rsidR="00651C49" w:rsidRPr="00F9370B">
              <w:rPr>
                <w:rFonts w:ascii="Arial" w:eastAsia="SimSun" w:hAnsi="Arial" w:cs="Arial"/>
                <w:b w:val="0"/>
                <w:bCs w:val="0"/>
                <w:sz w:val="20"/>
                <w:szCs w:val="20"/>
              </w:rPr>
              <w:instrText>、</w:instrText>
            </w:r>
            <w:r w:rsidR="00651C49" w:rsidRPr="00F9370B">
              <w:rPr>
                <w:rFonts w:ascii="Apple Color Emoji" w:hAnsi="Apple Color Emoji" w:cs="Apple Color Emoji"/>
                <w:b w:val="0"/>
                <w:bCs w:val="0"/>
                <w:sz w:val="20"/>
                <w:szCs w:val="20"/>
              </w:rPr>
              <w:instrText>📒</w:instrText>
            </w:r>
            <w:r w:rsidR="00651C49" w:rsidRPr="00F9370B">
              <w:rPr>
                <w:rFonts w:ascii="Arial" w:eastAsia="Microsoft YaHei" w:hAnsi="Arial" w:cs="Arial"/>
                <w:b w:val="0"/>
                <w:bCs w:val="0"/>
                <w:sz w:val="20"/>
                <w:szCs w:val="20"/>
              </w:rPr>
              <w:instrText>、</w:instrText>
            </w:r>
            <w:r w:rsidR="00651C49" w:rsidRPr="00F9370B">
              <w:rPr>
                <w:rFonts w:ascii="Arial" w:hAnsi="Arial" w:cs="Arial"/>
                <w:b w:val="0"/>
                <w:bCs w:val="0"/>
                <w:sz w:val="20"/>
                <w:szCs w:val="20"/>
              </w:rPr>
              <w:instrText xml:space="preserve">MLDE","page":"eaea1820","publisher":"American Association for the Advancement of Science","source":"45.8 (Q1)","title":"Rapid directed evolution guided by protein language models and epistatic interactions","title-short":"MULTI-evolve","volume":"0","author":[{"family":"Tran","given":"Vincent Q."},{"family":"Nemeth","given":"Matthew"},{"family":"Bartie","given":"Liam J."},{"family":"Chandrasekaran","given":"Sita S."},{"family":"Fanton","given":"Alison"},{"family":"Moon","given":"Hyungseok C."},{"family":"Hie","given":"Brian L."},{"family":"Konermann","given":"Silvana"},{"family":"Hsu","given":"Patrick D."}],"issued":{"date-parts":[["2026",2,19]]}}}],"schema":"https://github.com/citation-style-language/schema/raw/master/csl-citation.json"} </w:instrText>
            </w:r>
            <w:r w:rsidR="00651C49" w:rsidRPr="00F9370B">
              <w:rPr>
                <w:rFonts w:ascii="Arial" w:hAnsi="Arial" w:cs="Arial"/>
                <w:b w:val="0"/>
                <w:bCs w:val="0"/>
                <w:sz w:val="20"/>
                <w:szCs w:val="20"/>
              </w:rPr>
              <w:fldChar w:fldCharType="separate"/>
            </w:r>
            <w:r w:rsidR="00651C49" w:rsidRPr="00F9370B">
              <w:rPr>
                <w:rFonts w:ascii="Arial" w:eastAsia="SimSun" w:hAnsi="Arial" w:cs="Arial"/>
                <w:b w:val="0"/>
                <w:bCs w:val="0"/>
                <w:sz w:val="20"/>
                <w:szCs w:val="20"/>
                <w:vertAlign w:val="superscript"/>
                <w:lang w:val="en-US"/>
              </w:rPr>
              <w:t>28</w:t>
            </w:r>
            <w:r w:rsidR="00651C49" w:rsidRPr="00F9370B">
              <w:rPr>
                <w:rFonts w:ascii="Arial" w:hAnsi="Arial" w:cs="Arial"/>
                <w:b w:val="0"/>
                <w:bCs w:val="0"/>
                <w:sz w:val="20"/>
                <w:szCs w:val="20"/>
              </w:rPr>
              <w:fldChar w:fldCharType="end"/>
            </w:r>
          </w:p>
        </w:tc>
        <w:tc>
          <w:tcPr>
            <w:tcW w:w="0" w:type="auto"/>
            <w:hideMark/>
          </w:tcPr>
          <w:p w14:paraId="720D5978"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Supervised / active learning</w:t>
            </w:r>
          </w:p>
        </w:tc>
        <w:tc>
          <w:tcPr>
            <w:tcW w:w="1699" w:type="pct"/>
            <w:hideMark/>
          </w:tcPr>
          <w:p w14:paraId="052E3DD8"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Bootstrap neural-network ensemble</w:t>
            </w:r>
          </w:p>
        </w:tc>
        <w:tc>
          <w:tcPr>
            <w:tcW w:w="1332" w:type="pct"/>
            <w:hideMark/>
          </w:tcPr>
          <w:p w14:paraId="5A073480"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Highest-predicted batch</w:t>
            </w:r>
          </w:p>
        </w:tc>
        <w:tc>
          <w:tcPr>
            <w:tcW w:w="0" w:type="auto"/>
            <w:hideMark/>
          </w:tcPr>
          <w:p w14:paraId="6175F2B5" w14:textId="6C00A5B9" w:rsidR="00DB4732" w:rsidRPr="00F9370B" w:rsidRDefault="00651C49" w:rsidP="00C81B55">
            <w:pPr>
              <w:spacing w:line="276" w:lineRule="auto"/>
              <w:ind w:left="0" w:right="0"/>
              <w:jc w:val="left"/>
              <w:rPr>
                <w:rFonts w:ascii="Arial" w:hAnsi="Arial" w:cs="Arial"/>
                <w:sz w:val="20"/>
                <w:szCs w:val="20"/>
              </w:rPr>
            </w:pPr>
            <w:r w:rsidRPr="00F9370B">
              <w:rPr>
                <w:rFonts w:ascii="Arial" w:hAnsi="Arial" w:cs="Arial"/>
                <w:sz w:val="20"/>
                <w:szCs w:val="20"/>
              </w:rPr>
              <w:t xml:space="preserve">Tran et al. </w:t>
            </w:r>
            <w:r w:rsidR="00DB4732" w:rsidRPr="00F9370B">
              <w:rPr>
                <w:rFonts w:ascii="Arial" w:hAnsi="Arial" w:cs="Arial"/>
                <w:sz w:val="20"/>
                <w:szCs w:val="20"/>
              </w:rPr>
              <w:t>(</w:t>
            </w:r>
            <w:r w:rsidRPr="00F9370B">
              <w:rPr>
                <w:rFonts w:ascii="Arial" w:hAnsi="Arial" w:cs="Arial"/>
                <w:sz w:val="20"/>
                <w:szCs w:val="20"/>
              </w:rPr>
              <w:t>2026</w:t>
            </w:r>
            <w:r w:rsidR="00DB4732" w:rsidRPr="00F9370B">
              <w:rPr>
                <w:rFonts w:ascii="Arial" w:hAnsi="Arial" w:cs="Arial"/>
                <w:sz w:val="20"/>
                <w:szCs w:val="20"/>
              </w:rPr>
              <w:t>)</w:t>
            </w:r>
          </w:p>
        </w:tc>
      </w:tr>
      <w:tr w:rsidR="0066773D" w:rsidRPr="00F9370B" w14:paraId="433FD402" w14:textId="77777777" w:rsidTr="00DB4732">
        <w:trPr>
          <w:trHeight w:val="315"/>
          <w:jc w:val="center"/>
        </w:trPr>
        <w:tc>
          <w:tcPr>
            <w:tcW w:w="0" w:type="auto"/>
            <w:hideMark/>
          </w:tcPr>
          <w:p w14:paraId="103180E4" w14:textId="749AC61C" w:rsidR="00DB4732" w:rsidRPr="00F9370B" w:rsidRDefault="00DB4732" w:rsidP="00F9370B">
            <w:pPr>
              <w:pStyle w:val="MdTableHeader"/>
              <w:spacing w:line="276" w:lineRule="auto"/>
              <w:rPr>
                <w:rFonts w:ascii="Arial" w:hAnsi="Arial" w:cs="Arial"/>
                <w:b w:val="0"/>
                <w:bCs w:val="0"/>
                <w:caps/>
                <w:sz w:val="20"/>
                <w:szCs w:val="20"/>
                <w:lang w:val="en-US"/>
              </w:rPr>
            </w:pPr>
            <w:r w:rsidRPr="00F9370B">
              <w:rPr>
                <w:rFonts w:ascii="Arial" w:hAnsi="Arial" w:cs="Arial"/>
                <w:b w:val="0"/>
                <w:bCs w:val="0"/>
                <w:sz w:val="20"/>
                <w:szCs w:val="20"/>
              </w:rPr>
              <w:t>Ai</w:t>
            </w:r>
            <w:r w:rsidR="00834CFF" w:rsidRPr="00F9370B">
              <w:rPr>
                <w:rFonts w:ascii="Arial" w:hAnsi="Arial" w:cs="Arial"/>
                <w:b w:val="0"/>
                <w:bCs w:val="0"/>
                <w:sz w:val="20"/>
                <w:szCs w:val="20"/>
              </w:rPr>
              <w:t>CE</w:t>
            </w:r>
            <w:r w:rsidR="00834CFF" w:rsidRPr="00F9370B">
              <w:rPr>
                <w:rFonts w:ascii="Arial" w:hAnsi="Arial" w:cs="Arial"/>
                <w:b w:val="0"/>
                <w:bCs w:val="0"/>
                <w:sz w:val="20"/>
                <w:szCs w:val="20"/>
              </w:rPr>
              <w:fldChar w:fldCharType="begin"/>
            </w:r>
            <w:r w:rsidR="00834CFF" w:rsidRPr="00F9370B">
              <w:rPr>
                <w:rFonts w:ascii="Arial" w:hAnsi="Arial" w:cs="Arial"/>
                <w:b w:val="0"/>
                <w:bCs w:val="0"/>
                <w:sz w:val="20"/>
                <w:szCs w:val="20"/>
              </w:rPr>
              <w:instrText xml:space="preserve"> ADDIN ZOTERO_ITEM CSL_CITATION {"citationID":"y0COU0IT","properties":{"unsorted":false,"formattedCitation":"\\super 8\\nosupersub{}","plainCitation":"8","noteIndex":0},"citationItems":[{"id":33893,"uris":["http://zotero.org/users/11911261/items/YLK23V5G"],"itemData":{"id":33893,"type":"article-journal","abstract":"&lt;h2&gt;Summary&lt;/h2&gt;&lt;p&gt;Protein engineering enables artificial protein evolution through iterative sequence changes, but current methods often suffer from low success rates and limited cost effectiveness. Here, we present AI-informed constraints for protein engineering (AiCE), an approach that facilitates efficient protein evolution using generic protein inverse folding models, reducing dependence on human heuristics and task-specific models. By sampling sequences from inverse folding models and integrating structural and evolutionary constraints, AiCE identifies high-fitness single and multi-mutations. We applied AiCE to eight protein engineering tasks, including deaminases, a nuclear localization sequence, nucleases, and a reverse transcriptase, spanning proteins from tens to thousands of residues, with success rates of 11%–88%. We also developed base editors for precision medicine and agriculture, including enABE8e (5-bp window), enSdd6-CBE (1.3-fold improved fidelity), and enDdd1-DdCBE (up to 14.3-fold enhanced mitochondrial activity). These results demonstrate that AiCE is a versatile, user-friendly mutation-design method that outperforms conventional approaches in efficiency, scalability, and generalizability.&lt;/p&gt;","call-number":"1","container-title":"Cell","DOI":"10.1016/j.cell.2025.06.014","ISSN":"0092-8674, 1097-4172","issue":"0","journalAbbreviation":"Cell","language":"English","note":"</w:instrText>
            </w:r>
            <w:r w:rsidR="00834CFF" w:rsidRPr="00F9370B">
              <w:rPr>
                <w:rFonts w:ascii="Apple Color Emoji" w:hAnsi="Apple Color Emoji" w:cs="Apple Color Emoji"/>
                <w:b w:val="0"/>
                <w:bCs w:val="0"/>
                <w:sz w:val="20"/>
                <w:szCs w:val="20"/>
              </w:rPr>
              <w:instrText>🏷️</w:instrText>
            </w:r>
            <w:r w:rsidR="00834CFF" w:rsidRPr="00F9370B">
              <w:rPr>
                <w:rFonts w:ascii="Arial" w:hAnsi="Arial" w:cs="Arial"/>
                <w:b w:val="0"/>
                <w:bCs w:val="0"/>
                <w:sz w:val="20"/>
                <w:szCs w:val="20"/>
              </w:rPr>
              <w:instrText xml:space="preserve"> /reading</w:instrText>
            </w:r>
            <w:r w:rsidR="00834CFF" w:rsidRPr="00F9370B">
              <w:rPr>
                <w:rFonts w:ascii="Arial" w:eastAsia="SimSun" w:hAnsi="Arial" w:cs="Arial"/>
                <w:b w:val="0"/>
                <w:bCs w:val="0"/>
                <w:sz w:val="20"/>
                <w:szCs w:val="20"/>
              </w:rPr>
              <w:instrText>、</w:instrText>
            </w:r>
            <w:r w:rsidR="00834CFF" w:rsidRPr="00F9370B">
              <w:rPr>
                <w:rFonts w:ascii="Apple Color Emoji" w:hAnsi="Apple Color Emoji" w:cs="Apple Color Emoji"/>
                <w:b w:val="0"/>
                <w:bCs w:val="0"/>
                <w:sz w:val="20"/>
                <w:szCs w:val="20"/>
              </w:rPr>
              <w:instrText>🤖️</w:instrText>
            </w:r>
            <w:r w:rsidR="00834CFF" w:rsidRPr="00F9370B">
              <w:rPr>
                <w:rFonts w:ascii="Arial" w:eastAsia="SimSun" w:hAnsi="Arial" w:cs="Arial"/>
                <w:b w:val="0"/>
                <w:bCs w:val="0"/>
                <w:sz w:val="20"/>
                <w:szCs w:val="20"/>
              </w:rPr>
              <w:instrText>、</w:instrText>
            </w:r>
            <w:r w:rsidR="00834CFF" w:rsidRPr="00F9370B">
              <w:rPr>
                <w:rFonts w:ascii="Apple Color Emoji" w:hAnsi="Apple Color Emoji" w:cs="Apple Color Emoji"/>
                <w:b w:val="0"/>
                <w:bCs w:val="0"/>
                <w:sz w:val="20"/>
                <w:szCs w:val="20"/>
              </w:rPr>
              <w:instrText>📒</w:instrText>
            </w:r>
            <w:r w:rsidR="00834CFF" w:rsidRPr="00F9370B">
              <w:rPr>
                <w:rFonts w:ascii="Arial" w:eastAsia="Microsoft YaHei" w:hAnsi="Arial" w:cs="Arial"/>
                <w:b w:val="0"/>
                <w:bCs w:val="0"/>
                <w:sz w:val="20"/>
                <w:szCs w:val="20"/>
              </w:rPr>
              <w:instrText>、</w:instrText>
            </w:r>
            <w:r w:rsidR="00834CFF" w:rsidRPr="00F9370B">
              <w:rPr>
                <w:rFonts w:ascii="Arial" w:hAnsi="Arial" w:cs="Arial"/>
                <w:b w:val="0"/>
                <w:bCs w:val="0"/>
                <w:sz w:val="20"/>
                <w:szCs w:val="20"/>
              </w:rPr>
              <w:instrText xml:space="preserve">MLDE","publisher":"Elsevier","source":"42.5 (Q1)","title":"Advancing protein evolution with inverse folding models integrating structural and evolutionary constraints","title-short":"AiCE","URL":"https://www.cell.com/cell/abstract/S0092-8674(25)00680-4","volume":"0","author":[{"family":"Fei","given":"Hongyuan"},{"family":"Li","given":"Yunjia"},{"family":"Liu","given":"Yijing"},{"family":"Wei","given":"Jingjing"},{"family":"Chen","given":"Aojie"},{"family":"Gao","given":"Caixia"}],"accessed":{"date-parts":[["2025",7,8]]},"issued":{"date-parts":[["2025",7,7]]}}}],"schema":"https://github.com/citation-style-language/schema/raw/master/csl-citation.json"} </w:instrText>
            </w:r>
            <w:r w:rsidR="00834CFF" w:rsidRPr="00F9370B">
              <w:rPr>
                <w:rFonts w:ascii="Arial" w:hAnsi="Arial" w:cs="Arial"/>
                <w:b w:val="0"/>
                <w:bCs w:val="0"/>
                <w:sz w:val="20"/>
                <w:szCs w:val="20"/>
              </w:rPr>
              <w:fldChar w:fldCharType="separate"/>
            </w:r>
            <w:r w:rsidR="00834CFF" w:rsidRPr="00F9370B">
              <w:rPr>
                <w:rFonts w:ascii="Arial" w:eastAsia="SimSun" w:hAnsi="Arial" w:cs="Arial"/>
                <w:b w:val="0"/>
                <w:bCs w:val="0"/>
                <w:sz w:val="20"/>
                <w:szCs w:val="20"/>
                <w:vertAlign w:val="superscript"/>
                <w:lang w:val="en-US"/>
              </w:rPr>
              <w:t>8</w:t>
            </w:r>
            <w:r w:rsidR="00834CFF" w:rsidRPr="00F9370B">
              <w:rPr>
                <w:rFonts w:ascii="Arial" w:hAnsi="Arial" w:cs="Arial"/>
                <w:b w:val="0"/>
                <w:bCs w:val="0"/>
                <w:sz w:val="20"/>
                <w:szCs w:val="20"/>
              </w:rPr>
              <w:fldChar w:fldCharType="end"/>
            </w:r>
          </w:p>
        </w:tc>
        <w:tc>
          <w:tcPr>
            <w:tcW w:w="0" w:type="auto"/>
            <w:hideMark/>
          </w:tcPr>
          <w:p w14:paraId="562A7289" w14:textId="77A094EC"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Structure-guided</w:t>
            </w:r>
          </w:p>
        </w:tc>
        <w:tc>
          <w:tcPr>
            <w:tcW w:w="1699" w:type="pct"/>
            <w:hideMark/>
          </w:tcPr>
          <w:p w14:paraId="3578C517" w14:textId="402C883F"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Protein</w:t>
            </w:r>
            <w:r w:rsidR="00E65C09" w:rsidRPr="00F9370B">
              <w:rPr>
                <w:rFonts w:ascii="Arial" w:hAnsi="Arial" w:cs="Arial"/>
                <w:sz w:val="20"/>
                <w:szCs w:val="20"/>
              </w:rPr>
              <w:t>MPNN</w:t>
            </w:r>
            <w:r w:rsidRPr="00F9370B">
              <w:rPr>
                <w:rFonts w:ascii="Arial" w:hAnsi="Arial" w:cs="Arial"/>
                <w:sz w:val="20"/>
                <w:szCs w:val="20"/>
              </w:rPr>
              <w:t xml:space="preserve"> structure-conditioned per-position amino-acid frequencies (1,000 samples, t=0.5), blended with observed high-fitness frequencies</w:t>
            </w:r>
          </w:p>
        </w:tc>
        <w:tc>
          <w:tcPr>
            <w:tcW w:w="1332" w:type="pct"/>
            <w:hideMark/>
          </w:tcPr>
          <w:p w14:paraId="752DDC98" w14:textId="11A955D3"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Highest summed log-frequency</w:t>
            </w:r>
          </w:p>
        </w:tc>
        <w:tc>
          <w:tcPr>
            <w:tcW w:w="0" w:type="auto"/>
            <w:hideMark/>
          </w:tcPr>
          <w:p w14:paraId="7B7499DE" w14:textId="315C1A82" w:rsidR="00DB4732" w:rsidRPr="00C81B55" w:rsidRDefault="00834CFF" w:rsidP="00C81B55">
            <w:pPr>
              <w:spacing w:line="276" w:lineRule="auto"/>
              <w:ind w:left="0" w:right="0"/>
              <w:jc w:val="left"/>
              <w:rPr>
                <w:rFonts w:ascii="Arial" w:hAnsi="Arial" w:cs="Arial"/>
                <w:sz w:val="20"/>
                <w:szCs w:val="20"/>
              </w:rPr>
            </w:pPr>
            <w:r w:rsidRPr="00F9370B">
              <w:rPr>
                <w:rFonts w:ascii="Arial" w:hAnsi="Arial" w:cs="Arial"/>
                <w:sz w:val="20"/>
                <w:szCs w:val="20"/>
              </w:rPr>
              <w:t xml:space="preserve">Fei et al. </w:t>
            </w:r>
            <w:r w:rsidR="00DB4732" w:rsidRPr="00F9370B">
              <w:rPr>
                <w:rFonts w:ascii="Arial" w:hAnsi="Arial" w:cs="Arial"/>
                <w:sz w:val="20"/>
                <w:szCs w:val="20"/>
              </w:rPr>
              <w:t>(</w:t>
            </w:r>
            <w:r w:rsidRPr="00F9370B">
              <w:rPr>
                <w:rFonts w:ascii="Arial" w:hAnsi="Arial" w:cs="Arial"/>
                <w:sz w:val="20"/>
                <w:szCs w:val="20"/>
              </w:rPr>
              <w:t>2025</w:t>
            </w:r>
            <w:r w:rsidR="00DB4732" w:rsidRPr="00F9370B">
              <w:rPr>
                <w:rFonts w:ascii="Arial" w:hAnsi="Arial" w:cs="Arial"/>
                <w:sz w:val="20"/>
                <w:szCs w:val="20"/>
              </w:rPr>
              <w:t>)</w:t>
            </w:r>
          </w:p>
        </w:tc>
      </w:tr>
      <w:tr w:rsidR="0066773D" w:rsidRPr="00F9370B" w14:paraId="0AD721D5" w14:textId="77777777" w:rsidTr="00DB4732">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hideMark/>
          </w:tcPr>
          <w:p w14:paraId="02B51C09" w14:textId="2DDBDE5A" w:rsidR="00DB4732" w:rsidRPr="00F9370B" w:rsidRDefault="00DB4732" w:rsidP="00F9370B">
            <w:pPr>
              <w:pStyle w:val="MdTableHeader"/>
              <w:spacing w:line="276" w:lineRule="auto"/>
              <w:rPr>
                <w:rFonts w:ascii="Arial" w:hAnsi="Arial" w:cs="Arial"/>
                <w:b w:val="0"/>
                <w:bCs w:val="0"/>
                <w:sz w:val="20"/>
                <w:szCs w:val="20"/>
                <w:lang w:val="en-US"/>
              </w:rPr>
            </w:pPr>
            <w:r w:rsidRPr="00F9370B">
              <w:rPr>
                <w:rFonts w:ascii="Arial" w:hAnsi="Arial" w:cs="Arial"/>
                <w:b w:val="0"/>
                <w:bCs w:val="0"/>
                <w:sz w:val="20"/>
                <w:szCs w:val="20"/>
              </w:rPr>
              <w:lastRenderedPageBreak/>
              <w:t>Ada</w:t>
            </w:r>
            <w:r w:rsidR="00231AC4" w:rsidRPr="00F9370B">
              <w:rPr>
                <w:rFonts w:ascii="Arial" w:hAnsi="Arial" w:cs="Arial"/>
                <w:b w:val="0"/>
                <w:bCs w:val="0"/>
                <w:sz w:val="20"/>
                <w:szCs w:val="20"/>
              </w:rPr>
              <w:t>L</w:t>
            </w:r>
            <w:r w:rsidRPr="00F9370B">
              <w:rPr>
                <w:rFonts w:ascii="Arial" w:hAnsi="Arial" w:cs="Arial"/>
                <w:b w:val="0"/>
                <w:bCs w:val="0"/>
                <w:sz w:val="20"/>
                <w:szCs w:val="20"/>
              </w:rPr>
              <w:t>ead</w:t>
            </w:r>
            <w:r w:rsidR="00231AC4" w:rsidRPr="00F9370B">
              <w:rPr>
                <w:rFonts w:ascii="Arial" w:hAnsi="Arial" w:cs="Arial"/>
                <w:b w:val="0"/>
                <w:bCs w:val="0"/>
                <w:sz w:val="20"/>
                <w:szCs w:val="20"/>
              </w:rPr>
              <w:fldChar w:fldCharType="begin"/>
            </w:r>
            <w:r w:rsidR="00231AC4" w:rsidRPr="00F9370B">
              <w:rPr>
                <w:rFonts w:ascii="Arial" w:hAnsi="Arial" w:cs="Arial"/>
                <w:b w:val="0"/>
                <w:bCs w:val="0"/>
                <w:sz w:val="20"/>
                <w:szCs w:val="20"/>
              </w:rPr>
              <w:instrText xml:space="preserve"> ADDIN ZOTERO_ITEM CSL_CITATION {"citationID":"ksDsCi9J","properties":{"unsorted":false,"formattedCitation":"\\super 24\\nosupersub{}","plainCitation":"24","noteIndex":0},"citationItems":[{"id":37049,"uris":["http://zotero.org/users/11911261/items/PR6BLJUU"],"itemData":{"id":37049,"type":"article","abstract":"Efficient design of biological sequences will have a great impact across many industrial and healthcare domains. However, discovering improved sequences requires solving a difficult optimization problem. Traditionally, this challenge was approached by biologists through a model-free method known as \"directed evolution\", the iterative process of random mutation and selection. As the ability to build models that capture the sequence-to-function map improves, such models can be used as oracles to screen sequences before running experiments. In recent years, interest in better algorithms that effectively use such oracles to outperform model-free approaches has intensified. These span from approaches based on Bayesian Optimization, to regularized generative models and adaptations of reinforcement learning. In this work, we implement an open-source Fitness Landscape EXploration Sandbox (FLEXS: github.com/samsinai/FLEXS) environment to test and evaluate these algorithms based on their optimality, consistency, and robustness. Using FLEXS, we develop an easy-to-implement, scalable, and robust evolutionary greedy algorithm (AdaLead). Despite its simplicity, we show that AdaLead is a remarkably strong benchmark that out-competes more complex state of the art approaches in a variety of biologically motivated sequence design challenges.","DOI":"10.48550/arXiv.2010.02141","note":"</w:instrText>
            </w:r>
            <w:r w:rsidR="00231AC4" w:rsidRPr="00F9370B">
              <w:rPr>
                <w:rFonts w:ascii="Apple Color Emoji" w:hAnsi="Apple Color Emoji" w:cs="Apple Color Emoji"/>
                <w:b w:val="0"/>
                <w:bCs w:val="0"/>
                <w:sz w:val="20"/>
                <w:szCs w:val="20"/>
              </w:rPr>
              <w:instrText>🏷️</w:instrText>
            </w:r>
            <w:r w:rsidR="00231AC4" w:rsidRPr="00F9370B">
              <w:rPr>
                <w:rFonts w:ascii="Arial" w:hAnsi="Arial" w:cs="Arial"/>
                <w:b w:val="0"/>
                <w:bCs w:val="0"/>
                <w:sz w:val="20"/>
                <w:szCs w:val="20"/>
              </w:rPr>
              <w:instrText xml:space="preserve"> /reading</w:instrText>
            </w:r>
            <w:r w:rsidR="00231AC4" w:rsidRPr="00F9370B">
              <w:rPr>
                <w:rFonts w:ascii="Arial" w:eastAsia="SimSun" w:hAnsi="Arial" w:cs="Arial"/>
                <w:b w:val="0"/>
                <w:bCs w:val="0"/>
                <w:sz w:val="20"/>
                <w:szCs w:val="20"/>
              </w:rPr>
              <w:instrText>、</w:instrText>
            </w:r>
            <w:r w:rsidR="00231AC4" w:rsidRPr="00F9370B">
              <w:rPr>
                <w:rFonts w:ascii="Apple Color Emoji" w:hAnsi="Apple Color Emoji" w:cs="Apple Color Emoji"/>
                <w:b w:val="0"/>
                <w:bCs w:val="0"/>
                <w:sz w:val="20"/>
                <w:szCs w:val="20"/>
              </w:rPr>
              <w:instrText>📒</w:instrText>
            </w:r>
            <w:r w:rsidR="00231AC4" w:rsidRPr="00F9370B">
              <w:rPr>
                <w:rFonts w:ascii="Arial" w:eastAsia="SimSun" w:hAnsi="Arial" w:cs="Arial"/>
                <w:b w:val="0"/>
                <w:bCs w:val="0"/>
                <w:sz w:val="20"/>
                <w:szCs w:val="20"/>
              </w:rPr>
              <w:instrText>、</w:instrText>
            </w:r>
            <w:r w:rsidR="00231AC4" w:rsidRPr="00F9370B">
              <w:rPr>
                <w:rFonts w:ascii="Apple Color Emoji" w:hAnsi="Apple Color Emoji" w:cs="Apple Color Emoji"/>
                <w:b w:val="0"/>
                <w:bCs w:val="0"/>
                <w:sz w:val="20"/>
                <w:szCs w:val="20"/>
              </w:rPr>
              <w:instrText>🤖️</w:instrText>
            </w:r>
            <w:r w:rsidR="00231AC4" w:rsidRPr="00F9370B">
              <w:rPr>
                <w:rFonts w:ascii="Arial" w:eastAsia="Microsoft YaHei" w:hAnsi="Arial" w:cs="Arial"/>
                <w:b w:val="0"/>
                <w:bCs w:val="0"/>
                <w:sz w:val="20"/>
                <w:szCs w:val="20"/>
              </w:rPr>
              <w:instrText>、</w:instrText>
            </w:r>
            <w:r w:rsidR="00231AC4" w:rsidRPr="00F9370B">
              <w:rPr>
                <w:rFonts w:ascii="Arial" w:hAnsi="Arial" w:cs="Arial"/>
                <w:b w:val="0"/>
                <w:bCs w:val="0"/>
                <w:sz w:val="20"/>
                <w:szCs w:val="20"/>
              </w:rPr>
              <w:instrText>Computer Science - Machine Learning</w:instrText>
            </w:r>
            <w:r w:rsidR="00231AC4" w:rsidRPr="00F9370B">
              <w:rPr>
                <w:rFonts w:ascii="Arial" w:eastAsia="Microsoft YaHei" w:hAnsi="Arial" w:cs="Arial"/>
                <w:b w:val="0"/>
                <w:bCs w:val="0"/>
                <w:sz w:val="20"/>
                <w:szCs w:val="20"/>
              </w:rPr>
              <w:instrText>、</w:instrText>
            </w:r>
            <w:r w:rsidR="00231AC4" w:rsidRPr="00F9370B">
              <w:rPr>
                <w:rFonts w:ascii="Arial" w:hAnsi="Arial" w:cs="Arial"/>
                <w:b w:val="0"/>
                <w:bCs w:val="0"/>
                <w:sz w:val="20"/>
                <w:szCs w:val="20"/>
              </w:rPr>
              <w:instrText>Mathematics - Optimization and Control</w:instrText>
            </w:r>
            <w:r w:rsidR="00231AC4" w:rsidRPr="00F9370B">
              <w:rPr>
                <w:rFonts w:ascii="Arial" w:eastAsia="Microsoft YaHei" w:hAnsi="Arial" w:cs="Arial"/>
                <w:b w:val="0"/>
                <w:bCs w:val="0"/>
                <w:sz w:val="20"/>
                <w:szCs w:val="20"/>
              </w:rPr>
              <w:instrText>、</w:instrText>
            </w:r>
            <w:r w:rsidR="00231AC4" w:rsidRPr="00F9370B">
              <w:rPr>
                <w:rFonts w:ascii="Arial" w:hAnsi="Arial" w:cs="Arial"/>
                <w:b w:val="0"/>
                <w:bCs w:val="0"/>
                <w:sz w:val="20"/>
                <w:szCs w:val="20"/>
              </w:rPr>
              <w:instrText>Quantitative Biology - Biomolecules</w:instrText>
            </w:r>
            <w:r w:rsidR="00231AC4" w:rsidRPr="00F9370B">
              <w:rPr>
                <w:rFonts w:ascii="Arial" w:eastAsia="Microsoft YaHei" w:hAnsi="Arial" w:cs="Arial"/>
                <w:b w:val="0"/>
                <w:bCs w:val="0"/>
                <w:sz w:val="20"/>
                <w:szCs w:val="20"/>
              </w:rPr>
              <w:instrText>、</w:instrText>
            </w:r>
            <w:r w:rsidR="00231AC4" w:rsidRPr="00F9370B">
              <w:rPr>
                <w:rFonts w:ascii="Arial" w:hAnsi="Arial" w:cs="Arial"/>
                <w:b w:val="0"/>
                <w:bCs w:val="0"/>
                <w:sz w:val="20"/>
                <w:szCs w:val="20"/>
              </w:rPr>
              <w:instrText xml:space="preserve">Quantitative Biology - Quantitative Methods","number":"arXiv:2010.02141","publisher":"arXiv","source":"arXiv.org","title":"AdaLead: A simple and robust adaptive greedy search algorithm for sequence design","title-short":"AdaLead*","URL":"http://arxiv.org/abs/2010.02141","author":[{"family":"Sinai","given":"Sam"},{"family":"Wang","given":"Richard"},{"family":"Whatley","given":"Alexander"},{"family":"Slocum","given":"Stewart"},{"family":"Locane","given":"Elina"},{"family":"Kelsic","given":"Eric D."}],"accessed":{"date-parts":[["2025",12,31]]},"issued":{"date-parts":[["2020",10,5]]}}}],"schema":"https://github.com/citation-style-language/schema/raw/master/csl-citation.json"} </w:instrText>
            </w:r>
            <w:r w:rsidR="00231AC4" w:rsidRPr="00F9370B">
              <w:rPr>
                <w:rFonts w:ascii="Arial" w:hAnsi="Arial" w:cs="Arial"/>
                <w:b w:val="0"/>
                <w:bCs w:val="0"/>
                <w:sz w:val="20"/>
                <w:szCs w:val="20"/>
              </w:rPr>
              <w:fldChar w:fldCharType="separate"/>
            </w:r>
            <w:r w:rsidR="00231AC4" w:rsidRPr="00F9370B">
              <w:rPr>
                <w:rFonts w:ascii="Arial" w:eastAsia="SimSun" w:hAnsi="Arial" w:cs="Arial"/>
                <w:b w:val="0"/>
                <w:bCs w:val="0"/>
                <w:sz w:val="20"/>
                <w:szCs w:val="20"/>
                <w:vertAlign w:val="superscript"/>
                <w:lang w:val="en-US"/>
              </w:rPr>
              <w:t>24</w:t>
            </w:r>
            <w:r w:rsidR="00231AC4" w:rsidRPr="00F9370B">
              <w:rPr>
                <w:rFonts w:ascii="Arial" w:hAnsi="Arial" w:cs="Arial"/>
                <w:b w:val="0"/>
                <w:bCs w:val="0"/>
                <w:sz w:val="20"/>
                <w:szCs w:val="20"/>
              </w:rPr>
              <w:fldChar w:fldCharType="end"/>
            </w:r>
          </w:p>
        </w:tc>
        <w:tc>
          <w:tcPr>
            <w:tcW w:w="0" w:type="auto"/>
            <w:hideMark/>
          </w:tcPr>
          <w:p w14:paraId="7901276F"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Generative / policy search</w:t>
            </w:r>
          </w:p>
        </w:tc>
        <w:tc>
          <w:tcPr>
            <w:tcW w:w="1699" w:type="pct"/>
            <w:hideMark/>
          </w:tcPr>
          <w:p w14:paraId="3C52C6F0"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Ensemble surrogate-guided</w:t>
            </w:r>
          </w:p>
        </w:tc>
        <w:tc>
          <w:tcPr>
            <w:tcW w:w="1332" w:type="pct"/>
            <w:hideMark/>
          </w:tcPr>
          <w:p w14:paraId="4EA6A819" w14:textId="77777777" w:rsidR="00DB4732" w:rsidRPr="00F9370B"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Evolutionary recombination + mutation</w:t>
            </w:r>
          </w:p>
        </w:tc>
        <w:tc>
          <w:tcPr>
            <w:tcW w:w="0" w:type="auto"/>
            <w:hideMark/>
          </w:tcPr>
          <w:p w14:paraId="6A8BA8C9" w14:textId="2F104161" w:rsidR="00DB4732" w:rsidRPr="00F9370B" w:rsidRDefault="00231AC4" w:rsidP="00C81B55">
            <w:pPr>
              <w:spacing w:line="276" w:lineRule="auto"/>
              <w:ind w:left="0" w:right="0"/>
              <w:jc w:val="left"/>
              <w:rPr>
                <w:rFonts w:ascii="Arial" w:hAnsi="Arial" w:cs="Arial"/>
                <w:sz w:val="20"/>
                <w:szCs w:val="20"/>
              </w:rPr>
            </w:pPr>
            <w:r w:rsidRPr="00F9370B">
              <w:rPr>
                <w:rFonts w:ascii="Arial" w:hAnsi="Arial" w:cs="Arial"/>
                <w:sz w:val="20"/>
                <w:szCs w:val="20"/>
              </w:rPr>
              <w:t xml:space="preserve">Sinai et al. </w:t>
            </w:r>
            <w:r w:rsidR="00DB4732" w:rsidRPr="00F9370B">
              <w:rPr>
                <w:rFonts w:ascii="Arial" w:hAnsi="Arial" w:cs="Arial"/>
                <w:sz w:val="20"/>
                <w:szCs w:val="20"/>
              </w:rPr>
              <w:t>(</w:t>
            </w:r>
            <w:r w:rsidRPr="00F9370B">
              <w:rPr>
                <w:rFonts w:ascii="Arial" w:hAnsi="Arial" w:cs="Arial"/>
                <w:sz w:val="20"/>
                <w:szCs w:val="20"/>
              </w:rPr>
              <w:t>2020</w:t>
            </w:r>
            <w:r w:rsidR="00DB4732" w:rsidRPr="00F9370B">
              <w:rPr>
                <w:rFonts w:ascii="Arial" w:hAnsi="Arial" w:cs="Arial"/>
                <w:sz w:val="20"/>
                <w:szCs w:val="20"/>
              </w:rPr>
              <w:t>)</w:t>
            </w:r>
          </w:p>
        </w:tc>
      </w:tr>
      <w:tr w:rsidR="0066773D" w:rsidRPr="00F9370B" w14:paraId="3CC771E5" w14:textId="77777777" w:rsidTr="00DB4732">
        <w:trPr>
          <w:trHeight w:val="315"/>
          <w:jc w:val="center"/>
        </w:trPr>
        <w:tc>
          <w:tcPr>
            <w:tcW w:w="0" w:type="auto"/>
            <w:tcBorders>
              <w:bottom w:val="single" w:sz="4" w:space="0" w:color="auto"/>
            </w:tcBorders>
            <w:hideMark/>
          </w:tcPr>
          <w:p w14:paraId="7A3990B0" w14:textId="1F6E6610" w:rsidR="00DB4732" w:rsidRPr="00F9370B" w:rsidRDefault="00DB4732" w:rsidP="00F9370B">
            <w:pPr>
              <w:pStyle w:val="MdTableHeader"/>
              <w:spacing w:line="276" w:lineRule="auto"/>
              <w:rPr>
                <w:rFonts w:ascii="Arial" w:hAnsi="Arial" w:cs="Arial"/>
                <w:b w:val="0"/>
                <w:bCs w:val="0"/>
                <w:caps/>
                <w:sz w:val="20"/>
                <w:szCs w:val="20"/>
              </w:rPr>
            </w:pPr>
            <w:r w:rsidRPr="00F9370B">
              <w:rPr>
                <w:rFonts w:ascii="Arial" w:hAnsi="Arial" w:cs="Arial"/>
                <w:b w:val="0"/>
                <w:bCs w:val="0"/>
                <w:sz w:val="20"/>
                <w:szCs w:val="20"/>
              </w:rPr>
              <w:t>Alphavariant</w:t>
            </w:r>
          </w:p>
        </w:tc>
        <w:tc>
          <w:tcPr>
            <w:tcW w:w="0" w:type="auto"/>
            <w:tcBorders>
              <w:bottom w:val="single" w:sz="4" w:space="0" w:color="auto"/>
            </w:tcBorders>
            <w:hideMark/>
          </w:tcPr>
          <w:p w14:paraId="0D70A581" w14:textId="7814DEBB"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Generative / policy search</w:t>
            </w:r>
          </w:p>
        </w:tc>
        <w:tc>
          <w:tcPr>
            <w:tcW w:w="1699" w:type="pct"/>
            <w:tcBorders>
              <w:bottom w:val="single" w:sz="4" w:space="0" w:color="auto"/>
            </w:tcBorders>
            <w:hideMark/>
          </w:tcPr>
          <w:p w14:paraId="3589F931" w14:textId="69868BDF"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G</w:t>
            </w:r>
            <w:r w:rsidR="00E65C09" w:rsidRPr="00F9370B">
              <w:rPr>
                <w:rFonts w:ascii="Arial" w:hAnsi="Arial" w:cs="Arial"/>
                <w:sz w:val="20"/>
                <w:szCs w:val="20"/>
              </w:rPr>
              <w:t>PT</w:t>
            </w:r>
            <w:r w:rsidRPr="00F9370B">
              <w:rPr>
                <w:rFonts w:ascii="Arial" w:hAnsi="Arial" w:cs="Arial"/>
                <w:sz w:val="20"/>
                <w:szCs w:val="20"/>
              </w:rPr>
              <w:t xml:space="preserve"> sequence prior + reinforce; five-model surrogate-ensemble </w:t>
            </w:r>
            <w:r w:rsidR="00E65C09" w:rsidRPr="00F9370B">
              <w:rPr>
                <w:rFonts w:ascii="Arial" w:hAnsi="Arial" w:cs="Arial"/>
                <w:sz w:val="20"/>
                <w:szCs w:val="20"/>
              </w:rPr>
              <w:t>UCB</w:t>
            </w:r>
            <w:r w:rsidRPr="00F9370B">
              <w:rPr>
                <w:rFonts w:ascii="Arial" w:hAnsi="Arial" w:cs="Arial"/>
                <w:sz w:val="20"/>
                <w:szCs w:val="20"/>
              </w:rPr>
              <w:t xml:space="preserve"> reward, with mutcompute reward shaping and </w:t>
            </w:r>
            <w:r w:rsidR="00167EC0" w:rsidRPr="00F9370B">
              <w:rPr>
                <w:rFonts w:ascii="Arial" w:hAnsi="Arial" w:cs="Arial"/>
                <w:sz w:val="20"/>
                <w:szCs w:val="20"/>
              </w:rPr>
              <w:t>SHAP</w:t>
            </w:r>
            <w:r w:rsidRPr="00F9370B">
              <w:rPr>
                <w:rFonts w:ascii="Arial" w:hAnsi="Arial" w:cs="Arial"/>
                <w:sz w:val="20"/>
                <w:szCs w:val="20"/>
              </w:rPr>
              <w:t xml:space="preserve"> alphabet pruning</w:t>
            </w:r>
          </w:p>
        </w:tc>
        <w:tc>
          <w:tcPr>
            <w:tcW w:w="1332" w:type="pct"/>
            <w:tcBorders>
              <w:bottom w:val="single" w:sz="4" w:space="0" w:color="auto"/>
            </w:tcBorders>
            <w:hideMark/>
          </w:tcPr>
          <w:p w14:paraId="0929908A" w14:textId="462CC073"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Policy-gradient sampling from the trained generator</w:t>
            </w:r>
          </w:p>
        </w:tc>
        <w:tc>
          <w:tcPr>
            <w:tcW w:w="0" w:type="auto"/>
            <w:tcBorders>
              <w:bottom w:val="single" w:sz="4" w:space="0" w:color="auto"/>
            </w:tcBorders>
            <w:hideMark/>
          </w:tcPr>
          <w:p w14:paraId="1A9AB967" w14:textId="4F54FD18" w:rsidR="00DB4732" w:rsidRPr="00C81B55" w:rsidRDefault="00DB4732" w:rsidP="00C81B55">
            <w:pPr>
              <w:spacing w:line="276" w:lineRule="auto"/>
              <w:ind w:left="0" w:right="0"/>
              <w:jc w:val="left"/>
              <w:rPr>
                <w:rFonts w:ascii="Arial" w:hAnsi="Arial" w:cs="Arial"/>
                <w:sz w:val="20"/>
                <w:szCs w:val="20"/>
              </w:rPr>
            </w:pPr>
            <w:r w:rsidRPr="00F9370B">
              <w:rPr>
                <w:rFonts w:ascii="Arial" w:hAnsi="Arial" w:cs="Arial"/>
                <w:sz w:val="20"/>
                <w:szCs w:val="20"/>
              </w:rPr>
              <w:t>This work</w:t>
            </w:r>
          </w:p>
        </w:tc>
      </w:tr>
    </w:tbl>
    <w:p w14:paraId="2CDC4180" w14:textId="77777777" w:rsidR="00936DAF" w:rsidRDefault="00936DAF" w:rsidP="00936DAF"/>
    <w:p w14:paraId="264672E7" w14:textId="429A52A6" w:rsidR="00E068BF" w:rsidRDefault="00E068BF" w:rsidP="00E068BF">
      <w:pPr>
        <w:pStyle w:val="Heading2"/>
      </w:pPr>
      <w:bookmarkStart w:id="51" w:name="_Ref232345824"/>
      <w:r>
        <w:t xml:space="preserve">Extended Data Table </w:t>
      </w:r>
      <w:r w:rsidR="00742790">
        <w:fldChar w:fldCharType="begin"/>
      </w:r>
      <w:r w:rsidR="00742790">
        <w:instrText xml:space="preserve"> SEQ Extended_Data_Table \* ARABIC </w:instrText>
      </w:r>
      <w:r w:rsidR="00742790">
        <w:fldChar w:fldCharType="separate"/>
      </w:r>
      <w:r w:rsidR="001B27ED">
        <w:rPr>
          <w:noProof/>
        </w:rPr>
        <w:t>4</w:t>
      </w:r>
      <w:r w:rsidR="00742790">
        <w:rPr>
          <w:noProof/>
        </w:rPr>
        <w:fldChar w:fldCharType="end"/>
      </w:r>
      <w:bookmarkEnd w:id="51"/>
      <w:r>
        <w:t xml:space="preserve"> | </w:t>
      </w:r>
      <w:r w:rsidR="007F47C6" w:rsidRPr="007F47C6">
        <w:t>AlphaVariant configurations used in four-site and multisite benchmark experiments.</w:t>
      </w:r>
    </w:p>
    <w:p w14:paraId="00F168B1" w14:textId="334DB829" w:rsidR="007F47C6" w:rsidRPr="007F47C6" w:rsidRDefault="007F47C6" w:rsidP="005A06AF">
      <w:pPr>
        <w:ind w:left="567" w:right="451"/>
        <w:rPr>
          <w:lang w:val="en-US"/>
        </w:rPr>
      </w:pPr>
      <w:r w:rsidRPr="007F47C6">
        <w:rPr>
          <w:lang w:val="en-US"/>
        </w:rPr>
        <w:t>The table summarizes the benchmark-specific AlphaVariant settings. Shared settings included a four-layer GPT generator with four attention heads and embedding dimension 128, an augmented-likelihood REINFORCE objective, a reward scale of σ = 60, five optimization rounds with 96 sequences per round, 500 REINFORCE steps per round, a five-model surrogate ensemble and SHAP-based alphabet pruning. The four-site and multisite campaigns differed in the source of fitness values, prior pretraining, surrogate features, reward definition and proposal constraints.</w:t>
      </w:r>
    </w:p>
    <w:tbl>
      <w:tblPr>
        <w:tblStyle w:val="PlainTable3"/>
        <w:tblW w:w="4500" w:type="pct"/>
        <w:jc w:val="center"/>
        <w:tblLook w:val="0420" w:firstRow="1" w:lastRow="0" w:firstColumn="0" w:lastColumn="0" w:noHBand="0" w:noVBand="1"/>
      </w:tblPr>
      <w:tblGrid>
        <w:gridCol w:w="1755"/>
        <w:gridCol w:w="4200"/>
        <w:gridCol w:w="3509"/>
      </w:tblGrid>
      <w:tr w:rsidR="00E068BF" w:rsidRPr="00E068BF" w14:paraId="5E8502F8" w14:textId="77777777" w:rsidTr="008A3B9B">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tcBorders>
              <w:top w:val="single" w:sz="4" w:space="0" w:color="auto"/>
            </w:tcBorders>
            <w:hideMark/>
          </w:tcPr>
          <w:p w14:paraId="792D48DD" w14:textId="43F5AC41" w:rsidR="00E068BF" w:rsidRPr="00E068BF" w:rsidRDefault="00E068BF" w:rsidP="00E068BF">
            <w:pPr>
              <w:spacing w:line="276" w:lineRule="auto"/>
              <w:ind w:left="0" w:right="0"/>
              <w:jc w:val="left"/>
              <w:rPr>
                <w:sz w:val="20"/>
                <w:szCs w:val="20"/>
              </w:rPr>
            </w:pPr>
            <w:r w:rsidRPr="00E068BF">
              <w:rPr>
                <w:caps w:val="0"/>
                <w:sz w:val="20"/>
                <w:szCs w:val="20"/>
              </w:rPr>
              <w:t>Setting</w:t>
            </w:r>
          </w:p>
        </w:tc>
        <w:tc>
          <w:tcPr>
            <w:tcW w:w="2219" w:type="pct"/>
            <w:tcBorders>
              <w:top w:val="single" w:sz="4" w:space="0" w:color="auto"/>
            </w:tcBorders>
            <w:hideMark/>
          </w:tcPr>
          <w:p w14:paraId="59514477" w14:textId="5D0A55E6" w:rsidR="00E068BF" w:rsidRPr="00E068BF" w:rsidRDefault="00E068BF" w:rsidP="00E068BF">
            <w:pPr>
              <w:spacing w:line="276" w:lineRule="auto"/>
              <w:ind w:left="0" w:right="0"/>
              <w:jc w:val="left"/>
              <w:rPr>
                <w:sz w:val="20"/>
                <w:szCs w:val="20"/>
              </w:rPr>
            </w:pPr>
            <w:r w:rsidRPr="00E068BF">
              <w:rPr>
                <w:caps w:val="0"/>
                <w:sz w:val="20"/>
                <w:szCs w:val="20"/>
              </w:rPr>
              <w:t>Four-site</w:t>
            </w:r>
          </w:p>
        </w:tc>
        <w:tc>
          <w:tcPr>
            <w:tcW w:w="1854" w:type="pct"/>
            <w:tcBorders>
              <w:top w:val="single" w:sz="4" w:space="0" w:color="auto"/>
            </w:tcBorders>
            <w:hideMark/>
          </w:tcPr>
          <w:p w14:paraId="1DBC5E94" w14:textId="19A62493" w:rsidR="00E068BF" w:rsidRPr="00E068BF" w:rsidRDefault="00E068BF" w:rsidP="00E068BF">
            <w:pPr>
              <w:spacing w:line="276" w:lineRule="auto"/>
              <w:ind w:left="0" w:right="0"/>
              <w:jc w:val="left"/>
              <w:rPr>
                <w:sz w:val="20"/>
                <w:szCs w:val="20"/>
              </w:rPr>
            </w:pPr>
            <w:r w:rsidRPr="00E068BF">
              <w:rPr>
                <w:caps w:val="0"/>
                <w:sz w:val="20"/>
                <w:szCs w:val="20"/>
              </w:rPr>
              <w:t>Multi-site</w:t>
            </w:r>
          </w:p>
        </w:tc>
      </w:tr>
      <w:tr w:rsidR="00345F42" w:rsidRPr="00E068BF" w14:paraId="2DC93649" w14:textId="77777777" w:rsidTr="008A3B9B">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2FCFCE91" w14:textId="66BAEE38" w:rsidR="00345F42" w:rsidRPr="00E068BF" w:rsidRDefault="00345F42" w:rsidP="00345F42">
            <w:pPr>
              <w:spacing w:line="276" w:lineRule="auto"/>
              <w:ind w:left="0" w:right="0"/>
              <w:jc w:val="left"/>
              <w:rPr>
                <w:sz w:val="20"/>
                <w:szCs w:val="20"/>
              </w:rPr>
            </w:pPr>
            <w:r>
              <w:rPr>
                <w:rFonts w:ascii="Arial" w:hAnsi="Arial" w:cs="Arial"/>
                <w:sz w:val="20"/>
                <w:szCs w:val="20"/>
              </w:rPr>
              <w:t>Fitness landscape</w:t>
            </w:r>
          </w:p>
        </w:tc>
        <w:tc>
          <w:tcPr>
            <w:tcW w:w="2219" w:type="pct"/>
            <w:vAlign w:val="bottom"/>
            <w:hideMark/>
          </w:tcPr>
          <w:p w14:paraId="52346EC9" w14:textId="59FAECE3" w:rsidR="00345F42" w:rsidRPr="00E068BF" w:rsidRDefault="00345F42" w:rsidP="00345F42">
            <w:pPr>
              <w:spacing w:line="276" w:lineRule="auto"/>
              <w:ind w:left="0" w:right="0"/>
              <w:jc w:val="left"/>
              <w:rPr>
                <w:sz w:val="20"/>
                <w:szCs w:val="20"/>
              </w:rPr>
            </w:pPr>
            <w:r>
              <w:rPr>
                <w:rFonts w:ascii="Arial" w:hAnsi="Arial" w:cs="Arial"/>
                <w:sz w:val="20"/>
                <w:szCs w:val="20"/>
              </w:rPr>
              <w:t>Exact lookup table</w:t>
            </w:r>
          </w:p>
        </w:tc>
        <w:tc>
          <w:tcPr>
            <w:tcW w:w="1854" w:type="pct"/>
            <w:vAlign w:val="bottom"/>
            <w:hideMark/>
          </w:tcPr>
          <w:p w14:paraId="408AF441" w14:textId="33D5A42F" w:rsidR="00345F42" w:rsidRPr="00E068BF" w:rsidRDefault="00345F42" w:rsidP="00345F42">
            <w:pPr>
              <w:spacing w:line="276" w:lineRule="auto"/>
              <w:ind w:left="0" w:right="0"/>
              <w:jc w:val="left"/>
              <w:rPr>
                <w:sz w:val="20"/>
                <w:szCs w:val="20"/>
              </w:rPr>
            </w:pPr>
            <w:r>
              <w:rPr>
                <w:rFonts w:ascii="Arial" w:hAnsi="Arial" w:cs="Arial"/>
                <w:sz w:val="20"/>
                <w:szCs w:val="20"/>
              </w:rPr>
              <w:t>Learned CNN oracle</w:t>
            </w:r>
          </w:p>
        </w:tc>
      </w:tr>
      <w:tr w:rsidR="00345F42" w:rsidRPr="00E068BF" w14:paraId="37AF77F1" w14:textId="77777777" w:rsidTr="008A3B9B">
        <w:trPr>
          <w:trHeight w:val="315"/>
          <w:jc w:val="center"/>
        </w:trPr>
        <w:tc>
          <w:tcPr>
            <w:tcW w:w="0" w:type="auto"/>
            <w:vAlign w:val="bottom"/>
            <w:hideMark/>
          </w:tcPr>
          <w:p w14:paraId="1B344BBD" w14:textId="34731600" w:rsidR="00345F42" w:rsidRPr="00E068BF" w:rsidRDefault="00345F42" w:rsidP="00345F42">
            <w:pPr>
              <w:spacing w:line="276" w:lineRule="auto"/>
              <w:ind w:left="0" w:right="0"/>
              <w:jc w:val="left"/>
              <w:rPr>
                <w:sz w:val="20"/>
                <w:szCs w:val="20"/>
              </w:rPr>
            </w:pPr>
            <w:r>
              <w:rPr>
                <w:rFonts w:ascii="Arial" w:hAnsi="Arial" w:cs="Arial"/>
                <w:sz w:val="20"/>
                <w:szCs w:val="20"/>
              </w:rPr>
              <w:t>Sequence prior</w:t>
            </w:r>
          </w:p>
        </w:tc>
        <w:tc>
          <w:tcPr>
            <w:tcW w:w="2219" w:type="pct"/>
            <w:vAlign w:val="bottom"/>
            <w:hideMark/>
          </w:tcPr>
          <w:p w14:paraId="404A547F" w14:textId="7D6FBA2B" w:rsidR="00345F42" w:rsidRPr="00E068BF" w:rsidRDefault="00345F42" w:rsidP="00345F42">
            <w:pPr>
              <w:spacing w:line="276" w:lineRule="auto"/>
              <w:ind w:left="0" w:right="0"/>
              <w:jc w:val="left"/>
              <w:rPr>
                <w:sz w:val="20"/>
                <w:szCs w:val="20"/>
              </w:rPr>
            </w:pPr>
            <w:r>
              <w:rPr>
                <w:rFonts w:ascii="Arial" w:hAnsi="Arial" w:cs="Arial"/>
                <w:sz w:val="20"/>
                <w:szCs w:val="20"/>
              </w:rPr>
              <w:t>In-run GPT prior, no homolog pretraining</w:t>
            </w:r>
          </w:p>
        </w:tc>
        <w:tc>
          <w:tcPr>
            <w:tcW w:w="1854" w:type="pct"/>
            <w:vAlign w:val="bottom"/>
            <w:hideMark/>
          </w:tcPr>
          <w:p w14:paraId="7E9866DF" w14:textId="4245F849" w:rsidR="00345F42" w:rsidRPr="00E068BF" w:rsidRDefault="00345F42" w:rsidP="00345F42">
            <w:pPr>
              <w:spacing w:line="276" w:lineRule="auto"/>
              <w:ind w:left="0" w:right="0"/>
              <w:jc w:val="left"/>
              <w:rPr>
                <w:sz w:val="20"/>
                <w:szCs w:val="20"/>
              </w:rPr>
            </w:pPr>
            <w:r>
              <w:rPr>
                <w:rFonts w:ascii="Arial" w:hAnsi="Arial" w:cs="Arial"/>
                <w:sz w:val="20"/>
                <w:szCs w:val="20"/>
              </w:rPr>
              <w:t xml:space="preserve">GPT prior pretrained on aligned homologs </w:t>
            </w:r>
          </w:p>
        </w:tc>
      </w:tr>
      <w:tr w:rsidR="001344A7" w:rsidRPr="00E068BF" w14:paraId="5DC1A7E4" w14:textId="77777777" w:rsidTr="008A3B9B">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tcPr>
          <w:p w14:paraId="6367B923" w14:textId="643136AB" w:rsidR="001344A7" w:rsidRDefault="001344A7" w:rsidP="00345F42">
            <w:pPr>
              <w:spacing w:line="276" w:lineRule="auto"/>
              <w:ind w:left="0" w:right="0"/>
              <w:jc w:val="left"/>
              <w:rPr>
                <w:rFonts w:ascii="Arial" w:hAnsi="Arial" w:cs="Arial"/>
                <w:sz w:val="20"/>
                <w:szCs w:val="20"/>
              </w:rPr>
            </w:pPr>
            <w:r w:rsidRPr="001344A7">
              <w:rPr>
                <w:rFonts w:ascii="Arial" w:hAnsi="Arial" w:cs="Arial"/>
                <w:sz w:val="20"/>
                <w:szCs w:val="20"/>
              </w:rPr>
              <w:t>Prior finetuning</w:t>
            </w:r>
            <w:r>
              <w:rPr>
                <w:rFonts w:ascii="Arial" w:hAnsi="Arial" w:cs="Arial"/>
                <w:sz w:val="20"/>
                <w:szCs w:val="20"/>
              </w:rPr>
              <w:t xml:space="preserve"> </w:t>
            </w:r>
            <w:r w:rsidRPr="001344A7">
              <w:rPr>
                <w:rFonts w:ascii="Arial" w:hAnsi="Arial" w:cs="Arial"/>
                <w:sz w:val="20"/>
                <w:szCs w:val="20"/>
              </w:rPr>
              <w:t>(per round)</w:t>
            </w:r>
          </w:p>
        </w:tc>
        <w:tc>
          <w:tcPr>
            <w:tcW w:w="2219" w:type="pct"/>
            <w:vAlign w:val="bottom"/>
          </w:tcPr>
          <w:p w14:paraId="1D365F04" w14:textId="3689F151" w:rsidR="001344A7" w:rsidRDefault="001344A7" w:rsidP="00345F42">
            <w:pPr>
              <w:spacing w:line="276" w:lineRule="auto"/>
              <w:ind w:left="0" w:right="0"/>
              <w:jc w:val="left"/>
              <w:rPr>
                <w:rFonts w:ascii="Arial" w:hAnsi="Arial" w:cs="Arial"/>
                <w:sz w:val="20"/>
                <w:szCs w:val="20"/>
              </w:rPr>
            </w:pPr>
            <w:r w:rsidRPr="001344A7">
              <w:rPr>
                <w:rFonts w:ascii="Arial" w:hAnsi="Arial" w:cs="Arial"/>
                <w:sz w:val="20"/>
                <w:szCs w:val="20"/>
              </w:rPr>
              <w:t>On</w:t>
            </w:r>
            <w:r>
              <w:rPr>
                <w:rFonts w:ascii="Arial" w:hAnsi="Arial" w:cs="Arial"/>
                <w:sz w:val="20"/>
                <w:szCs w:val="20"/>
              </w:rPr>
              <w:t xml:space="preserve">; </w:t>
            </w:r>
            <w:r w:rsidRPr="001344A7">
              <w:rPr>
                <w:rFonts w:ascii="Arial" w:hAnsi="Arial" w:cs="Arial"/>
                <w:sz w:val="20"/>
                <w:szCs w:val="20"/>
              </w:rPr>
              <w:t>2014 finetuned on collected sequences each round</w:t>
            </w:r>
          </w:p>
        </w:tc>
        <w:tc>
          <w:tcPr>
            <w:tcW w:w="1854" w:type="pct"/>
            <w:vAlign w:val="bottom"/>
          </w:tcPr>
          <w:p w14:paraId="49E7D420" w14:textId="17989E94" w:rsidR="001344A7" w:rsidRDefault="00187874" w:rsidP="00345F42">
            <w:pPr>
              <w:spacing w:line="276" w:lineRule="auto"/>
              <w:ind w:left="0" w:right="0"/>
              <w:jc w:val="left"/>
              <w:rPr>
                <w:rFonts w:ascii="Arial" w:hAnsi="Arial" w:cs="Arial"/>
                <w:sz w:val="20"/>
                <w:szCs w:val="20"/>
              </w:rPr>
            </w:pPr>
            <w:r w:rsidRPr="00187874">
              <w:rPr>
                <w:rFonts w:ascii="Arial" w:hAnsi="Arial" w:cs="Arial"/>
                <w:sz w:val="20"/>
                <w:szCs w:val="20"/>
              </w:rPr>
              <w:t>Off (uses the pretrained prior)</w:t>
            </w:r>
          </w:p>
        </w:tc>
      </w:tr>
      <w:tr w:rsidR="00345F42" w:rsidRPr="00E068BF" w14:paraId="0E59205D" w14:textId="77777777" w:rsidTr="008A3B9B">
        <w:trPr>
          <w:trHeight w:val="315"/>
          <w:jc w:val="center"/>
        </w:trPr>
        <w:tc>
          <w:tcPr>
            <w:tcW w:w="0" w:type="auto"/>
            <w:vAlign w:val="bottom"/>
          </w:tcPr>
          <w:p w14:paraId="4C7417E9" w14:textId="56250B5E" w:rsidR="00345F42" w:rsidRPr="00E068BF" w:rsidRDefault="00345F42" w:rsidP="00345F42">
            <w:pPr>
              <w:spacing w:line="276" w:lineRule="auto"/>
              <w:ind w:left="0" w:right="0"/>
              <w:jc w:val="left"/>
              <w:rPr>
                <w:sz w:val="20"/>
                <w:szCs w:val="20"/>
              </w:rPr>
            </w:pPr>
            <w:r>
              <w:rPr>
                <w:rFonts w:ascii="Arial" w:hAnsi="Arial" w:cs="Arial"/>
                <w:sz w:val="20"/>
                <w:szCs w:val="20"/>
              </w:rPr>
              <w:t>Generator</w:t>
            </w:r>
          </w:p>
        </w:tc>
        <w:tc>
          <w:tcPr>
            <w:tcW w:w="2219" w:type="pct"/>
            <w:vAlign w:val="bottom"/>
          </w:tcPr>
          <w:p w14:paraId="1CC62016" w14:textId="263F7F59" w:rsidR="00345F42" w:rsidRPr="00E068BF" w:rsidRDefault="00345F42" w:rsidP="00345F42">
            <w:pPr>
              <w:spacing w:line="276" w:lineRule="auto"/>
              <w:ind w:left="0" w:right="0"/>
              <w:jc w:val="left"/>
              <w:rPr>
                <w:sz w:val="20"/>
                <w:szCs w:val="20"/>
              </w:rPr>
            </w:pPr>
            <w:r>
              <w:rPr>
                <w:rFonts w:ascii="Arial" w:hAnsi="Arial" w:cs="Arial"/>
                <w:sz w:val="20"/>
                <w:szCs w:val="20"/>
              </w:rPr>
              <w:t>4-layer GPT, 4 heads, embedding dim 128</w:t>
            </w:r>
          </w:p>
        </w:tc>
        <w:tc>
          <w:tcPr>
            <w:tcW w:w="1854" w:type="pct"/>
            <w:vAlign w:val="bottom"/>
          </w:tcPr>
          <w:p w14:paraId="77C9A8AE" w14:textId="7F6BBB21" w:rsidR="00345F42" w:rsidRPr="00E068BF" w:rsidRDefault="00345F42" w:rsidP="00345F42">
            <w:pPr>
              <w:spacing w:line="276" w:lineRule="auto"/>
              <w:ind w:left="0" w:right="0"/>
              <w:jc w:val="left"/>
              <w:rPr>
                <w:sz w:val="20"/>
                <w:szCs w:val="20"/>
              </w:rPr>
            </w:pPr>
            <w:r>
              <w:rPr>
                <w:rFonts w:ascii="Arial" w:hAnsi="Arial" w:cs="Arial"/>
                <w:sz w:val="20"/>
                <w:szCs w:val="20"/>
              </w:rPr>
              <w:t>same</w:t>
            </w:r>
          </w:p>
        </w:tc>
      </w:tr>
      <w:tr w:rsidR="00345F42" w:rsidRPr="00E068BF" w14:paraId="6E7A53A4" w14:textId="77777777" w:rsidTr="008A3B9B">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tcPr>
          <w:p w14:paraId="6366F333" w14:textId="62F6D55A" w:rsidR="00345F42" w:rsidRPr="00345F42" w:rsidRDefault="00345F42" w:rsidP="00345F42">
            <w:pPr>
              <w:spacing w:line="276" w:lineRule="auto"/>
              <w:ind w:left="0" w:right="0"/>
              <w:jc w:val="left"/>
              <w:rPr>
                <w:sz w:val="20"/>
                <w:szCs w:val="20"/>
              </w:rPr>
            </w:pPr>
            <w:r>
              <w:rPr>
                <w:rFonts w:ascii="Arial" w:hAnsi="Arial" w:cs="Arial"/>
                <w:sz w:val="20"/>
                <w:szCs w:val="20"/>
              </w:rPr>
              <w:t>RL objective</w:t>
            </w:r>
          </w:p>
        </w:tc>
        <w:tc>
          <w:tcPr>
            <w:tcW w:w="2219" w:type="pct"/>
            <w:vAlign w:val="bottom"/>
          </w:tcPr>
          <w:p w14:paraId="7F8CC570" w14:textId="3263BAFB" w:rsidR="00345F42" w:rsidRPr="00345F42" w:rsidRDefault="00345F42" w:rsidP="00345F42">
            <w:pPr>
              <w:spacing w:line="276" w:lineRule="auto"/>
              <w:ind w:left="0" w:right="0"/>
              <w:jc w:val="left"/>
              <w:rPr>
                <w:sz w:val="20"/>
                <w:szCs w:val="20"/>
              </w:rPr>
            </w:pPr>
            <w:r>
              <w:rPr>
                <w:rFonts w:ascii="Arial" w:hAnsi="Arial" w:cs="Arial"/>
                <w:sz w:val="20"/>
                <w:szCs w:val="20"/>
              </w:rPr>
              <w:t>Augmented-likelihood REINFORCE</w:t>
            </w:r>
          </w:p>
        </w:tc>
        <w:tc>
          <w:tcPr>
            <w:tcW w:w="1854" w:type="pct"/>
            <w:vAlign w:val="bottom"/>
          </w:tcPr>
          <w:p w14:paraId="567F58B1" w14:textId="37090E7E" w:rsidR="00345F42" w:rsidRDefault="00345F42" w:rsidP="00345F42">
            <w:pPr>
              <w:spacing w:line="276" w:lineRule="auto"/>
              <w:ind w:left="0" w:right="0"/>
              <w:jc w:val="left"/>
              <w:rPr>
                <w:sz w:val="20"/>
                <w:szCs w:val="20"/>
              </w:rPr>
            </w:pPr>
            <w:r>
              <w:rPr>
                <w:rFonts w:ascii="Arial" w:hAnsi="Arial" w:cs="Arial"/>
                <w:sz w:val="20"/>
                <w:szCs w:val="20"/>
              </w:rPr>
              <w:t>same</w:t>
            </w:r>
          </w:p>
        </w:tc>
      </w:tr>
      <w:tr w:rsidR="00345F42" w:rsidRPr="00E068BF" w14:paraId="543F32A3" w14:textId="77777777" w:rsidTr="008A3B9B">
        <w:trPr>
          <w:trHeight w:val="315"/>
          <w:jc w:val="center"/>
        </w:trPr>
        <w:tc>
          <w:tcPr>
            <w:tcW w:w="0" w:type="auto"/>
            <w:vAlign w:val="bottom"/>
            <w:hideMark/>
          </w:tcPr>
          <w:p w14:paraId="50D220BA" w14:textId="0324429B" w:rsidR="00345F42" w:rsidRPr="00E068BF" w:rsidRDefault="00345F42" w:rsidP="00345F42">
            <w:pPr>
              <w:spacing w:line="276" w:lineRule="auto"/>
              <w:ind w:left="0" w:right="0"/>
              <w:jc w:val="left"/>
              <w:rPr>
                <w:sz w:val="20"/>
                <w:szCs w:val="20"/>
              </w:rPr>
            </w:pPr>
            <w:r>
              <w:rPr>
                <w:rFonts w:ascii="Arial" w:hAnsi="Arial" w:cs="Arial"/>
                <w:sz w:val="20"/>
                <w:szCs w:val="20"/>
              </w:rPr>
              <w:t>Reward scale σ</w:t>
            </w:r>
          </w:p>
        </w:tc>
        <w:tc>
          <w:tcPr>
            <w:tcW w:w="2219" w:type="pct"/>
            <w:vAlign w:val="bottom"/>
            <w:hideMark/>
          </w:tcPr>
          <w:p w14:paraId="283E6BB2" w14:textId="2A3C66E9" w:rsidR="00345F42" w:rsidRPr="00E068BF" w:rsidRDefault="00345F42" w:rsidP="00345F42">
            <w:pPr>
              <w:spacing w:line="276" w:lineRule="auto"/>
              <w:ind w:left="0" w:right="0"/>
              <w:jc w:val="left"/>
              <w:rPr>
                <w:sz w:val="20"/>
                <w:szCs w:val="20"/>
                <w:lang w:val="en-US"/>
              </w:rPr>
            </w:pPr>
            <w:r>
              <w:rPr>
                <w:rFonts w:ascii="Arial" w:hAnsi="Arial" w:cs="Arial"/>
                <w:sz w:val="20"/>
                <w:szCs w:val="20"/>
              </w:rPr>
              <w:t>60</w:t>
            </w:r>
          </w:p>
        </w:tc>
        <w:tc>
          <w:tcPr>
            <w:tcW w:w="1854" w:type="pct"/>
            <w:vAlign w:val="bottom"/>
            <w:hideMark/>
          </w:tcPr>
          <w:p w14:paraId="7DB64342" w14:textId="482C46F1" w:rsidR="00345F42" w:rsidRPr="00E068BF" w:rsidRDefault="00345F42" w:rsidP="00345F42">
            <w:pPr>
              <w:spacing w:line="276" w:lineRule="auto"/>
              <w:ind w:left="0" w:right="0"/>
              <w:jc w:val="left"/>
              <w:rPr>
                <w:sz w:val="20"/>
                <w:szCs w:val="20"/>
              </w:rPr>
            </w:pPr>
            <w:r>
              <w:rPr>
                <w:rFonts w:ascii="Arial" w:hAnsi="Arial" w:cs="Arial"/>
                <w:sz w:val="20"/>
                <w:szCs w:val="20"/>
              </w:rPr>
              <w:t>60</w:t>
            </w:r>
            <w:r w:rsidR="00B744C7">
              <w:rPr>
                <w:rFonts w:ascii="Arial" w:hAnsi="Arial" w:cs="Arial"/>
                <w:sz w:val="20"/>
                <w:szCs w:val="20"/>
              </w:rPr>
              <w:t xml:space="preserve"> (</w:t>
            </w:r>
            <w:r w:rsidR="00B744C7" w:rsidRPr="008A3B9B">
              <w:rPr>
                <w:rFonts w:ascii="Arial" w:hAnsi="Arial" w:cs="Arial"/>
                <w:sz w:val="20"/>
                <w:szCs w:val="20"/>
              </w:rPr>
              <w:t>same setting</w:t>
            </w:r>
            <w:r w:rsidR="00B744C7">
              <w:rPr>
                <w:rFonts w:ascii="Arial" w:hAnsi="Arial" w:cs="Arial"/>
                <w:sz w:val="20"/>
                <w:szCs w:val="20"/>
              </w:rPr>
              <w:t>)</w:t>
            </w:r>
          </w:p>
        </w:tc>
      </w:tr>
      <w:tr w:rsidR="00345F42" w:rsidRPr="00E068BF" w14:paraId="352F8964" w14:textId="77777777" w:rsidTr="008A3B9B">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17867434" w14:textId="6E6E36B0" w:rsidR="00345F42" w:rsidRPr="00E068BF" w:rsidRDefault="00345F42" w:rsidP="00345F42">
            <w:pPr>
              <w:spacing w:line="276" w:lineRule="auto"/>
              <w:ind w:left="0" w:right="0"/>
              <w:jc w:val="left"/>
              <w:rPr>
                <w:sz w:val="20"/>
                <w:szCs w:val="20"/>
              </w:rPr>
            </w:pPr>
            <w:r>
              <w:rPr>
                <w:rFonts w:ascii="Arial" w:hAnsi="Arial" w:cs="Arial"/>
                <w:sz w:val="20"/>
                <w:szCs w:val="20"/>
              </w:rPr>
              <w:t>Rounds × batch (budget)</w:t>
            </w:r>
          </w:p>
        </w:tc>
        <w:tc>
          <w:tcPr>
            <w:tcW w:w="2219" w:type="pct"/>
            <w:vAlign w:val="bottom"/>
            <w:hideMark/>
          </w:tcPr>
          <w:p w14:paraId="1C24B254" w14:textId="6BB942D2" w:rsidR="00345F42" w:rsidRPr="00E068BF" w:rsidRDefault="00345F42" w:rsidP="00345F42">
            <w:pPr>
              <w:spacing w:line="276" w:lineRule="auto"/>
              <w:ind w:left="0" w:right="0"/>
              <w:jc w:val="left"/>
              <w:rPr>
                <w:sz w:val="20"/>
                <w:szCs w:val="20"/>
              </w:rPr>
            </w:pPr>
            <w:r>
              <w:rPr>
                <w:rFonts w:ascii="Arial" w:hAnsi="Arial" w:cs="Arial"/>
                <w:sz w:val="20"/>
                <w:szCs w:val="20"/>
              </w:rPr>
              <w:t>5 × 96 = 480</w:t>
            </w:r>
          </w:p>
        </w:tc>
        <w:tc>
          <w:tcPr>
            <w:tcW w:w="1854" w:type="pct"/>
            <w:vAlign w:val="bottom"/>
            <w:hideMark/>
          </w:tcPr>
          <w:p w14:paraId="46DA0646" w14:textId="47CE15EF" w:rsidR="00345F42" w:rsidRPr="00E068BF" w:rsidRDefault="00345F42" w:rsidP="00345F42">
            <w:pPr>
              <w:spacing w:line="276" w:lineRule="auto"/>
              <w:ind w:left="0" w:right="0"/>
              <w:jc w:val="left"/>
              <w:rPr>
                <w:sz w:val="20"/>
                <w:szCs w:val="20"/>
              </w:rPr>
            </w:pPr>
            <w:r>
              <w:rPr>
                <w:rFonts w:ascii="Arial" w:hAnsi="Arial" w:cs="Arial"/>
                <w:sz w:val="20"/>
                <w:szCs w:val="20"/>
              </w:rPr>
              <w:t>5 × 96 = 480</w:t>
            </w:r>
            <w:r w:rsidR="00B744C7">
              <w:rPr>
                <w:rFonts w:ascii="Arial" w:hAnsi="Arial" w:cs="Arial"/>
                <w:sz w:val="20"/>
                <w:szCs w:val="20"/>
              </w:rPr>
              <w:t xml:space="preserve"> (</w:t>
            </w:r>
            <w:r w:rsidR="00B744C7" w:rsidRPr="008A3B9B">
              <w:rPr>
                <w:rFonts w:ascii="Arial" w:hAnsi="Arial" w:cs="Arial"/>
                <w:sz w:val="20"/>
                <w:szCs w:val="20"/>
              </w:rPr>
              <w:t>same setting</w:t>
            </w:r>
            <w:r w:rsidR="00B744C7">
              <w:rPr>
                <w:rFonts w:ascii="Arial" w:hAnsi="Arial" w:cs="Arial"/>
                <w:sz w:val="20"/>
                <w:szCs w:val="20"/>
              </w:rPr>
              <w:t>)</w:t>
            </w:r>
          </w:p>
        </w:tc>
      </w:tr>
      <w:tr w:rsidR="00345F42" w:rsidRPr="00E068BF" w14:paraId="5A6D2453" w14:textId="77777777" w:rsidTr="008A3B9B">
        <w:trPr>
          <w:trHeight w:val="315"/>
          <w:jc w:val="center"/>
        </w:trPr>
        <w:tc>
          <w:tcPr>
            <w:tcW w:w="0" w:type="auto"/>
            <w:vAlign w:val="bottom"/>
            <w:hideMark/>
          </w:tcPr>
          <w:p w14:paraId="7BB6929F" w14:textId="0A5418FC" w:rsidR="00345F42" w:rsidRPr="00E068BF" w:rsidRDefault="00345F42" w:rsidP="00345F42">
            <w:pPr>
              <w:spacing w:line="276" w:lineRule="auto"/>
              <w:ind w:left="0" w:right="0"/>
              <w:jc w:val="left"/>
              <w:rPr>
                <w:sz w:val="20"/>
                <w:szCs w:val="20"/>
              </w:rPr>
            </w:pPr>
            <w:r>
              <w:rPr>
                <w:rFonts w:ascii="Arial" w:hAnsi="Arial" w:cs="Arial"/>
                <w:sz w:val="20"/>
                <w:szCs w:val="20"/>
              </w:rPr>
              <w:t>REINFORCE steps per round</w:t>
            </w:r>
          </w:p>
        </w:tc>
        <w:tc>
          <w:tcPr>
            <w:tcW w:w="2219" w:type="pct"/>
            <w:vAlign w:val="bottom"/>
            <w:hideMark/>
          </w:tcPr>
          <w:p w14:paraId="2623E10A" w14:textId="3D45738A" w:rsidR="00345F42" w:rsidRPr="00E068BF" w:rsidRDefault="00345F42" w:rsidP="00345F42">
            <w:pPr>
              <w:spacing w:line="276" w:lineRule="auto"/>
              <w:ind w:left="0" w:right="0"/>
              <w:jc w:val="left"/>
              <w:rPr>
                <w:sz w:val="20"/>
                <w:szCs w:val="20"/>
              </w:rPr>
            </w:pPr>
            <w:r>
              <w:rPr>
                <w:rFonts w:ascii="Arial" w:hAnsi="Arial" w:cs="Arial"/>
                <w:sz w:val="20"/>
                <w:szCs w:val="20"/>
              </w:rPr>
              <w:t xml:space="preserve">500 </w:t>
            </w:r>
          </w:p>
        </w:tc>
        <w:tc>
          <w:tcPr>
            <w:tcW w:w="1854" w:type="pct"/>
            <w:vAlign w:val="bottom"/>
            <w:hideMark/>
          </w:tcPr>
          <w:p w14:paraId="497CF91A" w14:textId="107085EA" w:rsidR="00345F42" w:rsidRPr="00E068BF" w:rsidRDefault="00345F42" w:rsidP="00345F42">
            <w:pPr>
              <w:spacing w:line="276" w:lineRule="auto"/>
              <w:ind w:left="0" w:right="0"/>
              <w:jc w:val="left"/>
              <w:rPr>
                <w:sz w:val="20"/>
                <w:szCs w:val="20"/>
              </w:rPr>
            </w:pPr>
            <w:r>
              <w:rPr>
                <w:rFonts w:ascii="Arial" w:hAnsi="Arial" w:cs="Arial"/>
                <w:sz w:val="20"/>
                <w:szCs w:val="20"/>
              </w:rPr>
              <w:t>500</w:t>
            </w:r>
            <w:r w:rsidR="00B744C7">
              <w:rPr>
                <w:rFonts w:ascii="Arial" w:hAnsi="Arial" w:cs="Arial"/>
                <w:sz w:val="20"/>
                <w:szCs w:val="20"/>
              </w:rPr>
              <w:t xml:space="preserve"> (</w:t>
            </w:r>
            <w:r w:rsidR="00B744C7" w:rsidRPr="008A3B9B">
              <w:rPr>
                <w:rFonts w:ascii="Arial" w:hAnsi="Arial" w:cs="Arial"/>
                <w:sz w:val="20"/>
                <w:szCs w:val="20"/>
              </w:rPr>
              <w:t>same setting</w:t>
            </w:r>
            <w:r w:rsidR="00B744C7">
              <w:rPr>
                <w:rFonts w:ascii="Arial" w:hAnsi="Arial" w:cs="Arial"/>
                <w:sz w:val="20"/>
                <w:szCs w:val="20"/>
              </w:rPr>
              <w:t>)</w:t>
            </w:r>
          </w:p>
        </w:tc>
      </w:tr>
      <w:tr w:rsidR="00345F42" w:rsidRPr="00E068BF" w14:paraId="42D7C4ED" w14:textId="77777777" w:rsidTr="008A3B9B">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0D7E1310" w14:textId="6EA052ED" w:rsidR="00345F42" w:rsidRPr="00E068BF" w:rsidRDefault="00345F42" w:rsidP="00345F42">
            <w:pPr>
              <w:spacing w:line="276" w:lineRule="auto"/>
              <w:ind w:left="0" w:right="0"/>
              <w:jc w:val="left"/>
              <w:rPr>
                <w:sz w:val="20"/>
                <w:szCs w:val="20"/>
              </w:rPr>
            </w:pPr>
            <w:r>
              <w:rPr>
                <w:rFonts w:ascii="Arial" w:hAnsi="Arial" w:cs="Arial"/>
                <w:sz w:val="20"/>
                <w:szCs w:val="20"/>
              </w:rPr>
              <w:t>Surrogate model</w:t>
            </w:r>
          </w:p>
        </w:tc>
        <w:tc>
          <w:tcPr>
            <w:tcW w:w="2219" w:type="pct"/>
            <w:vAlign w:val="bottom"/>
            <w:hideMark/>
          </w:tcPr>
          <w:p w14:paraId="38ADF978" w14:textId="1278A19A" w:rsidR="00345F42" w:rsidRPr="00E068BF" w:rsidRDefault="00345F42" w:rsidP="00345F42">
            <w:pPr>
              <w:spacing w:line="276" w:lineRule="auto"/>
              <w:ind w:left="0" w:right="0"/>
              <w:jc w:val="left"/>
              <w:rPr>
                <w:sz w:val="20"/>
                <w:szCs w:val="20"/>
              </w:rPr>
            </w:pPr>
            <w:r>
              <w:rPr>
                <w:rFonts w:ascii="Arial" w:hAnsi="Arial" w:cs="Arial"/>
                <w:sz w:val="20"/>
                <w:szCs w:val="20"/>
              </w:rPr>
              <w:t>5-model ensemble: 2 x ridge, Bayesian ridge, random forest, and gradient boosting</w:t>
            </w:r>
          </w:p>
        </w:tc>
        <w:tc>
          <w:tcPr>
            <w:tcW w:w="1854" w:type="pct"/>
            <w:vAlign w:val="bottom"/>
            <w:hideMark/>
          </w:tcPr>
          <w:p w14:paraId="05485454" w14:textId="07A80F49" w:rsidR="00345F42" w:rsidRPr="00E068BF" w:rsidRDefault="00345F42" w:rsidP="00345F42">
            <w:pPr>
              <w:spacing w:line="276" w:lineRule="auto"/>
              <w:ind w:left="0" w:right="0"/>
              <w:jc w:val="left"/>
              <w:rPr>
                <w:sz w:val="20"/>
                <w:szCs w:val="20"/>
              </w:rPr>
            </w:pPr>
            <w:r>
              <w:rPr>
                <w:rFonts w:ascii="Arial" w:hAnsi="Arial" w:cs="Arial"/>
                <w:sz w:val="20"/>
                <w:szCs w:val="20"/>
              </w:rPr>
              <w:t>same</w:t>
            </w:r>
          </w:p>
        </w:tc>
      </w:tr>
      <w:tr w:rsidR="00345F42" w:rsidRPr="00E068BF" w14:paraId="731EE16A" w14:textId="77777777" w:rsidTr="008A3B9B">
        <w:trPr>
          <w:trHeight w:val="315"/>
          <w:jc w:val="center"/>
        </w:trPr>
        <w:tc>
          <w:tcPr>
            <w:tcW w:w="0" w:type="auto"/>
            <w:vAlign w:val="bottom"/>
            <w:hideMark/>
          </w:tcPr>
          <w:p w14:paraId="6AAA8A97" w14:textId="3A613910" w:rsidR="00345F42" w:rsidRPr="00E068BF" w:rsidRDefault="00345F42" w:rsidP="00345F42">
            <w:pPr>
              <w:spacing w:line="276" w:lineRule="auto"/>
              <w:ind w:left="0" w:right="0"/>
              <w:jc w:val="left"/>
              <w:rPr>
                <w:sz w:val="20"/>
                <w:szCs w:val="20"/>
              </w:rPr>
            </w:pPr>
            <w:r>
              <w:rPr>
                <w:rFonts w:ascii="Arial" w:hAnsi="Arial" w:cs="Arial"/>
                <w:sz w:val="20"/>
                <w:szCs w:val="20"/>
              </w:rPr>
              <w:t>Surrogate features</w:t>
            </w:r>
          </w:p>
        </w:tc>
        <w:tc>
          <w:tcPr>
            <w:tcW w:w="2219" w:type="pct"/>
            <w:vAlign w:val="bottom"/>
            <w:hideMark/>
          </w:tcPr>
          <w:p w14:paraId="2B93C289" w14:textId="54F3792E" w:rsidR="00345F42" w:rsidRPr="00E068BF" w:rsidRDefault="00345F42" w:rsidP="00345F42">
            <w:pPr>
              <w:spacing w:line="276" w:lineRule="auto"/>
              <w:ind w:left="0" w:right="0"/>
              <w:jc w:val="left"/>
              <w:rPr>
                <w:sz w:val="20"/>
                <w:szCs w:val="20"/>
              </w:rPr>
            </w:pPr>
            <w:r>
              <w:rPr>
                <w:rFonts w:ascii="Arial" w:hAnsi="Arial" w:cs="Arial"/>
                <w:sz w:val="20"/>
                <w:szCs w:val="20"/>
              </w:rPr>
              <w:t>aa+one-hot: per-position one-hot features and four physicochemical descriptors (volume, hydropathy, area, polarity)</w:t>
            </w:r>
          </w:p>
        </w:tc>
        <w:tc>
          <w:tcPr>
            <w:tcW w:w="1854" w:type="pct"/>
            <w:vAlign w:val="bottom"/>
            <w:hideMark/>
          </w:tcPr>
          <w:p w14:paraId="5E9AC906" w14:textId="5FF8F07B" w:rsidR="00345F42" w:rsidRPr="00E068BF" w:rsidRDefault="00345F42" w:rsidP="00345F42">
            <w:pPr>
              <w:spacing w:line="276" w:lineRule="auto"/>
              <w:ind w:left="0" w:right="0"/>
              <w:jc w:val="left"/>
              <w:rPr>
                <w:sz w:val="20"/>
                <w:szCs w:val="20"/>
              </w:rPr>
            </w:pPr>
            <w:r>
              <w:rPr>
                <w:rFonts w:ascii="Arial" w:hAnsi="Arial" w:cs="Arial"/>
                <w:sz w:val="20"/>
                <w:szCs w:val="20"/>
              </w:rPr>
              <w:t>aa+one-hot features and standardized EVmutation statistical-energy score</w:t>
            </w:r>
          </w:p>
        </w:tc>
      </w:tr>
      <w:tr w:rsidR="008A3B9B" w:rsidRPr="008A3B9B" w14:paraId="64EBAEF6" w14:textId="77777777" w:rsidTr="008A3B9B">
        <w:tblPrEx>
          <w:jc w:val="left"/>
        </w:tblPrEx>
        <w:trPr>
          <w:cnfStyle w:val="000000100000" w:firstRow="0" w:lastRow="0" w:firstColumn="0" w:lastColumn="0" w:oddVBand="0" w:evenVBand="0" w:oddHBand="1" w:evenHBand="0" w:firstRowFirstColumn="0" w:firstRowLastColumn="0" w:lastRowFirstColumn="0" w:lastRowLastColumn="0"/>
          <w:trHeight w:val="315"/>
        </w:trPr>
        <w:tc>
          <w:tcPr>
            <w:tcW w:w="0" w:type="auto"/>
            <w:hideMark/>
          </w:tcPr>
          <w:p w14:paraId="46A1727E" w14:textId="77777777"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Reward R(s)</w:t>
            </w:r>
          </w:p>
        </w:tc>
        <w:tc>
          <w:tcPr>
            <w:tcW w:w="0" w:type="auto"/>
            <w:hideMark/>
          </w:tcPr>
          <w:p w14:paraId="3AB2357F" w14:textId="53647D59" w:rsidR="008A3B9B" w:rsidRPr="008A3B9B" w:rsidRDefault="00EC35F6" w:rsidP="008A3B9B">
            <w:pPr>
              <w:spacing w:line="276" w:lineRule="auto"/>
              <w:ind w:left="0" w:right="0"/>
              <w:jc w:val="left"/>
              <w:rPr>
                <w:rFonts w:ascii="Arial" w:hAnsi="Arial" w:cs="Arial"/>
                <w:sz w:val="20"/>
                <w:szCs w:val="20"/>
              </w:rPr>
            </w:pPr>
            <w:r w:rsidRPr="008A3B9B">
              <w:rPr>
                <w:rFonts w:ascii="Arial" w:hAnsi="Arial" w:cs="Arial"/>
                <w:sz w:val="20"/>
                <w:szCs w:val="20"/>
              </w:rPr>
              <w:t>UCB = μ+2ς only</w:t>
            </w:r>
          </w:p>
        </w:tc>
        <w:tc>
          <w:tcPr>
            <w:tcW w:w="0" w:type="auto"/>
            <w:hideMark/>
          </w:tcPr>
          <w:p w14:paraId="61BB2E4A" w14:textId="5AD0A2FF"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UCB = μ+2ς only</w:t>
            </w:r>
          </w:p>
        </w:tc>
      </w:tr>
      <w:tr w:rsidR="008A3B9B" w:rsidRPr="008A3B9B" w14:paraId="39886553" w14:textId="77777777" w:rsidTr="008A3B9B">
        <w:tblPrEx>
          <w:jc w:val="left"/>
        </w:tblPrEx>
        <w:trPr>
          <w:trHeight w:val="315"/>
        </w:trPr>
        <w:tc>
          <w:tcPr>
            <w:tcW w:w="0" w:type="auto"/>
            <w:hideMark/>
          </w:tcPr>
          <w:p w14:paraId="40A40AA7" w14:textId="77777777"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Zero-shot signal</w:t>
            </w:r>
          </w:p>
        </w:tc>
        <w:tc>
          <w:tcPr>
            <w:tcW w:w="0" w:type="auto"/>
            <w:hideMark/>
          </w:tcPr>
          <w:p w14:paraId="70398919" w14:textId="37F32B7D" w:rsidR="008A3B9B" w:rsidRPr="008A3B9B" w:rsidRDefault="00B9476E" w:rsidP="008A3B9B">
            <w:pPr>
              <w:spacing w:line="276" w:lineRule="auto"/>
              <w:ind w:left="0" w:right="0"/>
              <w:jc w:val="left"/>
              <w:rPr>
                <w:rFonts w:ascii="Arial" w:hAnsi="Arial" w:cs="Arial"/>
                <w:sz w:val="20"/>
                <w:szCs w:val="20"/>
              </w:rPr>
            </w:pPr>
            <w:r w:rsidRPr="008A3B9B">
              <w:rPr>
                <w:rFonts w:ascii="Arial" w:hAnsi="Arial" w:cs="Arial"/>
                <w:sz w:val="20"/>
                <w:szCs w:val="20"/>
              </w:rPr>
              <w:t>None</w:t>
            </w:r>
          </w:p>
        </w:tc>
        <w:tc>
          <w:tcPr>
            <w:tcW w:w="0" w:type="auto"/>
            <w:hideMark/>
          </w:tcPr>
          <w:p w14:paraId="6A4D7B84" w14:textId="2558FCEA"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EVmutation</w:t>
            </w:r>
          </w:p>
        </w:tc>
      </w:tr>
      <w:tr w:rsidR="008A3B9B" w:rsidRPr="008A3B9B" w14:paraId="10267489" w14:textId="77777777" w:rsidTr="008A3B9B">
        <w:tblPrEx>
          <w:jc w:val="left"/>
        </w:tblPrEx>
        <w:trPr>
          <w:cnfStyle w:val="000000100000" w:firstRow="0" w:lastRow="0" w:firstColumn="0" w:lastColumn="0" w:oddVBand="0" w:evenVBand="0" w:oddHBand="1" w:evenHBand="0" w:firstRowFirstColumn="0" w:firstRowLastColumn="0" w:lastRowFirstColumn="0" w:lastRowLastColumn="0"/>
          <w:trHeight w:val="315"/>
        </w:trPr>
        <w:tc>
          <w:tcPr>
            <w:tcW w:w="0" w:type="auto"/>
            <w:hideMark/>
          </w:tcPr>
          <w:p w14:paraId="40A3E9FC" w14:textId="77777777"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lastRenderedPageBreak/>
              <w:t>SHAP alphabet pruning</w:t>
            </w:r>
          </w:p>
        </w:tc>
        <w:tc>
          <w:tcPr>
            <w:tcW w:w="0" w:type="auto"/>
            <w:hideMark/>
          </w:tcPr>
          <w:p w14:paraId="6B54314D" w14:textId="070FC9D7" w:rsidR="008A3B9B" w:rsidRPr="008A3B9B" w:rsidRDefault="001344A7" w:rsidP="008A3B9B">
            <w:pPr>
              <w:spacing w:line="276" w:lineRule="auto"/>
              <w:ind w:left="0" w:right="0"/>
              <w:jc w:val="left"/>
              <w:rPr>
                <w:rFonts w:ascii="Arial" w:hAnsi="Arial" w:cs="Arial"/>
                <w:sz w:val="20"/>
                <w:szCs w:val="20"/>
              </w:rPr>
            </w:pPr>
            <w:r w:rsidRPr="008A3B9B">
              <w:rPr>
                <w:rFonts w:ascii="Arial" w:hAnsi="Arial" w:cs="Arial"/>
                <w:sz w:val="20"/>
                <w:szCs w:val="20"/>
              </w:rPr>
              <w:t>Off</w:t>
            </w:r>
          </w:p>
        </w:tc>
        <w:tc>
          <w:tcPr>
            <w:tcW w:w="0" w:type="auto"/>
            <w:hideMark/>
          </w:tcPr>
          <w:p w14:paraId="17F43F20" w14:textId="0F97EC79"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On</w:t>
            </w:r>
            <w:r w:rsidR="00B744C7">
              <w:rPr>
                <w:rFonts w:ascii="Arial" w:hAnsi="Arial" w:cs="Arial"/>
                <w:sz w:val="20"/>
                <w:szCs w:val="20"/>
              </w:rPr>
              <w:t xml:space="preserve"> (</w:t>
            </w:r>
            <w:r w:rsidRPr="008A3B9B">
              <w:rPr>
                <w:rFonts w:ascii="Arial" w:hAnsi="Arial" w:cs="Arial"/>
                <w:sz w:val="20"/>
                <w:szCs w:val="20"/>
              </w:rPr>
              <w:t>same settings</w:t>
            </w:r>
            <w:r w:rsidR="00B744C7">
              <w:rPr>
                <w:rFonts w:ascii="Arial" w:hAnsi="Arial" w:cs="Arial"/>
                <w:sz w:val="20"/>
                <w:szCs w:val="20"/>
              </w:rPr>
              <w:t>)</w:t>
            </w:r>
            <w:r w:rsidR="00C60EB6" w:rsidRPr="008A3B9B">
              <w:rPr>
                <w:rFonts w:ascii="Arial" w:hAnsi="Arial" w:cs="Arial"/>
                <w:sz w:val="20"/>
                <w:szCs w:val="20"/>
              </w:rPr>
              <w:t xml:space="preserve"> On; min alphabet 3, SHAP threshold 0, ≥ 50 samples, top-10 retained</w:t>
            </w:r>
          </w:p>
        </w:tc>
      </w:tr>
      <w:tr w:rsidR="008A3B9B" w:rsidRPr="008A3B9B" w14:paraId="5FF1D0B2" w14:textId="77777777" w:rsidTr="008A3B9B">
        <w:tblPrEx>
          <w:jc w:val="left"/>
        </w:tblPrEx>
        <w:trPr>
          <w:trHeight w:val="315"/>
        </w:trPr>
        <w:tc>
          <w:tcPr>
            <w:tcW w:w="0" w:type="auto"/>
            <w:hideMark/>
          </w:tcPr>
          <w:p w14:paraId="2E51714E" w14:textId="77777777"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Proposal alphabet constraint</w:t>
            </w:r>
          </w:p>
        </w:tc>
        <w:tc>
          <w:tcPr>
            <w:tcW w:w="0" w:type="auto"/>
            <w:hideMark/>
          </w:tcPr>
          <w:p w14:paraId="05748665" w14:textId="73088B3E"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 xml:space="preserve">Off </w:t>
            </w:r>
          </w:p>
        </w:tc>
        <w:tc>
          <w:tcPr>
            <w:tcW w:w="0" w:type="auto"/>
            <w:hideMark/>
          </w:tcPr>
          <w:p w14:paraId="625487FD" w14:textId="675F5EF5"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On — the pruned alphabet is propagated into the generator and proposals violating it are filtered before selection</w:t>
            </w:r>
          </w:p>
        </w:tc>
      </w:tr>
      <w:tr w:rsidR="008A3B9B" w:rsidRPr="008A3B9B" w14:paraId="2343390B" w14:textId="77777777" w:rsidTr="008A3B9B">
        <w:tblPrEx>
          <w:jc w:val="left"/>
        </w:tblPrEx>
        <w:trPr>
          <w:cnfStyle w:val="000000100000" w:firstRow="0" w:lastRow="0" w:firstColumn="0" w:lastColumn="0" w:oddVBand="0" w:evenVBand="0" w:oddHBand="1" w:evenHBand="0" w:firstRowFirstColumn="0" w:firstRowLastColumn="0" w:lastRowFirstColumn="0" w:lastRowLastColumn="0"/>
          <w:trHeight w:val="315"/>
        </w:trPr>
        <w:tc>
          <w:tcPr>
            <w:tcW w:w="0" w:type="auto"/>
            <w:hideMark/>
          </w:tcPr>
          <w:p w14:paraId="5AE02A0F" w14:textId="77777777"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Round-1 initialization</w:t>
            </w:r>
          </w:p>
        </w:tc>
        <w:tc>
          <w:tcPr>
            <w:tcW w:w="0" w:type="auto"/>
            <w:hideMark/>
          </w:tcPr>
          <w:p w14:paraId="64BA62C7" w14:textId="2BCBD31C"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Cluster-based (k-means on features), 10 clusters, uniform difficulty</w:t>
            </w:r>
          </w:p>
        </w:tc>
        <w:tc>
          <w:tcPr>
            <w:tcW w:w="0" w:type="auto"/>
            <w:hideMark/>
          </w:tcPr>
          <w:p w14:paraId="5D6C6A9F" w14:textId="15DD7E06"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same</w:t>
            </w:r>
          </w:p>
        </w:tc>
      </w:tr>
      <w:tr w:rsidR="008A3B9B" w:rsidRPr="008A3B9B" w14:paraId="65BF21EA" w14:textId="77777777" w:rsidTr="008A3B9B">
        <w:tblPrEx>
          <w:jc w:val="left"/>
        </w:tblPrEx>
        <w:trPr>
          <w:trHeight w:val="315"/>
        </w:trPr>
        <w:tc>
          <w:tcPr>
            <w:tcW w:w="0" w:type="auto"/>
            <w:hideMark/>
          </w:tcPr>
          <w:p w14:paraId="64F02852" w14:textId="77777777"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Per-round selection (rounds 2–5)</w:t>
            </w:r>
          </w:p>
        </w:tc>
        <w:tc>
          <w:tcPr>
            <w:tcW w:w="0" w:type="auto"/>
            <w:hideMark/>
          </w:tcPr>
          <w:p w14:paraId="6C47BD02" w14:textId="45DA4470"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Cluster sampling of the GPT proposal pool, ranked by surrogate-predicted fitness; top-1,000 cutoff before clustering</w:t>
            </w:r>
          </w:p>
        </w:tc>
        <w:tc>
          <w:tcPr>
            <w:tcW w:w="0" w:type="auto"/>
            <w:hideMark/>
          </w:tcPr>
          <w:p w14:paraId="172AF329" w14:textId="77777777"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same</w:t>
            </w:r>
          </w:p>
        </w:tc>
      </w:tr>
      <w:tr w:rsidR="008A3B9B" w:rsidRPr="008A3B9B" w14:paraId="7BBB9EAB" w14:textId="77777777" w:rsidTr="008A3B9B">
        <w:tblPrEx>
          <w:jc w:val="left"/>
        </w:tblPrEx>
        <w:trPr>
          <w:cnfStyle w:val="000000100000" w:firstRow="0" w:lastRow="0" w:firstColumn="0" w:lastColumn="0" w:oddVBand="0" w:evenVBand="0" w:oddHBand="1" w:evenHBand="0" w:firstRowFirstColumn="0" w:firstRowLastColumn="0" w:lastRowFirstColumn="0" w:lastRowLastColumn="0"/>
          <w:trHeight w:val="315"/>
        </w:trPr>
        <w:tc>
          <w:tcPr>
            <w:tcW w:w="0" w:type="auto"/>
            <w:tcBorders>
              <w:bottom w:val="single" w:sz="4" w:space="0" w:color="auto"/>
            </w:tcBorders>
            <w:hideMark/>
          </w:tcPr>
          <w:p w14:paraId="70850CC9" w14:textId="77777777"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Mutation cap</w:t>
            </w:r>
          </w:p>
        </w:tc>
        <w:tc>
          <w:tcPr>
            <w:tcW w:w="0" w:type="auto"/>
            <w:tcBorders>
              <w:bottom w:val="single" w:sz="4" w:space="0" w:color="auto"/>
            </w:tcBorders>
            <w:hideMark/>
          </w:tcPr>
          <w:p w14:paraId="3B4861BF" w14:textId="23F936E5"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None</w:t>
            </w:r>
          </w:p>
        </w:tc>
        <w:tc>
          <w:tcPr>
            <w:tcW w:w="0" w:type="auto"/>
            <w:tcBorders>
              <w:bottom w:val="single" w:sz="4" w:space="0" w:color="auto"/>
            </w:tcBorders>
            <w:hideMark/>
          </w:tcPr>
          <w:p w14:paraId="62DAB76C" w14:textId="445BD0E7" w:rsidR="008A3B9B" w:rsidRPr="008A3B9B" w:rsidRDefault="008A3B9B" w:rsidP="008A3B9B">
            <w:pPr>
              <w:spacing w:line="276" w:lineRule="auto"/>
              <w:ind w:left="0" w:right="0"/>
              <w:jc w:val="left"/>
              <w:rPr>
                <w:rFonts w:ascii="Arial" w:hAnsi="Arial" w:cs="Arial"/>
                <w:sz w:val="20"/>
                <w:szCs w:val="20"/>
              </w:rPr>
            </w:pPr>
            <w:r w:rsidRPr="008A3B9B">
              <w:rPr>
                <w:rFonts w:ascii="Arial" w:hAnsi="Arial" w:cs="Arial"/>
                <w:sz w:val="20"/>
                <w:szCs w:val="20"/>
              </w:rPr>
              <w:t>≤ 2 mutations from the reference</w:t>
            </w:r>
          </w:p>
        </w:tc>
      </w:tr>
    </w:tbl>
    <w:p w14:paraId="178E8D60" w14:textId="77777777" w:rsidR="00742790" w:rsidRDefault="00742790" w:rsidP="00742790"/>
    <w:p w14:paraId="2171A25C" w14:textId="0630D4A3" w:rsidR="00742790" w:rsidRDefault="00742790" w:rsidP="00742790">
      <w:pPr>
        <w:pStyle w:val="Heading2"/>
      </w:pPr>
      <w:r>
        <w:t xml:space="preserve">Extended Data Table </w:t>
      </w:r>
      <w:r>
        <w:fldChar w:fldCharType="begin"/>
      </w:r>
      <w:r>
        <w:instrText xml:space="preserve"> SEQ Extended_Data_Table \* ARABIC </w:instrText>
      </w:r>
      <w:r>
        <w:fldChar w:fldCharType="separate"/>
      </w:r>
      <w:r w:rsidR="001B27ED">
        <w:rPr>
          <w:noProof/>
        </w:rPr>
        <w:t>5</w:t>
      </w:r>
      <w:r>
        <w:fldChar w:fldCharType="end"/>
      </w:r>
      <w:r>
        <w:t xml:space="preserve"> | Ablation studies of AlphaVariant </w:t>
      </w:r>
      <w:r w:rsidR="00521EF9">
        <w:t>on multi-site datasets</w:t>
      </w:r>
      <w:r>
        <w:t>.</w:t>
      </w:r>
    </w:p>
    <w:p w14:paraId="26955655" w14:textId="5A10C616" w:rsidR="00742790" w:rsidRPr="00742790" w:rsidRDefault="00742790" w:rsidP="00742790">
      <w:pPr>
        <w:rPr>
          <w:lang w:val="en-US"/>
        </w:rPr>
      </w:pPr>
      <w:r w:rsidRPr="005A06AF">
        <w:rPr>
          <w:lang w:val="en-US"/>
        </w:rPr>
        <w:t xml:space="preserve">Leave-one-out ablation on the four multi-site (learned-oracle) landscapes. Each configuration removes one component from the shipped AlphaVariant configuration and re-runs the full 480-query campaign (96 × 5 rounds). Values are the </w:t>
      </w:r>
      <w:r>
        <w:rPr>
          <w:lang w:val="en-US"/>
        </w:rPr>
        <w:t>mean</w:t>
      </w:r>
      <w:r w:rsidRPr="005A06AF">
        <w:rPr>
          <w:lang w:val="en-US"/>
        </w:rPr>
        <w:t xml:space="preserve"> across independent seeds with the </w:t>
      </w:r>
      <w:r>
        <w:rPr>
          <w:lang w:val="en-US"/>
        </w:rPr>
        <w:t xml:space="preserve">standard </w:t>
      </w:r>
      <w:r w:rsidRPr="00323E3C">
        <w:rPr>
          <w:lang w:val="en-US"/>
        </w:rPr>
        <w:t>deviation</w:t>
      </w:r>
      <w:r w:rsidRPr="005A06AF">
        <w:rPr>
          <w:lang w:val="en-US"/>
        </w:rPr>
        <w:t xml:space="preserve">; Δ is the change in </w:t>
      </w:r>
      <w:r w:rsidRPr="00323E3C">
        <w:rPr>
          <w:lang w:val="en-US"/>
        </w:rPr>
        <w:t xml:space="preserve">mean </w:t>
      </w:r>
      <w:r w:rsidRPr="005A06AF">
        <w:rPr>
          <w:lang w:val="en-US"/>
        </w:rPr>
        <w:t>versus the full configuration on the same landscape. Fitness is min–max normalized to [0, 1] per landscape (oracle score). Higher is better.</w:t>
      </w:r>
    </w:p>
    <w:tbl>
      <w:tblPr>
        <w:tblStyle w:val="PlainTable3"/>
        <w:tblW w:w="4500" w:type="pct"/>
        <w:jc w:val="center"/>
        <w:tblCellMar>
          <w:left w:w="57" w:type="dxa"/>
          <w:right w:w="57" w:type="dxa"/>
        </w:tblCellMar>
        <w:tblLook w:val="0420" w:firstRow="1" w:lastRow="0" w:firstColumn="0" w:lastColumn="0" w:noHBand="0" w:noVBand="1"/>
      </w:tblPr>
      <w:tblGrid>
        <w:gridCol w:w="966"/>
        <w:gridCol w:w="1851"/>
        <w:gridCol w:w="585"/>
        <w:gridCol w:w="2010"/>
        <w:gridCol w:w="901"/>
        <w:gridCol w:w="2254"/>
        <w:gridCol w:w="897"/>
      </w:tblGrid>
      <w:tr w:rsidR="00314E3C" w:rsidRPr="005A06AF" w14:paraId="283D3252" w14:textId="77777777" w:rsidTr="00314E3C">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tcBorders>
              <w:top w:val="single" w:sz="4" w:space="0" w:color="auto"/>
            </w:tcBorders>
            <w:vAlign w:val="bottom"/>
            <w:hideMark/>
          </w:tcPr>
          <w:p w14:paraId="312DEACF" w14:textId="689342B2" w:rsidR="00323E3C" w:rsidRPr="005A06AF" w:rsidRDefault="00323E3C" w:rsidP="00323E3C">
            <w:pPr>
              <w:spacing w:line="276" w:lineRule="auto"/>
              <w:ind w:left="0" w:right="0"/>
              <w:jc w:val="center"/>
              <w:rPr>
                <w:rFonts w:ascii="Arial" w:hAnsi="Arial" w:cs="Arial"/>
                <w:sz w:val="20"/>
                <w:szCs w:val="20"/>
              </w:rPr>
            </w:pPr>
            <w:r w:rsidRPr="00323E3C">
              <w:rPr>
                <w:rFonts w:ascii="Arial" w:hAnsi="Arial" w:cs="Arial"/>
                <w:caps w:val="0"/>
                <w:sz w:val="20"/>
                <w:szCs w:val="20"/>
              </w:rPr>
              <w:t>Dataset</w:t>
            </w:r>
          </w:p>
        </w:tc>
        <w:tc>
          <w:tcPr>
            <w:tcW w:w="978" w:type="pct"/>
            <w:tcBorders>
              <w:top w:val="single" w:sz="4" w:space="0" w:color="auto"/>
            </w:tcBorders>
            <w:vAlign w:val="bottom"/>
            <w:hideMark/>
          </w:tcPr>
          <w:p w14:paraId="4995D486" w14:textId="68737E20" w:rsidR="00323E3C" w:rsidRPr="005A06AF" w:rsidRDefault="00323E3C" w:rsidP="00314E3C">
            <w:pPr>
              <w:spacing w:line="276" w:lineRule="auto"/>
              <w:ind w:left="0" w:right="0"/>
              <w:jc w:val="left"/>
              <w:rPr>
                <w:rFonts w:ascii="Arial" w:hAnsi="Arial" w:cs="Arial"/>
                <w:sz w:val="20"/>
                <w:szCs w:val="20"/>
              </w:rPr>
            </w:pPr>
            <w:r w:rsidRPr="00323E3C">
              <w:rPr>
                <w:rFonts w:ascii="Arial" w:hAnsi="Arial" w:cs="Arial"/>
                <w:caps w:val="0"/>
                <w:sz w:val="20"/>
                <w:szCs w:val="20"/>
              </w:rPr>
              <w:t>Configuration</w:t>
            </w:r>
          </w:p>
        </w:tc>
        <w:tc>
          <w:tcPr>
            <w:tcW w:w="309" w:type="pct"/>
            <w:tcBorders>
              <w:top w:val="single" w:sz="4" w:space="0" w:color="auto"/>
            </w:tcBorders>
            <w:vAlign w:val="bottom"/>
            <w:hideMark/>
          </w:tcPr>
          <w:p w14:paraId="140703E8" w14:textId="7EA9B795" w:rsidR="00323E3C" w:rsidRPr="005A06AF" w:rsidRDefault="00323E3C" w:rsidP="00314E3C">
            <w:pPr>
              <w:spacing w:line="276" w:lineRule="auto"/>
              <w:ind w:left="0" w:right="0"/>
              <w:jc w:val="right"/>
              <w:rPr>
                <w:rFonts w:ascii="Arial" w:hAnsi="Arial" w:cs="Arial"/>
                <w:i/>
                <w:iCs/>
                <w:sz w:val="20"/>
                <w:szCs w:val="20"/>
              </w:rPr>
            </w:pPr>
            <w:r w:rsidRPr="00323E3C">
              <w:rPr>
                <w:rFonts w:ascii="Arial" w:hAnsi="Arial" w:cs="Arial"/>
                <w:i/>
                <w:iCs/>
                <w:sz w:val="20"/>
                <w:szCs w:val="20"/>
              </w:rPr>
              <w:t>n</w:t>
            </w:r>
          </w:p>
        </w:tc>
        <w:tc>
          <w:tcPr>
            <w:tcW w:w="1062" w:type="pct"/>
            <w:tcBorders>
              <w:top w:val="single" w:sz="4" w:space="0" w:color="auto"/>
            </w:tcBorders>
            <w:vAlign w:val="bottom"/>
            <w:hideMark/>
          </w:tcPr>
          <w:p w14:paraId="0AE86351" w14:textId="5ABE648E" w:rsidR="00314E3C" w:rsidRDefault="00323E3C" w:rsidP="00314E3C">
            <w:pPr>
              <w:spacing w:line="276" w:lineRule="auto"/>
              <w:ind w:left="0" w:right="0"/>
              <w:jc w:val="center"/>
              <w:rPr>
                <w:rFonts w:ascii="Arial" w:hAnsi="Arial" w:cs="Arial"/>
                <w:b w:val="0"/>
                <w:bCs w:val="0"/>
                <w:sz w:val="20"/>
                <w:szCs w:val="20"/>
              </w:rPr>
            </w:pPr>
            <w:r w:rsidRPr="00323E3C">
              <w:rPr>
                <w:rFonts w:ascii="Arial" w:hAnsi="Arial" w:cs="Arial"/>
                <w:caps w:val="0"/>
                <w:sz w:val="20"/>
                <w:szCs w:val="20"/>
              </w:rPr>
              <w:t>Max fitness,</w:t>
            </w:r>
          </w:p>
          <w:p w14:paraId="6C2D8BFB" w14:textId="1E6B0696" w:rsidR="00323E3C" w:rsidRPr="005A06AF" w:rsidRDefault="00323E3C" w:rsidP="00314E3C">
            <w:pPr>
              <w:spacing w:line="276" w:lineRule="auto"/>
              <w:ind w:left="0" w:right="0"/>
              <w:jc w:val="center"/>
              <w:rPr>
                <w:rFonts w:ascii="Arial" w:hAnsi="Arial" w:cs="Arial"/>
                <w:sz w:val="20"/>
                <w:szCs w:val="20"/>
              </w:rPr>
            </w:pPr>
            <w:r w:rsidRPr="00323E3C">
              <w:rPr>
                <w:rFonts w:ascii="Arial" w:hAnsi="Arial" w:cs="Arial"/>
                <w:caps w:val="0"/>
                <w:sz w:val="20"/>
                <w:szCs w:val="20"/>
              </w:rPr>
              <w:t>mean ± s.d.</w:t>
            </w:r>
          </w:p>
        </w:tc>
        <w:tc>
          <w:tcPr>
            <w:tcW w:w="476" w:type="pct"/>
            <w:tcBorders>
              <w:top w:val="single" w:sz="4" w:space="0" w:color="auto"/>
            </w:tcBorders>
            <w:vAlign w:val="bottom"/>
            <w:hideMark/>
          </w:tcPr>
          <w:p w14:paraId="2A601EEF" w14:textId="3FACF58D" w:rsidR="00323E3C" w:rsidRPr="005A06AF" w:rsidRDefault="00323E3C" w:rsidP="00314E3C">
            <w:pPr>
              <w:spacing w:line="276" w:lineRule="auto"/>
              <w:ind w:left="0" w:right="0"/>
              <w:jc w:val="right"/>
              <w:rPr>
                <w:rFonts w:ascii="Arial" w:hAnsi="Arial" w:cs="Arial"/>
                <w:sz w:val="20"/>
                <w:szCs w:val="20"/>
              </w:rPr>
            </w:pPr>
            <w:r w:rsidRPr="00323E3C">
              <w:rPr>
                <w:rFonts w:ascii="Arial" w:hAnsi="Arial" w:cs="Arial"/>
                <w:caps w:val="0"/>
                <w:sz w:val="20"/>
                <w:szCs w:val="20"/>
              </w:rPr>
              <w:t>Δ mean</w:t>
            </w:r>
          </w:p>
        </w:tc>
        <w:tc>
          <w:tcPr>
            <w:tcW w:w="1191" w:type="pct"/>
            <w:tcBorders>
              <w:top w:val="single" w:sz="4" w:space="0" w:color="auto"/>
            </w:tcBorders>
            <w:vAlign w:val="bottom"/>
            <w:hideMark/>
          </w:tcPr>
          <w:p w14:paraId="448F8F51" w14:textId="7DDDB1E4" w:rsidR="00323E3C" w:rsidRPr="005A06AF" w:rsidRDefault="00323E3C" w:rsidP="00314E3C">
            <w:pPr>
              <w:spacing w:line="276" w:lineRule="auto"/>
              <w:ind w:left="0" w:right="0"/>
              <w:jc w:val="center"/>
              <w:rPr>
                <w:rFonts w:ascii="Arial" w:hAnsi="Arial" w:cs="Arial"/>
                <w:sz w:val="20"/>
                <w:szCs w:val="20"/>
              </w:rPr>
            </w:pPr>
            <w:r w:rsidRPr="00323E3C">
              <w:rPr>
                <w:rFonts w:ascii="Arial" w:hAnsi="Arial" w:cs="Arial"/>
                <w:caps w:val="0"/>
                <w:sz w:val="20"/>
                <w:szCs w:val="20"/>
              </w:rPr>
              <w:t>Top-128 mean fitness, mean ± s.d.</w:t>
            </w:r>
          </w:p>
        </w:tc>
        <w:tc>
          <w:tcPr>
            <w:tcW w:w="474" w:type="pct"/>
            <w:tcBorders>
              <w:top w:val="single" w:sz="4" w:space="0" w:color="auto"/>
            </w:tcBorders>
            <w:vAlign w:val="bottom"/>
            <w:hideMark/>
          </w:tcPr>
          <w:p w14:paraId="5279DDC2" w14:textId="0B7D4391" w:rsidR="00323E3C" w:rsidRPr="005A06AF" w:rsidRDefault="00323E3C" w:rsidP="00314E3C">
            <w:pPr>
              <w:spacing w:line="276" w:lineRule="auto"/>
              <w:ind w:left="0" w:right="0"/>
              <w:jc w:val="right"/>
              <w:rPr>
                <w:rFonts w:ascii="Arial" w:hAnsi="Arial" w:cs="Arial"/>
                <w:sz w:val="20"/>
                <w:szCs w:val="20"/>
              </w:rPr>
            </w:pPr>
            <w:r w:rsidRPr="00323E3C">
              <w:rPr>
                <w:rFonts w:ascii="Arial" w:hAnsi="Arial" w:cs="Arial"/>
                <w:caps w:val="0"/>
                <w:sz w:val="20"/>
                <w:szCs w:val="20"/>
              </w:rPr>
              <w:t>Δ mean</w:t>
            </w:r>
          </w:p>
        </w:tc>
      </w:tr>
      <w:tr w:rsidR="00314E3C" w:rsidRPr="005A06AF" w14:paraId="6B2ABC73" w14:textId="77777777" w:rsidTr="00314E3C">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4EC03B45" w14:textId="6505EB9B" w:rsidR="00323E3C" w:rsidRPr="005A06AF" w:rsidRDefault="00323E3C" w:rsidP="00323E3C">
            <w:pPr>
              <w:spacing w:line="276" w:lineRule="auto"/>
              <w:ind w:left="0" w:right="0"/>
              <w:jc w:val="left"/>
              <w:rPr>
                <w:rFonts w:ascii="Arial" w:hAnsi="Arial" w:cs="Arial"/>
                <w:b/>
                <w:bCs/>
                <w:sz w:val="20"/>
                <w:szCs w:val="20"/>
              </w:rPr>
            </w:pPr>
            <w:r>
              <w:rPr>
                <w:rFonts w:ascii="Arial" w:hAnsi="Arial" w:cs="Arial"/>
                <w:b/>
                <w:bCs/>
                <w:sz w:val="20"/>
                <w:szCs w:val="20"/>
              </w:rPr>
              <w:t>CreiLOV</w:t>
            </w:r>
          </w:p>
        </w:tc>
        <w:tc>
          <w:tcPr>
            <w:tcW w:w="978" w:type="pct"/>
            <w:vAlign w:val="bottom"/>
            <w:hideMark/>
          </w:tcPr>
          <w:p w14:paraId="3FAEAAD8" w14:textId="58CB7925"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AlphaVariant (full)</w:t>
            </w:r>
          </w:p>
        </w:tc>
        <w:tc>
          <w:tcPr>
            <w:tcW w:w="309" w:type="pct"/>
            <w:vAlign w:val="bottom"/>
            <w:hideMark/>
          </w:tcPr>
          <w:p w14:paraId="2ADD0613" w14:textId="66452683"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30</w:t>
            </w:r>
          </w:p>
        </w:tc>
        <w:tc>
          <w:tcPr>
            <w:tcW w:w="1062" w:type="pct"/>
            <w:vAlign w:val="bottom"/>
            <w:hideMark/>
          </w:tcPr>
          <w:p w14:paraId="7C3EC610" w14:textId="7D6D7CA5"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0.981 ± 0.007</w:t>
            </w:r>
          </w:p>
        </w:tc>
        <w:tc>
          <w:tcPr>
            <w:tcW w:w="476" w:type="pct"/>
            <w:vAlign w:val="bottom"/>
          </w:tcPr>
          <w:p w14:paraId="0F4158BD" w14:textId="6D859E1F" w:rsidR="00323E3C" w:rsidRPr="005A06AF" w:rsidRDefault="00323E3C" w:rsidP="00314E3C">
            <w:pPr>
              <w:spacing w:line="276" w:lineRule="auto"/>
              <w:ind w:left="0" w:right="0"/>
              <w:jc w:val="right"/>
              <w:rPr>
                <w:rFonts w:ascii="Arial" w:hAnsi="Arial" w:cs="Arial"/>
                <w:sz w:val="20"/>
                <w:szCs w:val="20"/>
              </w:rPr>
            </w:pPr>
          </w:p>
        </w:tc>
        <w:tc>
          <w:tcPr>
            <w:tcW w:w="1191" w:type="pct"/>
            <w:vAlign w:val="bottom"/>
            <w:hideMark/>
          </w:tcPr>
          <w:p w14:paraId="58F606FA" w14:textId="7D00682D"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0.900 ± 0.009</w:t>
            </w:r>
          </w:p>
        </w:tc>
        <w:tc>
          <w:tcPr>
            <w:tcW w:w="474" w:type="pct"/>
            <w:vAlign w:val="bottom"/>
          </w:tcPr>
          <w:p w14:paraId="71768720" w14:textId="1F17C24C" w:rsidR="00323E3C" w:rsidRPr="005A06AF" w:rsidRDefault="00323E3C" w:rsidP="00314E3C">
            <w:pPr>
              <w:spacing w:line="276" w:lineRule="auto"/>
              <w:ind w:left="0" w:right="0"/>
              <w:jc w:val="right"/>
              <w:rPr>
                <w:rFonts w:ascii="Arial" w:hAnsi="Arial" w:cs="Arial"/>
                <w:sz w:val="20"/>
                <w:szCs w:val="20"/>
              </w:rPr>
            </w:pPr>
          </w:p>
        </w:tc>
      </w:tr>
      <w:tr w:rsidR="00314E3C" w:rsidRPr="005A06AF" w14:paraId="1B5B33FF" w14:textId="77777777" w:rsidTr="00314E3C">
        <w:trPr>
          <w:trHeight w:val="315"/>
          <w:jc w:val="center"/>
        </w:trPr>
        <w:tc>
          <w:tcPr>
            <w:tcW w:w="0" w:type="auto"/>
            <w:vAlign w:val="bottom"/>
            <w:hideMark/>
          </w:tcPr>
          <w:p w14:paraId="618C8249" w14:textId="77777777" w:rsidR="00323E3C" w:rsidRPr="005A06AF" w:rsidRDefault="00323E3C" w:rsidP="00323E3C">
            <w:pPr>
              <w:spacing w:line="276" w:lineRule="auto"/>
              <w:ind w:left="0" w:right="0"/>
              <w:jc w:val="left"/>
              <w:rPr>
                <w:rFonts w:ascii="Arial" w:hAnsi="Arial" w:cs="Arial"/>
                <w:sz w:val="20"/>
                <w:szCs w:val="20"/>
              </w:rPr>
            </w:pPr>
          </w:p>
        </w:tc>
        <w:tc>
          <w:tcPr>
            <w:tcW w:w="978" w:type="pct"/>
            <w:vAlign w:val="bottom"/>
            <w:hideMark/>
          </w:tcPr>
          <w:p w14:paraId="666F03C2" w14:textId="309421EE"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EV features</w:t>
            </w:r>
          </w:p>
        </w:tc>
        <w:tc>
          <w:tcPr>
            <w:tcW w:w="309" w:type="pct"/>
            <w:vAlign w:val="bottom"/>
            <w:hideMark/>
          </w:tcPr>
          <w:p w14:paraId="4BF01021" w14:textId="4D5D4B44"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30</w:t>
            </w:r>
          </w:p>
        </w:tc>
        <w:tc>
          <w:tcPr>
            <w:tcW w:w="1062" w:type="pct"/>
            <w:vAlign w:val="bottom"/>
            <w:hideMark/>
          </w:tcPr>
          <w:p w14:paraId="53A795FB" w14:textId="743BCCE7"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0.979 ± 0.007</w:t>
            </w:r>
          </w:p>
        </w:tc>
        <w:tc>
          <w:tcPr>
            <w:tcW w:w="476" w:type="pct"/>
            <w:vAlign w:val="bottom"/>
            <w:hideMark/>
          </w:tcPr>
          <w:p w14:paraId="5F31AFC6" w14:textId="288692D7"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-0.001</w:t>
            </w:r>
          </w:p>
        </w:tc>
        <w:tc>
          <w:tcPr>
            <w:tcW w:w="1191" w:type="pct"/>
            <w:vAlign w:val="bottom"/>
            <w:hideMark/>
          </w:tcPr>
          <w:p w14:paraId="103126DC" w14:textId="40B4B0B0"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0.899 ± 0.008</w:t>
            </w:r>
          </w:p>
        </w:tc>
        <w:tc>
          <w:tcPr>
            <w:tcW w:w="474" w:type="pct"/>
            <w:vAlign w:val="bottom"/>
            <w:hideMark/>
          </w:tcPr>
          <w:p w14:paraId="48AC76ED" w14:textId="4C7E022F"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-0.001</w:t>
            </w:r>
          </w:p>
        </w:tc>
      </w:tr>
      <w:tr w:rsidR="00314E3C" w:rsidRPr="005A06AF" w14:paraId="70431FFE" w14:textId="77777777" w:rsidTr="00314E3C">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14E68592"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6A9EF3E6" w14:textId="794F4CD1"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SHAP / alphabet constraint</w:t>
            </w:r>
          </w:p>
        </w:tc>
        <w:tc>
          <w:tcPr>
            <w:tcW w:w="309" w:type="pct"/>
            <w:vAlign w:val="bottom"/>
            <w:hideMark/>
          </w:tcPr>
          <w:p w14:paraId="6EFFB1CB" w14:textId="09691FC3"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30</w:t>
            </w:r>
          </w:p>
        </w:tc>
        <w:tc>
          <w:tcPr>
            <w:tcW w:w="1062" w:type="pct"/>
            <w:vAlign w:val="bottom"/>
            <w:hideMark/>
          </w:tcPr>
          <w:p w14:paraId="6254A085" w14:textId="515DD864"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0.980 ± 0.008</w:t>
            </w:r>
          </w:p>
        </w:tc>
        <w:tc>
          <w:tcPr>
            <w:tcW w:w="476" w:type="pct"/>
            <w:vAlign w:val="bottom"/>
            <w:hideMark/>
          </w:tcPr>
          <w:p w14:paraId="639EFE2F" w14:textId="6C1CF6A2"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-0.001</w:t>
            </w:r>
          </w:p>
        </w:tc>
        <w:tc>
          <w:tcPr>
            <w:tcW w:w="1191" w:type="pct"/>
            <w:vAlign w:val="bottom"/>
            <w:hideMark/>
          </w:tcPr>
          <w:p w14:paraId="658A322E" w14:textId="49E450DB"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0.897 ± 0.008</w:t>
            </w:r>
          </w:p>
        </w:tc>
        <w:tc>
          <w:tcPr>
            <w:tcW w:w="474" w:type="pct"/>
            <w:vAlign w:val="bottom"/>
            <w:hideMark/>
          </w:tcPr>
          <w:p w14:paraId="01B3F824" w14:textId="06A15BA2"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-0.003</w:t>
            </w:r>
          </w:p>
        </w:tc>
      </w:tr>
      <w:tr w:rsidR="00314E3C" w:rsidRPr="005A06AF" w14:paraId="5E522BD3" w14:textId="77777777" w:rsidTr="00314E3C">
        <w:trPr>
          <w:trHeight w:val="315"/>
          <w:jc w:val="center"/>
        </w:trPr>
        <w:tc>
          <w:tcPr>
            <w:tcW w:w="0" w:type="auto"/>
            <w:vAlign w:val="bottom"/>
            <w:hideMark/>
          </w:tcPr>
          <w:p w14:paraId="5A2F45D7"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62972F88" w14:textId="301EBAB2"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mutation cap</w:t>
            </w:r>
          </w:p>
        </w:tc>
        <w:tc>
          <w:tcPr>
            <w:tcW w:w="309" w:type="pct"/>
            <w:vAlign w:val="bottom"/>
            <w:hideMark/>
          </w:tcPr>
          <w:p w14:paraId="5D0759DC" w14:textId="11AFB71C"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30</w:t>
            </w:r>
          </w:p>
        </w:tc>
        <w:tc>
          <w:tcPr>
            <w:tcW w:w="1062" w:type="pct"/>
            <w:vAlign w:val="bottom"/>
            <w:hideMark/>
          </w:tcPr>
          <w:p w14:paraId="7E0F2482" w14:textId="1AA2F799"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0.976 ± 0.006</w:t>
            </w:r>
          </w:p>
        </w:tc>
        <w:tc>
          <w:tcPr>
            <w:tcW w:w="476" w:type="pct"/>
            <w:vAlign w:val="bottom"/>
            <w:hideMark/>
          </w:tcPr>
          <w:p w14:paraId="25F89C65" w14:textId="44A2B835"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-0.004</w:t>
            </w:r>
          </w:p>
        </w:tc>
        <w:tc>
          <w:tcPr>
            <w:tcW w:w="1191" w:type="pct"/>
            <w:vAlign w:val="bottom"/>
            <w:hideMark/>
          </w:tcPr>
          <w:p w14:paraId="4D948A42" w14:textId="54D0A799" w:rsidR="00323E3C" w:rsidRPr="005A06AF" w:rsidRDefault="00323E3C" w:rsidP="00314E3C">
            <w:pPr>
              <w:spacing w:line="276" w:lineRule="auto"/>
              <w:ind w:left="0" w:right="0"/>
              <w:jc w:val="center"/>
              <w:rPr>
                <w:rFonts w:ascii="Arial" w:hAnsi="Arial" w:cs="Arial"/>
                <w:b/>
                <w:bCs/>
                <w:sz w:val="20"/>
                <w:szCs w:val="20"/>
              </w:rPr>
            </w:pPr>
            <w:r w:rsidRPr="00262C29">
              <w:rPr>
                <w:rFonts w:ascii="Arial" w:hAnsi="Arial" w:cs="Arial"/>
                <w:b/>
                <w:bCs/>
                <w:sz w:val="20"/>
                <w:szCs w:val="20"/>
              </w:rPr>
              <w:t>0.914 ± 0.002</w:t>
            </w:r>
          </w:p>
        </w:tc>
        <w:tc>
          <w:tcPr>
            <w:tcW w:w="474" w:type="pct"/>
            <w:vAlign w:val="bottom"/>
            <w:hideMark/>
          </w:tcPr>
          <w:p w14:paraId="5688EF53" w14:textId="03992157"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0.014</w:t>
            </w:r>
          </w:p>
        </w:tc>
      </w:tr>
      <w:tr w:rsidR="00314E3C" w:rsidRPr="005A06AF" w14:paraId="364D0C23" w14:textId="77777777" w:rsidTr="00314E3C">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11683458"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65ACBCA7" w14:textId="454906B7"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homolog prior</w:t>
            </w:r>
          </w:p>
        </w:tc>
        <w:tc>
          <w:tcPr>
            <w:tcW w:w="309" w:type="pct"/>
            <w:vAlign w:val="bottom"/>
            <w:hideMark/>
          </w:tcPr>
          <w:p w14:paraId="2ECE44B6" w14:textId="3BF68A11"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30</w:t>
            </w:r>
          </w:p>
        </w:tc>
        <w:tc>
          <w:tcPr>
            <w:tcW w:w="1062" w:type="pct"/>
            <w:vAlign w:val="bottom"/>
            <w:hideMark/>
          </w:tcPr>
          <w:p w14:paraId="3A2EBF20" w14:textId="4612E093" w:rsidR="00323E3C" w:rsidRPr="005A06AF" w:rsidRDefault="00323E3C" w:rsidP="00314E3C">
            <w:pPr>
              <w:spacing w:line="276" w:lineRule="auto"/>
              <w:ind w:left="0" w:right="0"/>
              <w:jc w:val="center"/>
              <w:rPr>
                <w:rFonts w:ascii="Arial" w:hAnsi="Arial" w:cs="Arial"/>
                <w:b/>
                <w:bCs/>
                <w:sz w:val="20"/>
                <w:szCs w:val="20"/>
              </w:rPr>
            </w:pPr>
            <w:r w:rsidRPr="00262C29">
              <w:rPr>
                <w:rFonts w:ascii="Arial" w:hAnsi="Arial" w:cs="Arial"/>
                <w:b/>
                <w:bCs/>
                <w:sz w:val="20"/>
                <w:szCs w:val="20"/>
              </w:rPr>
              <w:t>0.986 ± 0.004</w:t>
            </w:r>
          </w:p>
        </w:tc>
        <w:tc>
          <w:tcPr>
            <w:tcW w:w="476" w:type="pct"/>
            <w:vAlign w:val="bottom"/>
            <w:hideMark/>
          </w:tcPr>
          <w:p w14:paraId="2E6713A1" w14:textId="39456E97"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0.005</w:t>
            </w:r>
          </w:p>
        </w:tc>
        <w:tc>
          <w:tcPr>
            <w:tcW w:w="1191" w:type="pct"/>
            <w:vAlign w:val="bottom"/>
            <w:hideMark/>
          </w:tcPr>
          <w:p w14:paraId="4368DBA2" w14:textId="07E8A271"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0.910 ± 0.008</w:t>
            </w:r>
          </w:p>
        </w:tc>
        <w:tc>
          <w:tcPr>
            <w:tcW w:w="474" w:type="pct"/>
            <w:vAlign w:val="bottom"/>
            <w:hideMark/>
          </w:tcPr>
          <w:p w14:paraId="28BEAF05" w14:textId="70DBAAB2"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0.01</w:t>
            </w:r>
            <w:r w:rsidR="00262C29">
              <w:rPr>
                <w:rFonts w:ascii="Arial" w:hAnsi="Arial" w:cs="Arial"/>
                <w:sz w:val="20"/>
                <w:szCs w:val="20"/>
              </w:rPr>
              <w:t>0</w:t>
            </w:r>
          </w:p>
        </w:tc>
      </w:tr>
      <w:tr w:rsidR="00314E3C" w:rsidRPr="005A06AF" w14:paraId="432C05D3" w14:textId="77777777" w:rsidTr="00314E3C">
        <w:trPr>
          <w:trHeight w:val="315"/>
          <w:jc w:val="center"/>
        </w:trPr>
        <w:tc>
          <w:tcPr>
            <w:tcW w:w="0" w:type="auto"/>
            <w:vAlign w:val="bottom"/>
            <w:hideMark/>
          </w:tcPr>
          <w:p w14:paraId="44D772D5" w14:textId="4E332430" w:rsidR="00323E3C" w:rsidRPr="005A06AF" w:rsidRDefault="00323E3C" w:rsidP="00323E3C">
            <w:pPr>
              <w:spacing w:line="276" w:lineRule="auto"/>
              <w:ind w:left="0" w:right="0"/>
              <w:jc w:val="left"/>
              <w:rPr>
                <w:rFonts w:ascii="Arial" w:hAnsi="Arial" w:cs="Arial"/>
                <w:b/>
                <w:bCs/>
                <w:sz w:val="20"/>
                <w:szCs w:val="20"/>
              </w:rPr>
            </w:pPr>
            <w:r>
              <w:rPr>
                <w:rFonts w:ascii="Arial" w:hAnsi="Arial" w:cs="Arial"/>
                <w:b/>
                <w:bCs/>
                <w:sz w:val="20"/>
                <w:szCs w:val="20"/>
              </w:rPr>
              <w:t>AAV</w:t>
            </w:r>
          </w:p>
        </w:tc>
        <w:tc>
          <w:tcPr>
            <w:tcW w:w="978" w:type="pct"/>
            <w:vAlign w:val="bottom"/>
            <w:hideMark/>
          </w:tcPr>
          <w:p w14:paraId="185D203C" w14:textId="71437B5D"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AlphaVariant (full)</w:t>
            </w:r>
          </w:p>
        </w:tc>
        <w:tc>
          <w:tcPr>
            <w:tcW w:w="309" w:type="pct"/>
            <w:vAlign w:val="bottom"/>
            <w:hideMark/>
          </w:tcPr>
          <w:p w14:paraId="47AA62E1" w14:textId="7734CD9B"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30</w:t>
            </w:r>
          </w:p>
        </w:tc>
        <w:tc>
          <w:tcPr>
            <w:tcW w:w="1062" w:type="pct"/>
            <w:vAlign w:val="bottom"/>
            <w:hideMark/>
          </w:tcPr>
          <w:p w14:paraId="6EA03DB5" w14:textId="5E93DBAF"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0.712 ± 0.022</w:t>
            </w:r>
          </w:p>
        </w:tc>
        <w:tc>
          <w:tcPr>
            <w:tcW w:w="476" w:type="pct"/>
            <w:vAlign w:val="bottom"/>
          </w:tcPr>
          <w:p w14:paraId="146C3F25" w14:textId="39EED829" w:rsidR="00323E3C" w:rsidRPr="005A06AF" w:rsidRDefault="00323E3C" w:rsidP="00314E3C">
            <w:pPr>
              <w:spacing w:line="276" w:lineRule="auto"/>
              <w:ind w:left="0" w:right="0"/>
              <w:jc w:val="right"/>
              <w:rPr>
                <w:rFonts w:ascii="Arial" w:hAnsi="Arial" w:cs="Arial"/>
                <w:sz w:val="20"/>
                <w:szCs w:val="20"/>
              </w:rPr>
            </w:pPr>
          </w:p>
        </w:tc>
        <w:tc>
          <w:tcPr>
            <w:tcW w:w="1191" w:type="pct"/>
            <w:vAlign w:val="bottom"/>
            <w:hideMark/>
          </w:tcPr>
          <w:p w14:paraId="17BF219F" w14:textId="65D75096"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0.649 ± 0.018</w:t>
            </w:r>
          </w:p>
        </w:tc>
        <w:tc>
          <w:tcPr>
            <w:tcW w:w="474" w:type="pct"/>
            <w:vAlign w:val="bottom"/>
            <w:hideMark/>
          </w:tcPr>
          <w:p w14:paraId="1A798690" w14:textId="126DF334" w:rsidR="00323E3C" w:rsidRPr="005A06AF" w:rsidRDefault="00323E3C" w:rsidP="00314E3C">
            <w:pPr>
              <w:spacing w:line="276" w:lineRule="auto"/>
              <w:ind w:left="0" w:right="0"/>
              <w:jc w:val="right"/>
              <w:rPr>
                <w:rFonts w:ascii="Arial" w:hAnsi="Arial" w:cs="Arial"/>
                <w:sz w:val="20"/>
                <w:szCs w:val="20"/>
              </w:rPr>
            </w:pPr>
          </w:p>
        </w:tc>
      </w:tr>
      <w:tr w:rsidR="00314E3C" w:rsidRPr="005A06AF" w14:paraId="0AF4E134" w14:textId="77777777" w:rsidTr="00314E3C">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0AE83C62" w14:textId="77777777" w:rsidR="00323E3C" w:rsidRPr="005A06AF" w:rsidRDefault="00323E3C" w:rsidP="00323E3C">
            <w:pPr>
              <w:spacing w:line="276" w:lineRule="auto"/>
              <w:ind w:left="0" w:right="0"/>
              <w:jc w:val="left"/>
              <w:rPr>
                <w:rFonts w:ascii="Arial" w:hAnsi="Arial" w:cs="Arial"/>
                <w:sz w:val="20"/>
                <w:szCs w:val="20"/>
              </w:rPr>
            </w:pPr>
          </w:p>
        </w:tc>
        <w:tc>
          <w:tcPr>
            <w:tcW w:w="978" w:type="pct"/>
            <w:vAlign w:val="bottom"/>
            <w:hideMark/>
          </w:tcPr>
          <w:p w14:paraId="0A612F15" w14:textId="0EF7E600"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EV features</w:t>
            </w:r>
          </w:p>
        </w:tc>
        <w:tc>
          <w:tcPr>
            <w:tcW w:w="309" w:type="pct"/>
            <w:vAlign w:val="bottom"/>
            <w:hideMark/>
          </w:tcPr>
          <w:p w14:paraId="4D57E3F0" w14:textId="333AFA6A"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30</w:t>
            </w:r>
          </w:p>
        </w:tc>
        <w:tc>
          <w:tcPr>
            <w:tcW w:w="1062" w:type="pct"/>
            <w:vAlign w:val="bottom"/>
            <w:hideMark/>
          </w:tcPr>
          <w:p w14:paraId="3FD04794" w14:textId="7E000FCA"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0.710 ± 0.021</w:t>
            </w:r>
          </w:p>
        </w:tc>
        <w:tc>
          <w:tcPr>
            <w:tcW w:w="476" w:type="pct"/>
            <w:vAlign w:val="bottom"/>
            <w:hideMark/>
          </w:tcPr>
          <w:p w14:paraId="3456C6FE" w14:textId="1237CD39"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-0.002</w:t>
            </w:r>
          </w:p>
        </w:tc>
        <w:tc>
          <w:tcPr>
            <w:tcW w:w="1191" w:type="pct"/>
            <w:vAlign w:val="bottom"/>
            <w:hideMark/>
          </w:tcPr>
          <w:p w14:paraId="001CCA08" w14:textId="0C703484"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0.642 ± 0.020</w:t>
            </w:r>
          </w:p>
        </w:tc>
        <w:tc>
          <w:tcPr>
            <w:tcW w:w="474" w:type="pct"/>
            <w:vAlign w:val="bottom"/>
            <w:hideMark/>
          </w:tcPr>
          <w:p w14:paraId="6B7F3A85" w14:textId="30667395"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-0.007</w:t>
            </w:r>
          </w:p>
        </w:tc>
      </w:tr>
      <w:tr w:rsidR="00314E3C" w:rsidRPr="005A06AF" w14:paraId="4B411953" w14:textId="77777777" w:rsidTr="00314E3C">
        <w:trPr>
          <w:trHeight w:val="315"/>
          <w:jc w:val="center"/>
        </w:trPr>
        <w:tc>
          <w:tcPr>
            <w:tcW w:w="0" w:type="auto"/>
            <w:vAlign w:val="bottom"/>
            <w:hideMark/>
          </w:tcPr>
          <w:p w14:paraId="6F70445B"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40FB474D" w14:textId="1E49B36D"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SHAP / alphabet constraint</w:t>
            </w:r>
          </w:p>
        </w:tc>
        <w:tc>
          <w:tcPr>
            <w:tcW w:w="309" w:type="pct"/>
            <w:vAlign w:val="bottom"/>
            <w:hideMark/>
          </w:tcPr>
          <w:p w14:paraId="02EB3290" w14:textId="03C825A1"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30</w:t>
            </w:r>
          </w:p>
        </w:tc>
        <w:tc>
          <w:tcPr>
            <w:tcW w:w="1062" w:type="pct"/>
            <w:vAlign w:val="bottom"/>
            <w:hideMark/>
          </w:tcPr>
          <w:p w14:paraId="13FF6CC5" w14:textId="42F924D2"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0.710 ± 0.018</w:t>
            </w:r>
          </w:p>
        </w:tc>
        <w:tc>
          <w:tcPr>
            <w:tcW w:w="476" w:type="pct"/>
            <w:vAlign w:val="bottom"/>
            <w:hideMark/>
          </w:tcPr>
          <w:p w14:paraId="48FC8CB9" w14:textId="6E2A216F"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-0.002</w:t>
            </w:r>
          </w:p>
        </w:tc>
        <w:tc>
          <w:tcPr>
            <w:tcW w:w="1191" w:type="pct"/>
            <w:vAlign w:val="bottom"/>
            <w:hideMark/>
          </w:tcPr>
          <w:p w14:paraId="1BAF66CE" w14:textId="13EBC996" w:rsidR="00323E3C" w:rsidRPr="005A06AF" w:rsidRDefault="00323E3C" w:rsidP="00314E3C">
            <w:pPr>
              <w:spacing w:line="276" w:lineRule="auto"/>
              <w:ind w:left="0" w:right="0"/>
              <w:jc w:val="center"/>
              <w:rPr>
                <w:rFonts w:ascii="Arial" w:hAnsi="Arial" w:cs="Arial"/>
                <w:b/>
                <w:bCs/>
                <w:sz w:val="20"/>
                <w:szCs w:val="20"/>
              </w:rPr>
            </w:pPr>
            <w:r w:rsidRPr="00262C29">
              <w:rPr>
                <w:rFonts w:ascii="Arial" w:hAnsi="Arial" w:cs="Arial"/>
                <w:b/>
                <w:bCs/>
                <w:sz w:val="20"/>
                <w:szCs w:val="20"/>
              </w:rPr>
              <w:t>0.651 ± 0.017</w:t>
            </w:r>
          </w:p>
        </w:tc>
        <w:tc>
          <w:tcPr>
            <w:tcW w:w="474" w:type="pct"/>
            <w:vAlign w:val="bottom"/>
            <w:hideMark/>
          </w:tcPr>
          <w:p w14:paraId="3307BF42" w14:textId="5E4144DC"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0.002</w:t>
            </w:r>
          </w:p>
        </w:tc>
      </w:tr>
      <w:tr w:rsidR="00314E3C" w:rsidRPr="005A06AF" w14:paraId="6912DC07" w14:textId="77777777" w:rsidTr="00314E3C">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1B755088"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7E9F40E7" w14:textId="35A32BDD"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mutation cap</w:t>
            </w:r>
          </w:p>
        </w:tc>
        <w:tc>
          <w:tcPr>
            <w:tcW w:w="309" w:type="pct"/>
            <w:vAlign w:val="bottom"/>
            <w:hideMark/>
          </w:tcPr>
          <w:p w14:paraId="3E89D368" w14:textId="766218F1"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30</w:t>
            </w:r>
          </w:p>
        </w:tc>
        <w:tc>
          <w:tcPr>
            <w:tcW w:w="1062" w:type="pct"/>
            <w:vAlign w:val="bottom"/>
            <w:hideMark/>
          </w:tcPr>
          <w:p w14:paraId="48800F6D" w14:textId="0A519E37"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0.676 ± 0.024</w:t>
            </w:r>
          </w:p>
        </w:tc>
        <w:tc>
          <w:tcPr>
            <w:tcW w:w="476" w:type="pct"/>
            <w:vAlign w:val="bottom"/>
            <w:hideMark/>
          </w:tcPr>
          <w:p w14:paraId="73DCAFD9" w14:textId="4BC20F19"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-0.036</w:t>
            </w:r>
          </w:p>
        </w:tc>
        <w:tc>
          <w:tcPr>
            <w:tcW w:w="1191" w:type="pct"/>
            <w:vAlign w:val="bottom"/>
            <w:hideMark/>
          </w:tcPr>
          <w:p w14:paraId="7452FD35" w14:textId="57E1F249"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0.399 ± 0.015</w:t>
            </w:r>
          </w:p>
        </w:tc>
        <w:tc>
          <w:tcPr>
            <w:tcW w:w="474" w:type="pct"/>
            <w:vAlign w:val="bottom"/>
            <w:hideMark/>
          </w:tcPr>
          <w:p w14:paraId="2EC8D151" w14:textId="4104E818"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-0.25</w:t>
            </w:r>
            <w:r w:rsidR="00262C29">
              <w:rPr>
                <w:rFonts w:ascii="Arial" w:hAnsi="Arial" w:cs="Arial"/>
                <w:sz w:val="20"/>
                <w:szCs w:val="20"/>
              </w:rPr>
              <w:t>0</w:t>
            </w:r>
          </w:p>
        </w:tc>
      </w:tr>
      <w:tr w:rsidR="00314E3C" w:rsidRPr="005A06AF" w14:paraId="14973BCF" w14:textId="77777777" w:rsidTr="00314E3C">
        <w:trPr>
          <w:trHeight w:val="315"/>
          <w:jc w:val="center"/>
        </w:trPr>
        <w:tc>
          <w:tcPr>
            <w:tcW w:w="0" w:type="auto"/>
            <w:vAlign w:val="bottom"/>
            <w:hideMark/>
          </w:tcPr>
          <w:p w14:paraId="138FDCF3"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111C190B" w14:textId="5996774B"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homolog prior</w:t>
            </w:r>
          </w:p>
        </w:tc>
        <w:tc>
          <w:tcPr>
            <w:tcW w:w="309" w:type="pct"/>
            <w:vAlign w:val="bottom"/>
            <w:hideMark/>
          </w:tcPr>
          <w:p w14:paraId="7DF96866" w14:textId="405AB813"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30</w:t>
            </w:r>
          </w:p>
        </w:tc>
        <w:tc>
          <w:tcPr>
            <w:tcW w:w="1062" w:type="pct"/>
            <w:vAlign w:val="bottom"/>
            <w:hideMark/>
          </w:tcPr>
          <w:p w14:paraId="6427141A" w14:textId="0A3C50A7" w:rsidR="00323E3C" w:rsidRPr="005A06AF" w:rsidRDefault="00323E3C" w:rsidP="00314E3C">
            <w:pPr>
              <w:spacing w:line="276" w:lineRule="auto"/>
              <w:ind w:left="0" w:right="0"/>
              <w:jc w:val="center"/>
              <w:rPr>
                <w:rFonts w:ascii="Arial" w:hAnsi="Arial" w:cs="Arial"/>
                <w:b/>
                <w:bCs/>
                <w:sz w:val="20"/>
                <w:szCs w:val="20"/>
              </w:rPr>
            </w:pPr>
            <w:r w:rsidRPr="00262C29">
              <w:rPr>
                <w:rFonts w:ascii="Arial" w:hAnsi="Arial" w:cs="Arial"/>
                <w:b/>
                <w:bCs/>
                <w:sz w:val="20"/>
                <w:szCs w:val="20"/>
              </w:rPr>
              <w:t>0.720 ± 0.018</w:t>
            </w:r>
          </w:p>
        </w:tc>
        <w:tc>
          <w:tcPr>
            <w:tcW w:w="476" w:type="pct"/>
            <w:vAlign w:val="bottom"/>
            <w:hideMark/>
          </w:tcPr>
          <w:p w14:paraId="4A3B1DCF" w14:textId="50F348F1"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0.008</w:t>
            </w:r>
          </w:p>
        </w:tc>
        <w:tc>
          <w:tcPr>
            <w:tcW w:w="1191" w:type="pct"/>
            <w:vAlign w:val="bottom"/>
            <w:hideMark/>
          </w:tcPr>
          <w:p w14:paraId="58F36B69" w14:textId="249B46EA"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0.647 ± 0.018</w:t>
            </w:r>
          </w:p>
        </w:tc>
        <w:tc>
          <w:tcPr>
            <w:tcW w:w="474" w:type="pct"/>
            <w:vAlign w:val="bottom"/>
            <w:hideMark/>
          </w:tcPr>
          <w:p w14:paraId="0D6C737D" w14:textId="30AA685F"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-0.002</w:t>
            </w:r>
          </w:p>
        </w:tc>
      </w:tr>
      <w:tr w:rsidR="00314E3C" w:rsidRPr="005A06AF" w14:paraId="34311A37" w14:textId="77777777" w:rsidTr="00314E3C">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08DE2CEC" w14:textId="12C0D74A" w:rsidR="00323E3C" w:rsidRPr="005A06AF" w:rsidRDefault="00323E3C" w:rsidP="00323E3C">
            <w:pPr>
              <w:spacing w:line="276" w:lineRule="auto"/>
              <w:ind w:left="0" w:right="0"/>
              <w:jc w:val="left"/>
              <w:rPr>
                <w:rFonts w:ascii="Arial" w:hAnsi="Arial" w:cs="Arial"/>
                <w:b/>
                <w:bCs/>
                <w:sz w:val="20"/>
                <w:szCs w:val="20"/>
              </w:rPr>
            </w:pPr>
            <w:r>
              <w:rPr>
                <w:rFonts w:ascii="Arial" w:hAnsi="Arial" w:cs="Arial"/>
                <w:b/>
                <w:bCs/>
                <w:sz w:val="20"/>
                <w:szCs w:val="20"/>
              </w:rPr>
              <w:t>PAB1</w:t>
            </w:r>
          </w:p>
        </w:tc>
        <w:tc>
          <w:tcPr>
            <w:tcW w:w="978" w:type="pct"/>
            <w:vAlign w:val="bottom"/>
            <w:hideMark/>
          </w:tcPr>
          <w:p w14:paraId="4E6E2077" w14:textId="7BD34C9C"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AlphaVariant (full)</w:t>
            </w:r>
          </w:p>
        </w:tc>
        <w:tc>
          <w:tcPr>
            <w:tcW w:w="309" w:type="pct"/>
            <w:vAlign w:val="bottom"/>
            <w:hideMark/>
          </w:tcPr>
          <w:p w14:paraId="71E0610D" w14:textId="464F55A9"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10</w:t>
            </w:r>
          </w:p>
        </w:tc>
        <w:tc>
          <w:tcPr>
            <w:tcW w:w="1062" w:type="pct"/>
            <w:vAlign w:val="bottom"/>
            <w:hideMark/>
          </w:tcPr>
          <w:p w14:paraId="47F8182C" w14:textId="54BB1950" w:rsidR="00323E3C" w:rsidRPr="005A06AF" w:rsidRDefault="00323E3C" w:rsidP="00314E3C">
            <w:pPr>
              <w:spacing w:line="276" w:lineRule="auto"/>
              <w:ind w:left="0" w:right="0"/>
              <w:jc w:val="center"/>
              <w:rPr>
                <w:rFonts w:ascii="Arial" w:hAnsi="Arial" w:cs="Arial"/>
                <w:b/>
                <w:bCs/>
                <w:sz w:val="20"/>
                <w:szCs w:val="20"/>
              </w:rPr>
            </w:pPr>
            <w:r w:rsidRPr="00262C29">
              <w:rPr>
                <w:rFonts w:ascii="Arial" w:hAnsi="Arial" w:cs="Arial"/>
                <w:b/>
                <w:bCs/>
                <w:sz w:val="20"/>
                <w:szCs w:val="20"/>
              </w:rPr>
              <w:t>0.588 ± 0.017</w:t>
            </w:r>
          </w:p>
        </w:tc>
        <w:tc>
          <w:tcPr>
            <w:tcW w:w="476" w:type="pct"/>
            <w:vAlign w:val="bottom"/>
          </w:tcPr>
          <w:p w14:paraId="13C431C5" w14:textId="3A0FF429" w:rsidR="00323E3C" w:rsidRPr="005A06AF" w:rsidRDefault="00323E3C" w:rsidP="00314E3C">
            <w:pPr>
              <w:spacing w:line="276" w:lineRule="auto"/>
              <w:ind w:left="0" w:right="0"/>
              <w:jc w:val="right"/>
              <w:rPr>
                <w:rFonts w:ascii="Arial" w:hAnsi="Arial" w:cs="Arial"/>
                <w:sz w:val="20"/>
                <w:szCs w:val="20"/>
              </w:rPr>
            </w:pPr>
          </w:p>
        </w:tc>
        <w:tc>
          <w:tcPr>
            <w:tcW w:w="1191" w:type="pct"/>
            <w:vAlign w:val="bottom"/>
            <w:hideMark/>
          </w:tcPr>
          <w:p w14:paraId="68B6079D" w14:textId="1B1F265F" w:rsidR="00323E3C" w:rsidRPr="005A06AF" w:rsidRDefault="00323E3C" w:rsidP="00314E3C">
            <w:pPr>
              <w:spacing w:line="276" w:lineRule="auto"/>
              <w:ind w:left="0" w:right="0"/>
              <w:jc w:val="center"/>
              <w:rPr>
                <w:rFonts w:ascii="Arial" w:hAnsi="Arial" w:cs="Arial"/>
                <w:b/>
                <w:bCs/>
                <w:sz w:val="20"/>
                <w:szCs w:val="20"/>
              </w:rPr>
            </w:pPr>
            <w:r w:rsidRPr="00262C29">
              <w:rPr>
                <w:rFonts w:ascii="Arial" w:hAnsi="Arial" w:cs="Arial"/>
                <w:b/>
                <w:bCs/>
                <w:sz w:val="20"/>
                <w:szCs w:val="20"/>
              </w:rPr>
              <w:t>0.514 ± 0.018</w:t>
            </w:r>
          </w:p>
        </w:tc>
        <w:tc>
          <w:tcPr>
            <w:tcW w:w="0" w:type="auto"/>
            <w:vAlign w:val="bottom"/>
            <w:hideMark/>
          </w:tcPr>
          <w:p w14:paraId="2A4F02F4" w14:textId="1116AE20" w:rsidR="00323E3C" w:rsidRPr="005A06AF" w:rsidRDefault="00323E3C" w:rsidP="00314E3C">
            <w:pPr>
              <w:spacing w:line="276" w:lineRule="auto"/>
              <w:ind w:left="0" w:right="0"/>
              <w:jc w:val="right"/>
              <w:rPr>
                <w:rFonts w:ascii="Arial" w:hAnsi="Arial" w:cs="Arial"/>
                <w:sz w:val="20"/>
                <w:szCs w:val="20"/>
              </w:rPr>
            </w:pPr>
          </w:p>
        </w:tc>
      </w:tr>
      <w:tr w:rsidR="00323E3C" w:rsidRPr="005A06AF" w14:paraId="41C6837A" w14:textId="77777777" w:rsidTr="00314E3C">
        <w:trPr>
          <w:trHeight w:val="315"/>
          <w:jc w:val="center"/>
        </w:trPr>
        <w:tc>
          <w:tcPr>
            <w:tcW w:w="0" w:type="auto"/>
            <w:vAlign w:val="bottom"/>
            <w:hideMark/>
          </w:tcPr>
          <w:p w14:paraId="5AC78612" w14:textId="77777777" w:rsidR="00323E3C" w:rsidRPr="005A06AF" w:rsidRDefault="00323E3C" w:rsidP="00323E3C">
            <w:pPr>
              <w:spacing w:line="276" w:lineRule="auto"/>
              <w:ind w:left="0" w:right="0"/>
              <w:jc w:val="left"/>
              <w:rPr>
                <w:rFonts w:ascii="Arial" w:hAnsi="Arial" w:cs="Arial"/>
                <w:sz w:val="20"/>
                <w:szCs w:val="20"/>
              </w:rPr>
            </w:pPr>
          </w:p>
        </w:tc>
        <w:tc>
          <w:tcPr>
            <w:tcW w:w="978" w:type="pct"/>
            <w:vAlign w:val="bottom"/>
            <w:hideMark/>
          </w:tcPr>
          <w:p w14:paraId="336F556E" w14:textId="48ABC4FD"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EV features</w:t>
            </w:r>
          </w:p>
        </w:tc>
        <w:tc>
          <w:tcPr>
            <w:tcW w:w="309" w:type="pct"/>
            <w:vAlign w:val="bottom"/>
            <w:hideMark/>
          </w:tcPr>
          <w:p w14:paraId="512D1E39" w14:textId="22C0D408"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10</w:t>
            </w:r>
          </w:p>
        </w:tc>
        <w:tc>
          <w:tcPr>
            <w:tcW w:w="1062" w:type="pct"/>
            <w:vAlign w:val="bottom"/>
            <w:hideMark/>
          </w:tcPr>
          <w:p w14:paraId="4AED5290" w14:textId="557DBD80"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0.549 ± 0.021</w:t>
            </w:r>
          </w:p>
        </w:tc>
        <w:tc>
          <w:tcPr>
            <w:tcW w:w="476" w:type="pct"/>
            <w:vAlign w:val="bottom"/>
            <w:hideMark/>
          </w:tcPr>
          <w:p w14:paraId="0D8540B2" w14:textId="30BBAAEC"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-0.039</w:t>
            </w:r>
          </w:p>
        </w:tc>
        <w:tc>
          <w:tcPr>
            <w:tcW w:w="1191" w:type="pct"/>
            <w:vAlign w:val="bottom"/>
            <w:hideMark/>
          </w:tcPr>
          <w:p w14:paraId="4C0FB319" w14:textId="4763C854"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0.460 ± 0.021</w:t>
            </w:r>
          </w:p>
        </w:tc>
        <w:tc>
          <w:tcPr>
            <w:tcW w:w="0" w:type="auto"/>
            <w:vAlign w:val="bottom"/>
            <w:hideMark/>
          </w:tcPr>
          <w:p w14:paraId="11569609" w14:textId="28CA5A50"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-0.054</w:t>
            </w:r>
          </w:p>
        </w:tc>
      </w:tr>
      <w:tr w:rsidR="00323E3C" w:rsidRPr="005A06AF" w14:paraId="732D1C27" w14:textId="77777777" w:rsidTr="00314E3C">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77AEBF9A"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05F96073" w14:textId="3015E817"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SHAP / alphabet constraint</w:t>
            </w:r>
          </w:p>
        </w:tc>
        <w:tc>
          <w:tcPr>
            <w:tcW w:w="309" w:type="pct"/>
            <w:vAlign w:val="bottom"/>
            <w:hideMark/>
          </w:tcPr>
          <w:p w14:paraId="4AF5C5A9" w14:textId="5C95C3F2"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10</w:t>
            </w:r>
          </w:p>
        </w:tc>
        <w:tc>
          <w:tcPr>
            <w:tcW w:w="1062" w:type="pct"/>
            <w:vAlign w:val="bottom"/>
            <w:hideMark/>
          </w:tcPr>
          <w:p w14:paraId="51ACD2D7" w14:textId="0591A527"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0.580 ± 0.025</w:t>
            </w:r>
          </w:p>
        </w:tc>
        <w:tc>
          <w:tcPr>
            <w:tcW w:w="476" w:type="pct"/>
            <w:vAlign w:val="bottom"/>
            <w:hideMark/>
          </w:tcPr>
          <w:p w14:paraId="6E2151E7" w14:textId="316DA619"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-0.008</w:t>
            </w:r>
          </w:p>
        </w:tc>
        <w:tc>
          <w:tcPr>
            <w:tcW w:w="1191" w:type="pct"/>
            <w:vAlign w:val="bottom"/>
            <w:hideMark/>
          </w:tcPr>
          <w:p w14:paraId="0F4FF5EB" w14:textId="03897C1E"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0.501 ± 0.016</w:t>
            </w:r>
          </w:p>
        </w:tc>
        <w:tc>
          <w:tcPr>
            <w:tcW w:w="0" w:type="auto"/>
            <w:vAlign w:val="bottom"/>
            <w:hideMark/>
          </w:tcPr>
          <w:p w14:paraId="0999FA89" w14:textId="48C6403D"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-0.013</w:t>
            </w:r>
          </w:p>
        </w:tc>
      </w:tr>
      <w:tr w:rsidR="00323E3C" w:rsidRPr="005A06AF" w14:paraId="07BFA2F9" w14:textId="77777777" w:rsidTr="00314E3C">
        <w:trPr>
          <w:trHeight w:val="315"/>
          <w:jc w:val="center"/>
        </w:trPr>
        <w:tc>
          <w:tcPr>
            <w:tcW w:w="0" w:type="auto"/>
            <w:vAlign w:val="bottom"/>
            <w:hideMark/>
          </w:tcPr>
          <w:p w14:paraId="249E01D3"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5CB8C6A7" w14:textId="7502AA8D"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mutation cap</w:t>
            </w:r>
          </w:p>
        </w:tc>
        <w:tc>
          <w:tcPr>
            <w:tcW w:w="309" w:type="pct"/>
            <w:vAlign w:val="bottom"/>
            <w:hideMark/>
          </w:tcPr>
          <w:p w14:paraId="37A9EE0D" w14:textId="321FB413"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10</w:t>
            </w:r>
          </w:p>
        </w:tc>
        <w:tc>
          <w:tcPr>
            <w:tcW w:w="1062" w:type="pct"/>
            <w:vAlign w:val="bottom"/>
            <w:hideMark/>
          </w:tcPr>
          <w:p w14:paraId="0D1E4C75" w14:textId="4E90B38F"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0.405 ± 0.022</w:t>
            </w:r>
          </w:p>
        </w:tc>
        <w:tc>
          <w:tcPr>
            <w:tcW w:w="476" w:type="pct"/>
            <w:vAlign w:val="bottom"/>
            <w:hideMark/>
          </w:tcPr>
          <w:p w14:paraId="5E67CEE9" w14:textId="1CEF7870"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-0.183</w:t>
            </w:r>
          </w:p>
        </w:tc>
        <w:tc>
          <w:tcPr>
            <w:tcW w:w="1191" w:type="pct"/>
            <w:vAlign w:val="bottom"/>
            <w:hideMark/>
          </w:tcPr>
          <w:p w14:paraId="4F79B981" w14:textId="635803B3"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0.127 ± 0.015</w:t>
            </w:r>
          </w:p>
        </w:tc>
        <w:tc>
          <w:tcPr>
            <w:tcW w:w="0" w:type="auto"/>
            <w:vAlign w:val="bottom"/>
            <w:hideMark/>
          </w:tcPr>
          <w:p w14:paraId="0BCE632E" w14:textId="17873E40"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-0.387</w:t>
            </w:r>
          </w:p>
        </w:tc>
      </w:tr>
      <w:tr w:rsidR="00323E3C" w:rsidRPr="005A06AF" w14:paraId="25D14C3E" w14:textId="77777777" w:rsidTr="00314E3C">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5DDBD3F7"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555F9CB2" w14:textId="548C88BE"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homolog prior</w:t>
            </w:r>
          </w:p>
        </w:tc>
        <w:tc>
          <w:tcPr>
            <w:tcW w:w="309" w:type="pct"/>
            <w:vAlign w:val="bottom"/>
            <w:hideMark/>
          </w:tcPr>
          <w:p w14:paraId="500B3D11" w14:textId="375D7379"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10</w:t>
            </w:r>
          </w:p>
        </w:tc>
        <w:tc>
          <w:tcPr>
            <w:tcW w:w="1062" w:type="pct"/>
            <w:vAlign w:val="bottom"/>
            <w:hideMark/>
          </w:tcPr>
          <w:p w14:paraId="5A329E4D" w14:textId="51B5A0A0"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0.586 ± 0.029</w:t>
            </w:r>
          </w:p>
        </w:tc>
        <w:tc>
          <w:tcPr>
            <w:tcW w:w="476" w:type="pct"/>
            <w:vAlign w:val="bottom"/>
            <w:hideMark/>
          </w:tcPr>
          <w:p w14:paraId="62EFC3BE" w14:textId="0FA48520"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-0.002</w:t>
            </w:r>
          </w:p>
        </w:tc>
        <w:tc>
          <w:tcPr>
            <w:tcW w:w="1191" w:type="pct"/>
            <w:vAlign w:val="bottom"/>
            <w:hideMark/>
          </w:tcPr>
          <w:p w14:paraId="23352CB6" w14:textId="06635BED"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0.508 ± 0.027</w:t>
            </w:r>
          </w:p>
        </w:tc>
        <w:tc>
          <w:tcPr>
            <w:tcW w:w="0" w:type="auto"/>
            <w:vAlign w:val="bottom"/>
            <w:hideMark/>
          </w:tcPr>
          <w:p w14:paraId="4A01100B" w14:textId="67A33FD4"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-0.006</w:t>
            </w:r>
          </w:p>
        </w:tc>
      </w:tr>
      <w:tr w:rsidR="00323E3C" w:rsidRPr="005A06AF" w14:paraId="6C0573B6" w14:textId="77777777" w:rsidTr="00314E3C">
        <w:trPr>
          <w:trHeight w:val="315"/>
          <w:jc w:val="center"/>
        </w:trPr>
        <w:tc>
          <w:tcPr>
            <w:tcW w:w="0" w:type="auto"/>
            <w:vAlign w:val="bottom"/>
            <w:hideMark/>
          </w:tcPr>
          <w:p w14:paraId="69669C9F" w14:textId="051DFFD4" w:rsidR="00323E3C" w:rsidRPr="005A06AF" w:rsidRDefault="00323E3C" w:rsidP="00323E3C">
            <w:pPr>
              <w:spacing w:line="276" w:lineRule="auto"/>
              <w:ind w:left="0" w:right="0"/>
              <w:jc w:val="left"/>
              <w:rPr>
                <w:rFonts w:ascii="Arial" w:hAnsi="Arial" w:cs="Arial"/>
                <w:b/>
                <w:bCs/>
                <w:sz w:val="20"/>
                <w:szCs w:val="20"/>
              </w:rPr>
            </w:pPr>
            <w:r>
              <w:rPr>
                <w:rFonts w:ascii="Arial" w:hAnsi="Arial" w:cs="Arial"/>
                <w:b/>
                <w:bCs/>
                <w:sz w:val="20"/>
                <w:szCs w:val="20"/>
              </w:rPr>
              <w:lastRenderedPageBreak/>
              <w:t>GFP</w:t>
            </w:r>
          </w:p>
        </w:tc>
        <w:tc>
          <w:tcPr>
            <w:tcW w:w="978" w:type="pct"/>
            <w:vAlign w:val="bottom"/>
            <w:hideMark/>
          </w:tcPr>
          <w:p w14:paraId="20935F26" w14:textId="01BBE1DC"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AlphaVariant (full)</w:t>
            </w:r>
          </w:p>
        </w:tc>
        <w:tc>
          <w:tcPr>
            <w:tcW w:w="309" w:type="pct"/>
            <w:vAlign w:val="bottom"/>
            <w:hideMark/>
          </w:tcPr>
          <w:p w14:paraId="50B5F10C" w14:textId="323D2829"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5</w:t>
            </w:r>
          </w:p>
        </w:tc>
        <w:tc>
          <w:tcPr>
            <w:tcW w:w="1062" w:type="pct"/>
            <w:vAlign w:val="bottom"/>
            <w:hideMark/>
          </w:tcPr>
          <w:p w14:paraId="6EED34B2" w14:textId="33E24560" w:rsidR="00323E3C" w:rsidRPr="005A06AF" w:rsidRDefault="00323E3C" w:rsidP="00314E3C">
            <w:pPr>
              <w:spacing w:line="276" w:lineRule="auto"/>
              <w:ind w:left="0" w:right="0"/>
              <w:jc w:val="center"/>
              <w:rPr>
                <w:rFonts w:ascii="Arial" w:hAnsi="Arial" w:cs="Arial"/>
                <w:b/>
                <w:bCs/>
                <w:sz w:val="20"/>
                <w:szCs w:val="20"/>
              </w:rPr>
            </w:pPr>
            <w:r w:rsidRPr="00262C29">
              <w:rPr>
                <w:rFonts w:ascii="Arial" w:hAnsi="Arial" w:cs="Arial"/>
                <w:b/>
                <w:bCs/>
                <w:sz w:val="20"/>
                <w:szCs w:val="20"/>
              </w:rPr>
              <w:t>0.960 ± 0.024</w:t>
            </w:r>
          </w:p>
        </w:tc>
        <w:tc>
          <w:tcPr>
            <w:tcW w:w="476" w:type="pct"/>
            <w:vAlign w:val="bottom"/>
            <w:hideMark/>
          </w:tcPr>
          <w:p w14:paraId="1D0B7A9D" w14:textId="06D1FDDE" w:rsidR="00323E3C" w:rsidRPr="005A06AF" w:rsidRDefault="00323E3C" w:rsidP="00314E3C">
            <w:pPr>
              <w:spacing w:line="276" w:lineRule="auto"/>
              <w:ind w:left="0" w:right="0"/>
              <w:jc w:val="right"/>
              <w:rPr>
                <w:rFonts w:ascii="Arial" w:hAnsi="Arial" w:cs="Arial"/>
                <w:sz w:val="20"/>
                <w:szCs w:val="20"/>
              </w:rPr>
            </w:pPr>
          </w:p>
        </w:tc>
        <w:tc>
          <w:tcPr>
            <w:tcW w:w="1191" w:type="pct"/>
            <w:vAlign w:val="bottom"/>
            <w:hideMark/>
          </w:tcPr>
          <w:p w14:paraId="5C6BACBB" w14:textId="112343E5" w:rsidR="00323E3C" w:rsidRPr="005A06AF" w:rsidRDefault="00323E3C" w:rsidP="00314E3C">
            <w:pPr>
              <w:spacing w:line="276" w:lineRule="auto"/>
              <w:ind w:left="0" w:right="0"/>
              <w:jc w:val="center"/>
              <w:rPr>
                <w:rFonts w:ascii="Arial" w:hAnsi="Arial" w:cs="Arial"/>
                <w:b/>
                <w:bCs/>
                <w:sz w:val="20"/>
                <w:szCs w:val="20"/>
              </w:rPr>
            </w:pPr>
            <w:r w:rsidRPr="00262C29">
              <w:rPr>
                <w:rFonts w:ascii="Arial" w:hAnsi="Arial" w:cs="Arial"/>
                <w:b/>
                <w:bCs/>
                <w:sz w:val="20"/>
                <w:szCs w:val="20"/>
              </w:rPr>
              <w:t>0.823 ± 0.030</w:t>
            </w:r>
          </w:p>
        </w:tc>
        <w:tc>
          <w:tcPr>
            <w:tcW w:w="0" w:type="auto"/>
            <w:vAlign w:val="bottom"/>
            <w:hideMark/>
          </w:tcPr>
          <w:p w14:paraId="29CE57A7" w14:textId="2E22C450" w:rsidR="00323E3C" w:rsidRPr="005A06AF" w:rsidRDefault="00323E3C" w:rsidP="00314E3C">
            <w:pPr>
              <w:spacing w:line="276" w:lineRule="auto"/>
              <w:ind w:left="0" w:right="0"/>
              <w:jc w:val="right"/>
              <w:rPr>
                <w:rFonts w:ascii="Arial" w:hAnsi="Arial" w:cs="Arial"/>
                <w:sz w:val="20"/>
                <w:szCs w:val="20"/>
              </w:rPr>
            </w:pPr>
          </w:p>
        </w:tc>
      </w:tr>
      <w:tr w:rsidR="00323E3C" w:rsidRPr="005A06AF" w14:paraId="462AA627" w14:textId="77777777" w:rsidTr="00314E3C">
        <w:trPr>
          <w:cnfStyle w:val="000000100000" w:firstRow="0" w:lastRow="0" w:firstColumn="0" w:lastColumn="0" w:oddVBand="0" w:evenVBand="0" w:oddHBand="1" w:evenHBand="0" w:firstRowFirstColumn="0" w:firstRowLastColumn="0" w:lastRowFirstColumn="0" w:lastRowLastColumn="0"/>
          <w:trHeight w:val="315"/>
          <w:jc w:val="center"/>
        </w:trPr>
        <w:tc>
          <w:tcPr>
            <w:tcW w:w="0" w:type="auto"/>
            <w:vAlign w:val="bottom"/>
            <w:hideMark/>
          </w:tcPr>
          <w:p w14:paraId="2835095A" w14:textId="77777777" w:rsidR="00323E3C" w:rsidRPr="005A06AF" w:rsidRDefault="00323E3C" w:rsidP="00323E3C">
            <w:pPr>
              <w:spacing w:line="276" w:lineRule="auto"/>
              <w:ind w:left="0" w:right="0"/>
              <w:jc w:val="left"/>
              <w:rPr>
                <w:rFonts w:ascii="Arial" w:hAnsi="Arial" w:cs="Arial"/>
                <w:sz w:val="20"/>
                <w:szCs w:val="20"/>
              </w:rPr>
            </w:pPr>
          </w:p>
        </w:tc>
        <w:tc>
          <w:tcPr>
            <w:tcW w:w="978" w:type="pct"/>
            <w:vAlign w:val="bottom"/>
            <w:hideMark/>
          </w:tcPr>
          <w:p w14:paraId="15B47B51" w14:textId="3FD6F4D0"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EV features</w:t>
            </w:r>
          </w:p>
        </w:tc>
        <w:tc>
          <w:tcPr>
            <w:tcW w:w="309" w:type="pct"/>
            <w:vAlign w:val="bottom"/>
            <w:hideMark/>
          </w:tcPr>
          <w:p w14:paraId="47EBA00D" w14:textId="609F27A4"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5</w:t>
            </w:r>
          </w:p>
        </w:tc>
        <w:tc>
          <w:tcPr>
            <w:tcW w:w="1062" w:type="pct"/>
            <w:vAlign w:val="bottom"/>
            <w:hideMark/>
          </w:tcPr>
          <w:p w14:paraId="3567F375" w14:textId="7D3C402D"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0.943 ± 0.037</w:t>
            </w:r>
          </w:p>
        </w:tc>
        <w:tc>
          <w:tcPr>
            <w:tcW w:w="476" w:type="pct"/>
            <w:vAlign w:val="bottom"/>
            <w:hideMark/>
          </w:tcPr>
          <w:p w14:paraId="6FF39615" w14:textId="6D894A8E"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-0.017</w:t>
            </w:r>
          </w:p>
        </w:tc>
        <w:tc>
          <w:tcPr>
            <w:tcW w:w="1191" w:type="pct"/>
            <w:vAlign w:val="bottom"/>
            <w:hideMark/>
          </w:tcPr>
          <w:p w14:paraId="6ED1A7E0" w14:textId="1E512AAC"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0.794 ± 0.024</w:t>
            </w:r>
          </w:p>
        </w:tc>
        <w:tc>
          <w:tcPr>
            <w:tcW w:w="0" w:type="auto"/>
            <w:vAlign w:val="bottom"/>
            <w:hideMark/>
          </w:tcPr>
          <w:p w14:paraId="7C222D24" w14:textId="235266D5"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-0.03</w:t>
            </w:r>
            <w:r w:rsidR="00262C29">
              <w:rPr>
                <w:rFonts w:ascii="Arial" w:hAnsi="Arial" w:cs="Arial"/>
                <w:sz w:val="20"/>
                <w:szCs w:val="20"/>
              </w:rPr>
              <w:t>0</w:t>
            </w:r>
          </w:p>
        </w:tc>
      </w:tr>
      <w:tr w:rsidR="00323E3C" w:rsidRPr="005A06AF" w14:paraId="12FE3B9F" w14:textId="77777777" w:rsidTr="00314E3C">
        <w:trPr>
          <w:trHeight w:val="315"/>
          <w:jc w:val="center"/>
        </w:trPr>
        <w:tc>
          <w:tcPr>
            <w:tcW w:w="0" w:type="auto"/>
            <w:vAlign w:val="bottom"/>
            <w:hideMark/>
          </w:tcPr>
          <w:p w14:paraId="6D350B8B"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2708CA7C" w14:textId="79817495"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SHAP / alphabet constraint</w:t>
            </w:r>
          </w:p>
        </w:tc>
        <w:tc>
          <w:tcPr>
            <w:tcW w:w="309" w:type="pct"/>
            <w:vAlign w:val="bottom"/>
            <w:hideMark/>
          </w:tcPr>
          <w:p w14:paraId="174CBB9C" w14:textId="38C67C9D"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5</w:t>
            </w:r>
          </w:p>
        </w:tc>
        <w:tc>
          <w:tcPr>
            <w:tcW w:w="1062" w:type="pct"/>
            <w:vAlign w:val="bottom"/>
            <w:hideMark/>
          </w:tcPr>
          <w:p w14:paraId="75C60ADD" w14:textId="7BC7048C"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0.945 ± 0.037</w:t>
            </w:r>
          </w:p>
        </w:tc>
        <w:tc>
          <w:tcPr>
            <w:tcW w:w="476" w:type="pct"/>
            <w:vAlign w:val="bottom"/>
            <w:hideMark/>
          </w:tcPr>
          <w:p w14:paraId="499BAD28" w14:textId="1BAE8140"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-0.015</w:t>
            </w:r>
          </w:p>
        </w:tc>
        <w:tc>
          <w:tcPr>
            <w:tcW w:w="1191" w:type="pct"/>
            <w:vAlign w:val="bottom"/>
            <w:hideMark/>
          </w:tcPr>
          <w:p w14:paraId="744EAE85" w14:textId="13FEDF68"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0.814 ± 0.033</w:t>
            </w:r>
          </w:p>
        </w:tc>
        <w:tc>
          <w:tcPr>
            <w:tcW w:w="0" w:type="auto"/>
            <w:vAlign w:val="bottom"/>
            <w:hideMark/>
          </w:tcPr>
          <w:p w14:paraId="098A201A" w14:textId="2B3FC416"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-0.01</w:t>
            </w:r>
            <w:r w:rsidR="00262C29">
              <w:rPr>
                <w:rFonts w:ascii="Arial" w:hAnsi="Arial" w:cs="Arial"/>
                <w:sz w:val="20"/>
                <w:szCs w:val="20"/>
              </w:rPr>
              <w:t>0</w:t>
            </w:r>
          </w:p>
        </w:tc>
      </w:tr>
      <w:tr w:rsidR="00323E3C" w:rsidRPr="005A06AF" w14:paraId="2B12E171" w14:textId="77777777" w:rsidTr="00314E3C">
        <w:trPr>
          <w:cnfStyle w:val="000000100000" w:firstRow="0" w:lastRow="0" w:firstColumn="0" w:lastColumn="0" w:oddVBand="0" w:evenVBand="0" w:oddHBand="1" w:evenHBand="0" w:firstRowFirstColumn="0" w:firstRowLastColumn="0" w:lastRowFirstColumn="0" w:lastRowLastColumn="0"/>
          <w:trHeight w:val="53"/>
          <w:jc w:val="center"/>
        </w:trPr>
        <w:tc>
          <w:tcPr>
            <w:tcW w:w="0" w:type="auto"/>
            <w:vAlign w:val="bottom"/>
            <w:hideMark/>
          </w:tcPr>
          <w:p w14:paraId="3E4202C0" w14:textId="77777777" w:rsidR="00323E3C" w:rsidRPr="005A06AF" w:rsidRDefault="00323E3C" w:rsidP="00323E3C">
            <w:pPr>
              <w:spacing w:line="276" w:lineRule="auto"/>
              <w:ind w:left="0" w:right="0"/>
              <w:jc w:val="right"/>
              <w:rPr>
                <w:rFonts w:ascii="Arial" w:hAnsi="Arial" w:cs="Arial"/>
                <w:sz w:val="20"/>
                <w:szCs w:val="20"/>
              </w:rPr>
            </w:pPr>
          </w:p>
        </w:tc>
        <w:tc>
          <w:tcPr>
            <w:tcW w:w="978" w:type="pct"/>
            <w:vAlign w:val="bottom"/>
            <w:hideMark/>
          </w:tcPr>
          <w:p w14:paraId="05705E3D" w14:textId="673A9C56"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mutation cap</w:t>
            </w:r>
          </w:p>
        </w:tc>
        <w:tc>
          <w:tcPr>
            <w:tcW w:w="309" w:type="pct"/>
            <w:vAlign w:val="bottom"/>
            <w:hideMark/>
          </w:tcPr>
          <w:p w14:paraId="42DBFF82" w14:textId="7C127783"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5</w:t>
            </w:r>
          </w:p>
        </w:tc>
        <w:tc>
          <w:tcPr>
            <w:tcW w:w="1062" w:type="pct"/>
            <w:vAlign w:val="bottom"/>
            <w:hideMark/>
          </w:tcPr>
          <w:p w14:paraId="0CE604A8" w14:textId="235A4884"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0.943 ± 0.038</w:t>
            </w:r>
          </w:p>
        </w:tc>
        <w:tc>
          <w:tcPr>
            <w:tcW w:w="476" w:type="pct"/>
            <w:vAlign w:val="bottom"/>
            <w:hideMark/>
          </w:tcPr>
          <w:p w14:paraId="6F4D601E" w14:textId="6A9534DA"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-0.018</w:t>
            </w:r>
          </w:p>
        </w:tc>
        <w:tc>
          <w:tcPr>
            <w:tcW w:w="1191" w:type="pct"/>
            <w:vAlign w:val="bottom"/>
            <w:hideMark/>
          </w:tcPr>
          <w:p w14:paraId="066D5CDB" w14:textId="63F2957C"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-0.038 ± 0.018</w:t>
            </w:r>
          </w:p>
        </w:tc>
        <w:tc>
          <w:tcPr>
            <w:tcW w:w="0" w:type="auto"/>
            <w:vAlign w:val="bottom"/>
            <w:hideMark/>
          </w:tcPr>
          <w:p w14:paraId="2C8FFE13" w14:textId="5EE3EC6D"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-0.862</w:t>
            </w:r>
          </w:p>
        </w:tc>
      </w:tr>
      <w:tr w:rsidR="00323E3C" w:rsidRPr="005A06AF" w14:paraId="73F9805C" w14:textId="77777777" w:rsidTr="00314E3C">
        <w:trPr>
          <w:trHeight w:val="315"/>
          <w:jc w:val="center"/>
        </w:trPr>
        <w:tc>
          <w:tcPr>
            <w:tcW w:w="0" w:type="auto"/>
            <w:tcBorders>
              <w:bottom w:val="single" w:sz="4" w:space="0" w:color="auto"/>
            </w:tcBorders>
            <w:vAlign w:val="bottom"/>
            <w:hideMark/>
          </w:tcPr>
          <w:p w14:paraId="0E5F6AEB" w14:textId="77777777" w:rsidR="00323E3C" w:rsidRPr="005A06AF" w:rsidRDefault="00323E3C" w:rsidP="00323E3C">
            <w:pPr>
              <w:spacing w:line="276" w:lineRule="auto"/>
              <w:ind w:left="0" w:right="0"/>
              <w:jc w:val="right"/>
              <w:rPr>
                <w:rFonts w:ascii="Arial" w:hAnsi="Arial" w:cs="Arial"/>
                <w:sz w:val="20"/>
                <w:szCs w:val="20"/>
              </w:rPr>
            </w:pPr>
          </w:p>
        </w:tc>
        <w:tc>
          <w:tcPr>
            <w:tcW w:w="978" w:type="pct"/>
            <w:tcBorders>
              <w:bottom w:val="single" w:sz="4" w:space="0" w:color="auto"/>
            </w:tcBorders>
            <w:vAlign w:val="bottom"/>
            <w:hideMark/>
          </w:tcPr>
          <w:p w14:paraId="7D957C0E" w14:textId="24B0F00D" w:rsidR="00323E3C" w:rsidRPr="005A06AF" w:rsidRDefault="00323E3C" w:rsidP="00314E3C">
            <w:pPr>
              <w:spacing w:line="276" w:lineRule="auto"/>
              <w:ind w:left="0" w:right="0"/>
              <w:jc w:val="left"/>
              <w:rPr>
                <w:rFonts w:ascii="Arial" w:hAnsi="Arial" w:cs="Arial"/>
                <w:sz w:val="20"/>
                <w:szCs w:val="20"/>
              </w:rPr>
            </w:pPr>
            <w:r>
              <w:rPr>
                <w:rFonts w:ascii="Arial" w:hAnsi="Arial" w:cs="Arial"/>
                <w:sz w:val="20"/>
                <w:szCs w:val="20"/>
              </w:rPr>
              <w:t>− homolog prior</w:t>
            </w:r>
          </w:p>
        </w:tc>
        <w:tc>
          <w:tcPr>
            <w:tcW w:w="309" w:type="pct"/>
            <w:tcBorders>
              <w:bottom w:val="single" w:sz="4" w:space="0" w:color="auto"/>
            </w:tcBorders>
            <w:vAlign w:val="bottom"/>
            <w:hideMark/>
          </w:tcPr>
          <w:p w14:paraId="6AC51840" w14:textId="1D9CE364"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5</w:t>
            </w:r>
          </w:p>
        </w:tc>
        <w:tc>
          <w:tcPr>
            <w:tcW w:w="1062" w:type="pct"/>
            <w:tcBorders>
              <w:bottom w:val="single" w:sz="4" w:space="0" w:color="auto"/>
            </w:tcBorders>
            <w:vAlign w:val="bottom"/>
            <w:hideMark/>
          </w:tcPr>
          <w:p w14:paraId="26403022" w14:textId="011BFCF6"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0.944 ± 0.039</w:t>
            </w:r>
          </w:p>
        </w:tc>
        <w:tc>
          <w:tcPr>
            <w:tcW w:w="476" w:type="pct"/>
            <w:tcBorders>
              <w:bottom w:val="single" w:sz="4" w:space="0" w:color="auto"/>
            </w:tcBorders>
            <w:vAlign w:val="bottom"/>
            <w:hideMark/>
          </w:tcPr>
          <w:p w14:paraId="07835CF3" w14:textId="61D8B00E"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-0.017</w:t>
            </w:r>
          </w:p>
        </w:tc>
        <w:tc>
          <w:tcPr>
            <w:tcW w:w="1191" w:type="pct"/>
            <w:tcBorders>
              <w:bottom w:val="single" w:sz="4" w:space="0" w:color="auto"/>
            </w:tcBorders>
            <w:vAlign w:val="bottom"/>
            <w:hideMark/>
          </w:tcPr>
          <w:p w14:paraId="55918C86" w14:textId="496388C7" w:rsidR="00323E3C" w:rsidRPr="005A06AF" w:rsidRDefault="00323E3C" w:rsidP="00314E3C">
            <w:pPr>
              <w:spacing w:line="276" w:lineRule="auto"/>
              <w:ind w:left="0" w:right="0"/>
              <w:jc w:val="center"/>
              <w:rPr>
                <w:rFonts w:ascii="Arial" w:hAnsi="Arial" w:cs="Arial"/>
                <w:sz w:val="20"/>
                <w:szCs w:val="20"/>
              </w:rPr>
            </w:pPr>
            <w:r>
              <w:rPr>
                <w:rFonts w:ascii="Arial" w:hAnsi="Arial" w:cs="Arial"/>
                <w:sz w:val="20"/>
                <w:szCs w:val="20"/>
              </w:rPr>
              <w:t>0.712 ± 0.187</w:t>
            </w:r>
          </w:p>
        </w:tc>
        <w:tc>
          <w:tcPr>
            <w:tcW w:w="0" w:type="auto"/>
            <w:tcBorders>
              <w:bottom w:val="single" w:sz="4" w:space="0" w:color="auto"/>
            </w:tcBorders>
            <w:vAlign w:val="bottom"/>
            <w:hideMark/>
          </w:tcPr>
          <w:p w14:paraId="4BC8DE00" w14:textId="63CA5573" w:rsidR="00323E3C" w:rsidRPr="005A06AF" w:rsidRDefault="00323E3C" w:rsidP="00314E3C">
            <w:pPr>
              <w:spacing w:line="276" w:lineRule="auto"/>
              <w:ind w:left="0" w:right="0"/>
              <w:jc w:val="right"/>
              <w:rPr>
                <w:rFonts w:ascii="Arial" w:hAnsi="Arial" w:cs="Arial"/>
                <w:sz w:val="20"/>
                <w:szCs w:val="20"/>
              </w:rPr>
            </w:pPr>
            <w:r>
              <w:rPr>
                <w:rFonts w:ascii="Arial" w:hAnsi="Arial" w:cs="Arial"/>
                <w:sz w:val="20"/>
                <w:szCs w:val="20"/>
              </w:rPr>
              <w:t>-0.111</w:t>
            </w:r>
          </w:p>
        </w:tc>
      </w:tr>
    </w:tbl>
    <w:p w14:paraId="31973FB1" w14:textId="65FE89AB" w:rsidR="005A06AF" w:rsidRPr="005A06AF" w:rsidRDefault="00B94441" w:rsidP="00B94441">
      <w:pPr>
        <w:rPr>
          <w:lang w:val="en-US"/>
        </w:rPr>
      </w:pPr>
      <w:r w:rsidRPr="00DE561B">
        <w:rPr>
          <w:rFonts w:ascii="Arial" w:hAnsi="Arial" w:cs="Arial"/>
          <w:sz w:val="20"/>
          <w:szCs w:val="20"/>
          <w:lang w:val="en-US"/>
        </w:rPr>
        <w:t>Seed counts reflect per-landscape compute cost (PAB1 and GFP use fewer seeds because per-seed runtime scales with sequence length). The mutation cap is the dominant component, and its effect on top</w:t>
      </w:r>
      <w:r w:rsidR="00DA0A8A">
        <w:rPr>
          <w:rFonts w:ascii="Arial" w:hAnsi="Arial" w:cs="Arial"/>
          <w:sz w:val="20"/>
          <w:szCs w:val="20"/>
          <w:lang w:val="en-US"/>
        </w:rPr>
        <w:t xml:space="preserve"> </w:t>
      </w:r>
      <w:r w:rsidRPr="00DE561B">
        <w:rPr>
          <w:rFonts w:ascii="Arial" w:hAnsi="Arial" w:cs="Arial"/>
          <w:sz w:val="20"/>
          <w:szCs w:val="20"/>
          <w:lang w:val="en-US"/>
        </w:rPr>
        <w:t xml:space="preserve">128 mean fitness </w:t>
      </w:r>
      <w:r w:rsidR="006C456B">
        <w:rPr>
          <w:rFonts w:ascii="Arial" w:hAnsi="Arial" w:cs="Arial"/>
          <w:sz w:val="20"/>
          <w:szCs w:val="20"/>
          <w:lang w:val="en-US"/>
        </w:rPr>
        <w:t xml:space="preserve">tends to </w:t>
      </w:r>
      <w:r w:rsidRPr="00DE561B">
        <w:rPr>
          <w:rFonts w:ascii="Arial" w:hAnsi="Arial" w:cs="Arial"/>
          <w:sz w:val="20"/>
          <w:szCs w:val="20"/>
          <w:lang w:val="en-US"/>
        </w:rPr>
        <w:t>grow with the size of the variable region</w:t>
      </w:r>
      <w:r w:rsidR="006C456B">
        <w:rPr>
          <w:rFonts w:ascii="Arial" w:hAnsi="Arial" w:cs="Arial"/>
          <w:sz w:val="20"/>
          <w:szCs w:val="20"/>
          <w:lang w:val="en-US"/>
        </w:rPr>
        <w:t>.</w:t>
      </w:r>
      <w:r w:rsidRPr="00DE561B">
        <w:rPr>
          <w:rFonts w:ascii="Arial" w:hAnsi="Arial" w:cs="Arial"/>
          <w:sz w:val="20"/>
          <w:szCs w:val="20"/>
          <w:lang w:val="en-US"/>
        </w:rPr>
        <w:t xml:space="preserve"> EV-augmented features contribute on the larger, sparser landscapes (PAB1, GFP); the SHAP/alphabet constraint and the homolog-pretrained prior are approximately neutral throughout.</w:t>
      </w:r>
      <w:r w:rsidR="00475DEF">
        <w:rPr>
          <w:rFonts w:ascii="Arial" w:hAnsi="Arial" w:cs="Arial"/>
          <w:sz w:val="20"/>
          <w:szCs w:val="20"/>
          <w:lang w:val="en-US"/>
        </w:rPr>
        <w:t xml:space="preserve"> The parameters can be further </w:t>
      </w:r>
      <w:r w:rsidR="009459A3">
        <w:rPr>
          <w:rFonts w:ascii="Arial" w:hAnsi="Arial" w:cs="Arial"/>
          <w:sz w:val="20"/>
          <w:szCs w:val="20"/>
          <w:lang w:val="en-US"/>
        </w:rPr>
        <w:t>fine-grained</w:t>
      </w:r>
      <w:r w:rsidR="00475DEF">
        <w:rPr>
          <w:rFonts w:ascii="Arial" w:hAnsi="Arial" w:cs="Arial"/>
          <w:sz w:val="20"/>
          <w:szCs w:val="20"/>
          <w:lang w:val="en-US"/>
        </w:rPr>
        <w:t xml:space="preserve"> to obtained better optimization performance on each of the multi-site benchmark datasets.</w:t>
      </w:r>
    </w:p>
    <w:p w14:paraId="3F3495D1" w14:textId="7F1E9D23" w:rsidR="00923015" w:rsidRDefault="00923015" w:rsidP="00923015">
      <w:pPr>
        <w:pStyle w:val="Heading2"/>
      </w:pPr>
      <w:r>
        <w:t xml:space="preserve">Extended Data Table </w:t>
      </w:r>
      <w:r w:rsidR="00742790">
        <w:fldChar w:fldCharType="begin"/>
      </w:r>
      <w:r w:rsidR="00742790">
        <w:instrText xml:space="preserve"> SEQ Extended_Data_Table \* ARABIC </w:instrText>
      </w:r>
      <w:r w:rsidR="00742790">
        <w:fldChar w:fldCharType="separate"/>
      </w:r>
      <w:r w:rsidR="001B27ED">
        <w:rPr>
          <w:noProof/>
        </w:rPr>
        <w:t>6</w:t>
      </w:r>
      <w:r w:rsidR="00742790">
        <w:rPr>
          <w:noProof/>
        </w:rPr>
        <w:fldChar w:fldCharType="end"/>
      </w:r>
      <w:r>
        <w:t xml:space="preserve"> | </w:t>
      </w:r>
      <w:r w:rsidRPr="00923015">
        <w:t>Per-round dataset summary table in savinase optimization</w:t>
      </w:r>
    </w:p>
    <w:tbl>
      <w:tblPr>
        <w:tblStyle w:val="PlainTable3"/>
        <w:tblW w:w="4500" w:type="pct"/>
        <w:jc w:val="center"/>
        <w:tblLayout w:type="fixed"/>
        <w:tblCellMar>
          <w:left w:w="57" w:type="dxa"/>
          <w:right w:w="57" w:type="dxa"/>
        </w:tblCellMar>
        <w:tblLook w:val="0420" w:firstRow="1" w:lastRow="0" w:firstColumn="0" w:lastColumn="0" w:noHBand="0" w:noVBand="1"/>
      </w:tblPr>
      <w:tblGrid>
        <w:gridCol w:w="851"/>
        <w:gridCol w:w="1573"/>
        <w:gridCol w:w="1149"/>
        <w:gridCol w:w="1147"/>
        <w:gridCol w:w="1516"/>
        <w:gridCol w:w="1136"/>
        <w:gridCol w:w="1049"/>
        <w:gridCol w:w="1043"/>
      </w:tblGrid>
      <w:tr w:rsidR="008B1E9F" w:rsidRPr="008B1E9F" w14:paraId="2609EE2E" w14:textId="77777777" w:rsidTr="009459A3">
        <w:trPr>
          <w:cnfStyle w:val="100000000000" w:firstRow="1" w:lastRow="0" w:firstColumn="0" w:lastColumn="0" w:oddVBand="0" w:evenVBand="0" w:oddHBand="0" w:evenHBand="0" w:firstRowFirstColumn="0" w:firstRowLastColumn="0" w:lastRowFirstColumn="0" w:lastRowLastColumn="0"/>
          <w:trHeight w:val="720"/>
          <w:jc w:val="center"/>
        </w:trPr>
        <w:tc>
          <w:tcPr>
            <w:tcW w:w="450" w:type="pct"/>
            <w:tcBorders>
              <w:top w:val="single" w:sz="4" w:space="0" w:color="auto"/>
            </w:tcBorders>
          </w:tcPr>
          <w:p w14:paraId="72BCA387" w14:textId="7F737DD8" w:rsidR="00854330" w:rsidRPr="00FA2F73" w:rsidRDefault="00854330" w:rsidP="00FA2F73">
            <w:pPr>
              <w:spacing w:line="276" w:lineRule="auto"/>
              <w:ind w:left="0" w:right="0"/>
              <w:jc w:val="right"/>
              <w:rPr>
                <w:rFonts w:ascii="Arial" w:hAnsi="Arial" w:cs="Arial"/>
                <w:sz w:val="20"/>
                <w:szCs w:val="20"/>
              </w:rPr>
            </w:pPr>
            <w:r w:rsidRPr="00FA2F73">
              <w:rPr>
                <w:rFonts w:ascii="Arial" w:hAnsi="Arial" w:cs="Arial"/>
                <w:caps w:val="0"/>
                <w:sz w:val="20"/>
                <w:szCs w:val="20"/>
              </w:rPr>
              <w:t>Round</w:t>
            </w:r>
          </w:p>
        </w:tc>
        <w:tc>
          <w:tcPr>
            <w:tcW w:w="831" w:type="pct"/>
            <w:tcBorders>
              <w:top w:val="single" w:sz="4" w:space="0" w:color="auto"/>
            </w:tcBorders>
          </w:tcPr>
          <w:p w14:paraId="49DA5566" w14:textId="51131BCD" w:rsidR="00854330" w:rsidRPr="00FA2F73" w:rsidRDefault="00854330" w:rsidP="00FA2F73">
            <w:pPr>
              <w:spacing w:line="276" w:lineRule="auto"/>
              <w:ind w:left="0" w:right="0"/>
              <w:jc w:val="right"/>
              <w:rPr>
                <w:rFonts w:ascii="Arial" w:hAnsi="Arial" w:cs="Arial"/>
                <w:sz w:val="20"/>
                <w:szCs w:val="20"/>
              </w:rPr>
            </w:pPr>
            <w:r w:rsidRPr="00FA2F73">
              <w:rPr>
                <w:rFonts w:ascii="Arial" w:hAnsi="Arial" w:cs="Arial"/>
                <w:caps w:val="0"/>
                <w:sz w:val="20"/>
                <w:szCs w:val="20"/>
              </w:rPr>
              <w:t>Target/</w:t>
            </w:r>
            <w:r w:rsidR="009459A3">
              <w:rPr>
                <w:rFonts w:ascii="Arial" w:hAnsi="Arial" w:cs="Arial"/>
                <w:caps w:val="0"/>
                <w:sz w:val="20"/>
                <w:szCs w:val="20"/>
              </w:rPr>
              <w:t xml:space="preserve"> </w:t>
            </w:r>
            <w:r w:rsidRPr="00FA2F73">
              <w:rPr>
                <w:rFonts w:ascii="Arial" w:hAnsi="Arial" w:cs="Arial"/>
                <w:caps w:val="0"/>
                <w:sz w:val="20"/>
                <w:szCs w:val="20"/>
              </w:rPr>
              <w:t>template</w:t>
            </w:r>
          </w:p>
        </w:tc>
        <w:tc>
          <w:tcPr>
            <w:tcW w:w="607" w:type="pct"/>
            <w:tcBorders>
              <w:top w:val="single" w:sz="4" w:space="0" w:color="auto"/>
            </w:tcBorders>
          </w:tcPr>
          <w:p w14:paraId="580AFE59" w14:textId="6E847778" w:rsidR="00854330" w:rsidRPr="00FA2F73" w:rsidRDefault="00854330" w:rsidP="00FA2F73">
            <w:pPr>
              <w:spacing w:line="276" w:lineRule="auto"/>
              <w:ind w:left="0" w:right="0"/>
              <w:jc w:val="right"/>
              <w:rPr>
                <w:rFonts w:ascii="Arial" w:hAnsi="Arial" w:cs="Arial"/>
                <w:sz w:val="20"/>
                <w:szCs w:val="20"/>
              </w:rPr>
            </w:pPr>
            <w:r w:rsidRPr="00FA2F73">
              <w:rPr>
                <w:rFonts w:ascii="Arial" w:hAnsi="Arial" w:cs="Arial"/>
                <w:caps w:val="0"/>
                <w:sz w:val="20"/>
                <w:szCs w:val="20"/>
              </w:rPr>
              <w:t>Dataset</w:t>
            </w:r>
          </w:p>
        </w:tc>
        <w:tc>
          <w:tcPr>
            <w:tcW w:w="606" w:type="pct"/>
            <w:tcBorders>
              <w:top w:val="single" w:sz="4" w:space="0" w:color="auto"/>
            </w:tcBorders>
          </w:tcPr>
          <w:p w14:paraId="38CC836F" w14:textId="678878EE" w:rsidR="00854330" w:rsidRPr="00FA2F73" w:rsidRDefault="00854330" w:rsidP="00FA2F73">
            <w:pPr>
              <w:spacing w:line="276" w:lineRule="auto"/>
              <w:ind w:left="0" w:right="0"/>
              <w:jc w:val="right"/>
              <w:rPr>
                <w:rFonts w:ascii="Arial" w:hAnsi="Arial" w:cs="Arial"/>
                <w:sz w:val="20"/>
                <w:szCs w:val="20"/>
              </w:rPr>
            </w:pPr>
            <w:r w:rsidRPr="00FA2F73">
              <w:rPr>
                <w:rFonts w:ascii="Arial" w:hAnsi="Arial" w:cs="Arial"/>
                <w:caps w:val="0"/>
                <w:sz w:val="20"/>
                <w:szCs w:val="20"/>
              </w:rPr>
              <w:t>Number of records</w:t>
            </w:r>
          </w:p>
        </w:tc>
        <w:tc>
          <w:tcPr>
            <w:tcW w:w="801" w:type="pct"/>
            <w:tcBorders>
              <w:top w:val="single" w:sz="4" w:space="0" w:color="auto"/>
            </w:tcBorders>
          </w:tcPr>
          <w:p w14:paraId="18DB10C5" w14:textId="057904CE" w:rsidR="00854330" w:rsidRPr="00FA2F73" w:rsidRDefault="00854330" w:rsidP="00FA2F73">
            <w:pPr>
              <w:spacing w:line="276" w:lineRule="auto"/>
              <w:ind w:left="0" w:right="0"/>
              <w:jc w:val="right"/>
              <w:rPr>
                <w:rFonts w:ascii="Arial" w:hAnsi="Arial" w:cs="Arial"/>
                <w:sz w:val="20"/>
                <w:szCs w:val="20"/>
              </w:rPr>
            </w:pPr>
            <w:r w:rsidRPr="00FA2F73">
              <w:rPr>
                <w:rFonts w:ascii="Arial" w:hAnsi="Arial" w:cs="Arial"/>
                <w:caps w:val="0"/>
                <w:sz w:val="20"/>
                <w:szCs w:val="20"/>
              </w:rPr>
              <w:t>Substrate/ property</w:t>
            </w:r>
          </w:p>
        </w:tc>
        <w:tc>
          <w:tcPr>
            <w:tcW w:w="600" w:type="pct"/>
            <w:tcBorders>
              <w:top w:val="single" w:sz="4" w:space="0" w:color="auto"/>
            </w:tcBorders>
          </w:tcPr>
          <w:p w14:paraId="271F0812" w14:textId="4D0807D0" w:rsidR="00854330" w:rsidRPr="00FA2F73" w:rsidRDefault="00854330" w:rsidP="00FA2F73">
            <w:pPr>
              <w:spacing w:line="276" w:lineRule="auto"/>
              <w:ind w:left="0" w:right="0"/>
              <w:jc w:val="right"/>
              <w:rPr>
                <w:rFonts w:ascii="Arial" w:hAnsi="Arial" w:cs="Arial"/>
                <w:sz w:val="20"/>
                <w:szCs w:val="20"/>
              </w:rPr>
            </w:pPr>
            <w:r w:rsidRPr="00FA2F73">
              <w:rPr>
                <w:rFonts w:ascii="Arial" w:hAnsi="Arial" w:cs="Arial"/>
                <w:caps w:val="0"/>
                <w:sz w:val="20"/>
                <w:szCs w:val="20"/>
              </w:rPr>
              <w:t>Model selected</w:t>
            </w:r>
          </w:p>
        </w:tc>
        <w:tc>
          <w:tcPr>
            <w:tcW w:w="554" w:type="pct"/>
            <w:tcBorders>
              <w:top w:val="single" w:sz="4" w:space="0" w:color="auto"/>
            </w:tcBorders>
          </w:tcPr>
          <w:p w14:paraId="6C855E59" w14:textId="26560547" w:rsidR="00854330" w:rsidRPr="00FA2F73" w:rsidRDefault="00854330" w:rsidP="00FA2F73">
            <w:pPr>
              <w:spacing w:line="276" w:lineRule="auto"/>
              <w:ind w:left="0" w:right="0"/>
              <w:jc w:val="right"/>
              <w:rPr>
                <w:rFonts w:ascii="Arial" w:hAnsi="Arial" w:cs="Arial"/>
                <w:sz w:val="20"/>
                <w:szCs w:val="20"/>
              </w:rPr>
            </w:pPr>
            <w:r w:rsidRPr="00FA2F73">
              <w:rPr>
                <w:rFonts w:ascii="Arial" w:hAnsi="Arial" w:cs="Arial"/>
                <w:caps w:val="0"/>
                <w:sz w:val="20"/>
                <w:szCs w:val="20"/>
              </w:rPr>
              <w:t>Test performance</w:t>
            </w:r>
          </w:p>
        </w:tc>
        <w:tc>
          <w:tcPr>
            <w:tcW w:w="551" w:type="pct"/>
            <w:tcBorders>
              <w:top w:val="single" w:sz="4" w:space="0" w:color="auto"/>
            </w:tcBorders>
          </w:tcPr>
          <w:p w14:paraId="538164EE" w14:textId="42433362" w:rsidR="00854330" w:rsidRPr="00FA2F73" w:rsidRDefault="00854330" w:rsidP="00FA2F73">
            <w:pPr>
              <w:spacing w:line="276" w:lineRule="auto"/>
              <w:ind w:left="0" w:right="0"/>
              <w:jc w:val="right"/>
              <w:rPr>
                <w:rFonts w:ascii="Arial" w:hAnsi="Arial" w:cs="Arial"/>
                <w:sz w:val="20"/>
                <w:szCs w:val="20"/>
              </w:rPr>
            </w:pPr>
            <w:r w:rsidRPr="00FA2F73">
              <w:rPr>
                <w:rFonts w:ascii="Arial" w:hAnsi="Arial" w:cs="Arial"/>
                <w:caps w:val="0"/>
                <w:sz w:val="20"/>
                <w:szCs w:val="20"/>
              </w:rPr>
              <w:t>Use in workflow</w:t>
            </w:r>
          </w:p>
        </w:tc>
      </w:tr>
      <w:tr w:rsidR="00EB7DA1" w:rsidRPr="008B1E9F" w14:paraId="30BFD375" w14:textId="77777777" w:rsidTr="009459A3">
        <w:trPr>
          <w:cnfStyle w:val="000000100000" w:firstRow="0" w:lastRow="0" w:firstColumn="0" w:lastColumn="0" w:oddVBand="0" w:evenVBand="0" w:oddHBand="1" w:evenHBand="0" w:firstRowFirstColumn="0" w:firstRowLastColumn="0" w:lastRowFirstColumn="0" w:lastRowLastColumn="0"/>
          <w:trHeight w:val="576"/>
          <w:jc w:val="center"/>
        </w:trPr>
        <w:tc>
          <w:tcPr>
            <w:tcW w:w="450" w:type="pct"/>
          </w:tcPr>
          <w:p w14:paraId="66032DE1" w14:textId="6A294B05"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First</w:t>
            </w:r>
          </w:p>
        </w:tc>
        <w:tc>
          <w:tcPr>
            <w:tcW w:w="831" w:type="pct"/>
          </w:tcPr>
          <w:p w14:paraId="23040268"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Subtilisin BPN′ → savinase mapping</w:t>
            </w:r>
          </w:p>
        </w:tc>
        <w:tc>
          <w:tcPr>
            <w:tcW w:w="607" w:type="pct"/>
          </w:tcPr>
          <w:p w14:paraId="6BDD184F"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Literature activity data</w:t>
            </w:r>
          </w:p>
        </w:tc>
        <w:tc>
          <w:tcPr>
            <w:tcW w:w="606" w:type="pct"/>
          </w:tcPr>
          <w:p w14:paraId="1BFA884F"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150</w:t>
            </w:r>
          </w:p>
        </w:tc>
        <w:tc>
          <w:tcPr>
            <w:tcW w:w="801" w:type="pct"/>
          </w:tcPr>
          <w:p w14:paraId="754C110B"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AAPF activity</w:t>
            </w:r>
          </w:p>
        </w:tc>
        <w:tc>
          <w:tcPr>
            <w:tcW w:w="600" w:type="pct"/>
          </w:tcPr>
          <w:p w14:paraId="0236C4BE"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ev+onehot</w:t>
            </w:r>
          </w:p>
        </w:tc>
        <w:tc>
          <w:tcPr>
            <w:tcW w:w="554" w:type="pct"/>
          </w:tcPr>
          <w:p w14:paraId="0A26562A"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Spearman ρ = 0.72</w:t>
            </w:r>
          </w:p>
        </w:tc>
        <w:tc>
          <w:tcPr>
            <w:tcW w:w="551" w:type="pct"/>
          </w:tcPr>
          <w:p w14:paraId="7BC43205"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Initial activity reward</w:t>
            </w:r>
          </w:p>
        </w:tc>
      </w:tr>
      <w:tr w:rsidR="00EB7DA1" w:rsidRPr="008B1E9F" w14:paraId="16B2B629" w14:textId="77777777" w:rsidTr="009459A3">
        <w:trPr>
          <w:trHeight w:val="576"/>
          <w:jc w:val="center"/>
        </w:trPr>
        <w:tc>
          <w:tcPr>
            <w:tcW w:w="450" w:type="pct"/>
          </w:tcPr>
          <w:p w14:paraId="4A1FFE67" w14:textId="426EB5FC"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Second</w:t>
            </w:r>
          </w:p>
        </w:tc>
        <w:tc>
          <w:tcPr>
            <w:tcW w:w="831" w:type="pct"/>
          </w:tcPr>
          <w:p w14:paraId="486F9986"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Savinase</w:t>
            </w:r>
          </w:p>
        </w:tc>
        <w:tc>
          <w:tcPr>
            <w:tcW w:w="607" w:type="pct"/>
          </w:tcPr>
          <w:p w14:paraId="7C6176ED"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First-round experimental data</w:t>
            </w:r>
          </w:p>
        </w:tc>
        <w:tc>
          <w:tcPr>
            <w:tcW w:w="606" w:type="pct"/>
          </w:tcPr>
          <w:p w14:paraId="421C6CB7"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2,414</w:t>
            </w:r>
          </w:p>
        </w:tc>
        <w:tc>
          <w:tcPr>
            <w:tcW w:w="801" w:type="pct"/>
          </w:tcPr>
          <w:p w14:paraId="578383AB"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AAPF activity</w:t>
            </w:r>
          </w:p>
        </w:tc>
        <w:tc>
          <w:tcPr>
            <w:tcW w:w="600" w:type="pct"/>
          </w:tcPr>
          <w:p w14:paraId="6B5F1321"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ev+onehot</w:t>
            </w:r>
          </w:p>
        </w:tc>
        <w:tc>
          <w:tcPr>
            <w:tcW w:w="554" w:type="pct"/>
          </w:tcPr>
          <w:p w14:paraId="396DDB4A"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Spearman ρ = 0.60</w:t>
            </w:r>
          </w:p>
        </w:tc>
        <w:tc>
          <w:tcPr>
            <w:tcW w:w="551" w:type="pct"/>
          </w:tcPr>
          <w:p w14:paraId="46827AED"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Second-round activity reward</w:t>
            </w:r>
          </w:p>
        </w:tc>
      </w:tr>
      <w:tr w:rsidR="00EB7DA1" w:rsidRPr="008B1E9F" w14:paraId="6F680852" w14:textId="77777777" w:rsidTr="009459A3">
        <w:trPr>
          <w:cnfStyle w:val="000000100000" w:firstRow="0" w:lastRow="0" w:firstColumn="0" w:lastColumn="0" w:oddVBand="0" w:evenVBand="0" w:oddHBand="1" w:evenHBand="0" w:firstRowFirstColumn="0" w:firstRowLastColumn="0" w:lastRowFirstColumn="0" w:lastRowLastColumn="0"/>
          <w:trHeight w:val="576"/>
          <w:jc w:val="center"/>
        </w:trPr>
        <w:tc>
          <w:tcPr>
            <w:tcW w:w="450" w:type="pct"/>
            <w:tcBorders>
              <w:bottom w:val="single" w:sz="4" w:space="0" w:color="auto"/>
            </w:tcBorders>
          </w:tcPr>
          <w:p w14:paraId="6102F120" w14:textId="6E42FA2E"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Third</w:t>
            </w:r>
          </w:p>
        </w:tc>
        <w:tc>
          <w:tcPr>
            <w:tcW w:w="831" w:type="pct"/>
            <w:tcBorders>
              <w:bottom w:val="single" w:sz="4" w:space="0" w:color="auto"/>
            </w:tcBorders>
          </w:tcPr>
          <w:p w14:paraId="48E9353C"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Savinase</w:t>
            </w:r>
          </w:p>
        </w:tc>
        <w:tc>
          <w:tcPr>
            <w:tcW w:w="607" w:type="pct"/>
            <w:tcBorders>
              <w:bottom w:val="single" w:sz="4" w:space="0" w:color="auto"/>
            </w:tcBorders>
          </w:tcPr>
          <w:p w14:paraId="35AC2C1E"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In-house activity/stability data</w:t>
            </w:r>
          </w:p>
        </w:tc>
        <w:tc>
          <w:tcPr>
            <w:tcW w:w="606" w:type="pct"/>
            <w:tcBorders>
              <w:bottom w:val="single" w:sz="4" w:space="0" w:color="auto"/>
            </w:tcBorders>
          </w:tcPr>
          <w:p w14:paraId="29255544"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459 activity; 358 stability</w:t>
            </w:r>
          </w:p>
        </w:tc>
        <w:tc>
          <w:tcPr>
            <w:tcW w:w="801" w:type="pct"/>
            <w:tcBorders>
              <w:bottom w:val="single" w:sz="4" w:space="0" w:color="auto"/>
            </w:tcBorders>
          </w:tcPr>
          <w:p w14:paraId="1844C76E"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Casein activity; thermostability</w:t>
            </w:r>
          </w:p>
        </w:tc>
        <w:tc>
          <w:tcPr>
            <w:tcW w:w="600" w:type="pct"/>
            <w:tcBorders>
              <w:bottom w:val="single" w:sz="4" w:space="0" w:color="auto"/>
            </w:tcBorders>
          </w:tcPr>
          <w:p w14:paraId="21A38381"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ProtT5-XL/SVR</w:t>
            </w:r>
          </w:p>
        </w:tc>
        <w:tc>
          <w:tcPr>
            <w:tcW w:w="554" w:type="pct"/>
            <w:tcBorders>
              <w:bottom w:val="single" w:sz="4" w:space="0" w:color="auto"/>
            </w:tcBorders>
          </w:tcPr>
          <w:p w14:paraId="18F8BCB7"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Report values</w:t>
            </w:r>
          </w:p>
        </w:tc>
        <w:tc>
          <w:tcPr>
            <w:tcW w:w="551" w:type="pct"/>
            <w:tcBorders>
              <w:bottom w:val="single" w:sz="4" w:space="0" w:color="auto"/>
            </w:tcBorders>
          </w:tcPr>
          <w:p w14:paraId="196C6B96" w14:textId="77777777" w:rsidR="00EB7DA1" w:rsidRPr="00FA2F73" w:rsidRDefault="00EB7DA1" w:rsidP="00FA2F73">
            <w:pPr>
              <w:spacing w:line="276" w:lineRule="auto"/>
              <w:ind w:left="0" w:right="0"/>
              <w:jc w:val="right"/>
              <w:rPr>
                <w:rFonts w:ascii="Arial" w:hAnsi="Arial" w:cs="Arial"/>
                <w:sz w:val="20"/>
                <w:szCs w:val="20"/>
              </w:rPr>
            </w:pPr>
            <w:r w:rsidRPr="00FA2F73">
              <w:rPr>
                <w:rFonts w:ascii="Arial" w:hAnsi="Arial" w:cs="Arial"/>
                <w:sz w:val="20"/>
                <w:szCs w:val="20"/>
              </w:rPr>
              <w:t>Multi-objective reward</w:t>
            </w:r>
          </w:p>
        </w:tc>
      </w:tr>
    </w:tbl>
    <w:p w14:paraId="78345EA8" w14:textId="77777777" w:rsidR="00854330" w:rsidRPr="008B1E9F" w:rsidRDefault="00854330" w:rsidP="008B1E9F"/>
    <w:p w14:paraId="15CF0367" w14:textId="68BAF632" w:rsidR="00854330" w:rsidRPr="008B1E9F" w:rsidRDefault="00854330" w:rsidP="008B1E9F">
      <w:pPr>
        <w:pStyle w:val="Heading2"/>
      </w:pPr>
      <w:r w:rsidRPr="008B1E9F">
        <w:t>Per-round mutational-space summary table in savinase optimization</w:t>
      </w:r>
    </w:p>
    <w:tbl>
      <w:tblPr>
        <w:tblStyle w:val="PlainTable3"/>
        <w:tblW w:w="4500" w:type="pct"/>
        <w:jc w:val="center"/>
        <w:tblLayout w:type="fixed"/>
        <w:tblLook w:val="0420" w:firstRow="1" w:lastRow="0" w:firstColumn="0" w:lastColumn="0" w:noHBand="0" w:noVBand="1"/>
      </w:tblPr>
      <w:tblGrid>
        <w:gridCol w:w="852"/>
        <w:gridCol w:w="1418"/>
        <w:gridCol w:w="2128"/>
        <w:gridCol w:w="1512"/>
        <w:gridCol w:w="1919"/>
        <w:gridCol w:w="1635"/>
      </w:tblGrid>
      <w:tr w:rsidR="00EB1EFB" w:rsidRPr="008B1E9F" w14:paraId="2CB28431" w14:textId="77777777" w:rsidTr="00EB1EFB">
        <w:trPr>
          <w:cnfStyle w:val="100000000000" w:firstRow="1" w:lastRow="0" w:firstColumn="0" w:lastColumn="0" w:oddVBand="0" w:evenVBand="0" w:oddHBand="0" w:evenHBand="0" w:firstRowFirstColumn="0" w:firstRowLastColumn="0" w:lastRowFirstColumn="0" w:lastRowLastColumn="0"/>
          <w:trHeight w:val="720"/>
          <w:jc w:val="center"/>
        </w:trPr>
        <w:tc>
          <w:tcPr>
            <w:tcW w:w="450" w:type="pct"/>
            <w:tcBorders>
              <w:top w:val="single" w:sz="4" w:space="0" w:color="auto"/>
            </w:tcBorders>
          </w:tcPr>
          <w:p w14:paraId="41C2352C" w14:textId="73A4D7FE" w:rsidR="00854330" w:rsidRPr="00BC65D7" w:rsidRDefault="00854330" w:rsidP="00BC65D7">
            <w:pPr>
              <w:spacing w:line="276" w:lineRule="auto"/>
              <w:ind w:left="0" w:right="0"/>
              <w:jc w:val="right"/>
              <w:rPr>
                <w:rFonts w:ascii="Arial" w:hAnsi="Arial" w:cs="Arial"/>
                <w:caps w:val="0"/>
                <w:sz w:val="20"/>
                <w:szCs w:val="20"/>
              </w:rPr>
            </w:pPr>
            <w:r w:rsidRPr="00BC65D7">
              <w:rPr>
                <w:rFonts w:ascii="Arial" w:hAnsi="Arial" w:cs="Arial"/>
                <w:caps w:val="0"/>
                <w:sz w:val="20"/>
                <w:szCs w:val="20"/>
              </w:rPr>
              <w:t>Round</w:t>
            </w:r>
          </w:p>
        </w:tc>
        <w:tc>
          <w:tcPr>
            <w:tcW w:w="749" w:type="pct"/>
            <w:tcBorders>
              <w:top w:val="single" w:sz="4" w:space="0" w:color="auto"/>
            </w:tcBorders>
          </w:tcPr>
          <w:p w14:paraId="527EC003" w14:textId="780BA64F" w:rsidR="00854330" w:rsidRPr="00BC65D7" w:rsidRDefault="00854330" w:rsidP="00BC65D7">
            <w:pPr>
              <w:spacing w:line="276" w:lineRule="auto"/>
              <w:ind w:left="0" w:right="0"/>
              <w:jc w:val="right"/>
              <w:rPr>
                <w:rFonts w:ascii="Arial" w:hAnsi="Arial" w:cs="Arial"/>
                <w:caps w:val="0"/>
                <w:sz w:val="20"/>
                <w:szCs w:val="20"/>
              </w:rPr>
            </w:pPr>
            <w:r w:rsidRPr="00BC65D7">
              <w:rPr>
                <w:rFonts w:ascii="Arial" w:hAnsi="Arial" w:cs="Arial"/>
                <w:caps w:val="0"/>
                <w:sz w:val="20"/>
                <w:szCs w:val="20"/>
              </w:rPr>
              <w:t>Number of mutation sites</w:t>
            </w:r>
          </w:p>
        </w:tc>
        <w:tc>
          <w:tcPr>
            <w:tcW w:w="1124" w:type="pct"/>
            <w:tcBorders>
              <w:top w:val="single" w:sz="4" w:space="0" w:color="auto"/>
            </w:tcBorders>
          </w:tcPr>
          <w:p w14:paraId="63990390" w14:textId="57FA2019" w:rsidR="00854330" w:rsidRPr="00BC65D7" w:rsidRDefault="00854330" w:rsidP="00BC65D7">
            <w:pPr>
              <w:spacing w:line="276" w:lineRule="auto"/>
              <w:ind w:left="0" w:right="0"/>
              <w:jc w:val="right"/>
              <w:rPr>
                <w:rFonts w:ascii="Arial" w:hAnsi="Arial" w:cs="Arial"/>
                <w:caps w:val="0"/>
                <w:sz w:val="20"/>
                <w:szCs w:val="20"/>
              </w:rPr>
            </w:pPr>
            <w:r w:rsidRPr="00BC65D7">
              <w:rPr>
                <w:rFonts w:ascii="Arial" w:hAnsi="Arial" w:cs="Arial"/>
                <w:caps w:val="0"/>
                <w:sz w:val="20"/>
                <w:szCs w:val="20"/>
              </w:rPr>
              <w:t>Allowed amino acids</w:t>
            </w:r>
          </w:p>
        </w:tc>
        <w:tc>
          <w:tcPr>
            <w:tcW w:w="799" w:type="pct"/>
            <w:tcBorders>
              <w:top w:val="single" w:sz="4" w:space="0" w:color="auto"/>
            </w:tcBorders>
          </w:tcPr>
          <w:p w14:paraId="002A884D" w14:textId="044EC176" w:rsidR="00854330" w:rsidRPr="00BC65D7" w:rsidRDefault="00854330" w:rsidP="00BC65D7">
            <w:pPr>
              <w:spacing w:line="276" w:lineRule="auto"/>
              <w:ind w:left="0" w:right="0"/>
              <w:jc w:val="right"/>
              <w:rPr>
                <w:rFonts w:ascii="Arial" w:hAnsi="Arial" w:cs="Arial"/>
                <w:caps w:val="0"/>
                <w:sz w:val="20"/>
                <w:szCs w:val="20"/>
              </w:rPr>
            </w:pPr>
            <w:r w:rsidRPr="00BC65D7">
              <w:rPr>
                <w:rFonts w:ascii="Arial" w:hAnsi="Arial" w:cs="Arial"/>
                <w:caps w:val="0"/>
                <w:sz w:val="20"/>
                <w:szCs w:val="20"/>
              </w:rPr>
              <w:t>Estimated search space</w:t>
            </w:r>
          </w:p>
        </w:tc>
        <w:tc>
          <w:tcPr>
            <w:tcW w:w="1014" w:type="pct"/>
            <w:tcBorders>
              <w:top w:val="single" w:sz="4" w:space="0" w:color="auto"/>
            </w:tcBorders>
          </w:tcPr>
          <w:p w14:paraId="7ABBB568" w14:textId="7D472189" w:rsidR="00854330" w:rsidRPr="00BC65D7" w:rsidRDefault="00854330" w:rsidP="00BC65D7">
            <w:pPr>
              <w:spacing w:line="276" w:lineRule="auto"/>
              <w:ind w:left="0" w:right="0"/>
              <w:jc w:val="right"/>
              <w:rPr>
                <w:rFonts w:ascii="Arial" w:hAnsi="Arial" w:cs="Arial"/>
                <w:caps w:val="0"/>
                <w:sz w:val="20"/>
                <w:szCs w:val="20"/>
              </w:rPr>
            </w:pPr>
            <w:r w:rsidRPr="00BC65D7">
              <w:rPr>
                <w:rFonts w:ascii="Arial" w:hAnsi="Arial" w:cs="Arial"/>
                <w:caps w:val="0"/>
                <w:sz w:val="20"/>
                <w:szCs w:val="20"/>
              </w:rPr>
              <w:t>Basis for inclusion</w:t>
            </w:r>
          </w:p>
        </w:tc>
        <w:tc>
          <w:tcPr>
            <w:tcW w:w="865" w:type="pct"/>
            <w:tcBorders>
              <w:top w:val="single" w:sz="4" w:space="0" w:color="auto"/>
            </w:tcBorders>
          </w:tcPr>
          <w:p w14:paraId="0E2B42E8" w14:textId="6C3BFD42" w:rsidR="00854330" w:rsidRPr="00BC65D7" w:rsidRDefault="00854330" w:rsidP="00BC65D7">
            <w:pPr>
              <w:spacing w:line="276" w:lineRule="auto"/>
              <w:ind w:left="0" w:right="0"/>
              <w:jc w:val="right"/>
              <w:rPr>
                <w:rFonts w:ascii="Arial" w:hAnsi="Arial" w:cs="Arial"/>
                <w:caps w:val="0"/>
                <w:sz w:val="20"/>
                <w:szCs w:val="20"/>
              </w:rPr>
            </w:pPr>
            <w:r w:rsidRPr="00BC65D7">
              <w:rPr>
                <w:rFonts w:ascii="Arial" w:hAnsi="Arial" w:cs="Arial"/>
                <w:caps w:val="0"/>
                <w:sz w:val="20"/>
                <w:szCs w:val="20"/>
              </w:rPr>
              <w:t>Basis for exclusion</w:t>
            </w:r>
          </w:p>
        </w:tc>
      </w:tr>
      <w:tr w:rsidR="00EB1EFB" w:rsidRPr="008B1E9F" w14:paraId="29BE8B7B" w14:textId="77777777" w:rsidTr="00EB1EFB">
        <w:trPr>
          <w:cnfStyle w:val="000000100000" w:firstRow="0" w:lastRow="0" w:firstColumn="0" w:lastColumn="0" w:oddVBand="0" w:evenVBand="0" w:oddHBand="1" w:evenHBand="0" w:firstRowFirstColumn="0" w:firstRowLastColumn="0" w:lastRowFirstColumn="0" w:lastRowLastColumn="0"/>
          <w:trHeight w:val="576"/>
          <w:jc w:val="center"/>
        </w:trPr>
        <w:tc>
          <w:tcPr>
            <w:tcW w:w="450" w:type="pct"/>
          </w:tcPr>
          <w:p w14:paraId="57861155"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First</w:t>
            </w:r>
          </w:p>
        </w:tc>
        <w:tc>
          <w:tcPr>
            <w:tcW w:w="749" w:type="pct"/>
          </w:tcPr>
          <w:p w14:paraId="4D53D94C"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25</w:t>
            </w:r>
          </w:p>
        </w:tc>
        <w:tc>
          <w:tcPr>
            <w:tcW w:w="1124" w:type="pct"/>
          </w:tcPr>
          <w:p w14:paraId="24C41646"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Literature/patent-supported substitutions plus WT</w:t>
            </w:r>
          </w:p>
        </w:tc>
        <w:tc>
          <w:tcPr>
            <w:tcW w:w="799" w:type="pct"/>
          </w:tcPr>
          <w:p w14:paraId="119730DB" w14:textId="51A7E3EF"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2.80 × 1017</w:t>
            </w:r>
          </w:p>
        </w:tc>
        <w:tc>
          <w:tcPr>
            <w:tcW w:w="1014" w:type="pct"/>
          </w:tcPr>
          <w:p w14:paraId="703A0897"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Published and patented improved variants</w:t>
            </w:r>
          </w:p>
        </w:tc>
        <w:tc>
          <w:tcPr>
            <w:tcW w:w="865" w:type="pct"/>
          </w:tcPr>
          <w:p w14:paraId="7D686A2F"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Ambiguous or unmapped positions</w:t>
            </w:r>
          </w:p>
        </w:tc>
      </w:tr>
      <w:tr w:rsidR="00EB1EFB" w:rsidRPr="008B1E9F" w14:paraId="0847373C" w14:textId="77777777" w:rsidTr="00EB1EFB">
        <w:trPr>
          <w:trHeight w:val="576"/>
          <w:jc w:val="center"/>
        </w:trPr>
        <w:tc>
          <w:tcPr>
            <w:tcW w:w="450" w:type="pct"/>
          </w:tcPr>
          <w:p w14:paraId="0DF9B1A6"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Second</w:t>
            </w:r>
          </w:p>
        </w:tc>
        <w:tc>
          <w:tcPr>
            <w:tcW w:w="749" w:type="pct"/>
          </w:tcPr>
          <w:p w14:paraId="3F20D71D"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68</w:t>
            </w:r>
          </w:p>
        </w:tc>
        <w:tc>
          <w:tcPr>
            <w:tcW w:w="1124" w:type="pct"/>
          </w:tcPr>
          <w:p w14:paraId="69E95B02"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Top homolog frequencies plus first-round positive mutations</w:t>
            </w:r>
          </w:p>
        </w:tc>
        <w:tc>
          <w:tcPr>
            <w:tcW w:w="799" w:type="pct"/>
          </w:tcPr>
          <w:p w14:paraId="38555603" w14:textId="0E619BEF"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1.71 × 1050</w:t>
            </w:r>
          </w:p>
        </w:tc>
        <w:tc>
          <w:tcPr>
            <w:tcW w:w="1014" w:type="pct"/>
          </w:tcPr>
          <w:p w14:paraId="3CD1755A"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Shapley/statistical positive contributions</w:t>
            </w:r>
          </w:p>
        </w:tc>
        <w:tc>
          <w:tcPr>
            <w:tcW w:w="865" w:type="pct"/>
          </w:tcPr>
          <w:p w14:paraId="4A8FC361"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Mutations with mean activity below WT</w:t>
            </w:r>
          </w:p>
        </w:tc>
      </w:tr>
      <w:tr w:rsidR="00EB1EFB" w:rsidRPr="008B1E9F" w14:paraId="0AA6DBDD" w14:textId="77777777" w:rsidTr="00EB1EFB">
        <w:trPr>
          <w:cnfStyle w:val="000000100000" w:firstRow="0" w:lastRow="0" w:firstColumn="0" w:lastColumn="0" w:oddVBand="0" w:evenVBand="0" w:oddHBand="1" w:evenHBand="0" w:firstRowFirstColumn="0" w:firstRowLastColumn="0" w:lastRowFirstColumn="0" w:lastRowLastColumn="0"/>
          <w:trHeight w:val="576"/>
          <w:jc w:val="center"/>
        </w:trPr>
        <w:tc>
          <w:tcPr>
            <w:tcW w:w="450" w:type="pct"/>
            <w:tcBorders>
              <w:bottom w:val="single" w:sz="4" w:space="0" w:color="auto"/>
            </w:tcBorders>
          </w:tcPr>
          <w:p w14:paraId="2F1EA7DA"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Third</w:t>
            </w:r>
          </w:p>
        </w:tc>
        <w:tc>
          <w:tcPr>
            <w:tcW w:w="749" w:type="pct"/>
            <w:tcBorders>
              <w:bottom w:val="single" w:sz="4" w:space="0" w:color="auto"/>
            </w:tcBorders>
          </w:tcPr>
          <w:p w14:paraId="461A32BB"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116</w:t>
            </w:r>
          </w:p>
        </w:tc>
        <w:tc>
          <w:tcPr>
            <w:tcW w:w="1124" w:type="pct"/>
            <w:tcBorders>
              <w:bottom w:val="single" w:sz="4" w:space="0" w:color="auto"/>
            </w:tcBorders>
          </w:tcPr>
          <w:p w14:paraId="76191648"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Homolog/in-house explored mutations</w:t>
            </w:r>
          </w:p>
        </w:tc>
        <w:tc>
          <w:tcPr>
            <w:tcW w:w="799" w:type="pct"/>
            <w:tcBorders>
              <w:bottom w:val="single" w:sz="4" w:space="0" w:color="auto"/>
            </w:tcBorders>
          </w:tcPr>
          <w:p w14:paraId="3B78CD01" w14:textId="05D18506"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8.8 × 1077</w:t>
            </w:r>
          </w:p>
        </w:tc>
        <w:tc>
          <w:tcPr>
            <w:tcW w:w="1014" w:type="pct"/>
            <w:tcBorders>
              <w:bottom w:val="single" w:sz="4" w:space="0" w:color="auto"/>
            </w:tcBorders>
          </w:tcPr>
          <w:p w14:paraId="245D7B27"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Activity/stability datasets and high-perplexity sites</w:t>
            </w:r>
          </w:p>
        </w:tc>
        <w:tc>
          <w:tcPr>
            <w:tcW w:w="865" w:type="pct"/>
            <w:tcBorders>
              <w:bottom w:val="single" w:sz="4" w:space="0" w:color="auto"/>
            </w:tcBorders>
          </w:tcPr>
          <w:p w14:paraId="314A4E34" w14:textId="77777777" w:rsidR="00854330" w:rsidRPr="00BC65D7" w:rsidRDefault="00854330" w:rsidP="00BC65D7">
            <w:pPr>
              <w:spacing w:line="276" w:lineRule="auto"/>
              <w:ind w:left="0" w:right="0"/>
              <w:jc w:val="right"/>
              <w:rPr>
                <w:rFonts w:ascii="Arial" w:hAnsi="Arial" w:cs="Arial"/>
                <w:sz w:val="20"/>
                <w:szCs w:val="20"/>
              </w:rPr>
            </w:pPr>
            <w:r w:rsidRPr="00BC65D7">
              <w:rPr>
                <w:rFonts w:ascii="Arial" w:hAnsi="Arial" w:cs="Arial"/>
                <w:sz w:val="20"/>
                <w:szCs w:val="20"/>
              </w:rPr>
              <w:t>Negative attribution sites/mutations</w:t>
            </w:r>
          </w:p>
        </w:tc>
      </w:tr>
    </w:tbl>
    <w:p w14:paraId="6308F2C3" w14:textId="73F9CCA2" w:rsidR="001D1352" w:rsidRPr="008B1E9F" w:rsidRDefault="001D1352" w:rsidP="008B1E9F">
      <w:pPr>
        <w:pStyle w:val="Caption"/>
      </w:pPr>
    </w:p>
    <w:sectPr w:rsidR="001D1352" w:rsidRPr="008B1E9F">
      <w:footerReference w:type="even" r:id="rId33"/>
      <w:footerReference w:type="default" r:id="rId34"/>
      <w:footerReference w:type="first" r:id="rId35"/>
      <w:pgSz w:w="12240" w:h="15840"/>
      <w:pgMar w:top="862" w:right="862" w:bottom="839" w:left="862" w:header="720" w:footer="403" w:gutter="0"/>
      <w:lnNumType w:countBy="1" w:restart="continuous"/>
      <w:cols w:space="720"/>
      <w:docGrid w:linePitch="2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aopeng Xu" w:date="2026-06-16T11:22:00Z" w:initials="XX">
    <w:p w14:paraId="6BEB4B15" w14:textId="77777777" w:rsidR="00923015" w:rsidRDefault="00923015" w:rsidP="00923015">
      <w:pPr>
        <w:jc w:val="left"/>
      </w:pPr>
      <w:r>
        <w:rPr>
          <w:rStyle w:val="CommentReference"/>
        </w:rPr>
        <w:annotationRef/>
      </w:r>
      <w:r>
        <w:rPr>
          <w:sz w:val="20"/>
          <w:szCs w:val="20"/>
        </w:rPr>
        <w:t>To rewrite and sell the work.</w:t>
      </w:r>
    </w:p>
  </w:comment>
  <w:comment w:id="6" w:author="Xiaopeng Xu" w:date="2026-06-14T10:27:00Z" w:initials="XX">
    <w:p w14:paraId="3F8C92F1" w14:textId="77777777" w:rsidR="003A3484" w:rsidRDefault="003A3484" w:rsidP="008B1E9F">
      <w:r>
        <w:rPr>
          <w:rStyle w:val="CommentReference"/>
        </w:rPr>
        <w:annotationRef/>
      </w:r>
      <w:r>
        <w:t>To be updated.</w:t>
      </w:r>
    </w:p>
  </w:comment>
  <w:comment w:id="7" w:author="Xiaopeng Xu" w:date="2026-06-14T10:31:00Z" w:initials="XX">
    <w:p w14:paraId="69F52290" w14:textId="77777777" w:rsidR="00FB7249" w:rsidRDefault="00FB7249" w:rsidP="008B1E9F">
      <w:r>
        <w:rPr>
          <w:rStyle w:val="CommentReference"/>
        </w:rPr>
        <w:annotationRef/>
      </w:r>
      <w:r>
        <w:t xml:space="preserve">add a table giving BPN′–savinase sequence identity, number of mapped positions, number of excluded ambiguous positions, and the final number of retained mutation sites </w:t>
      </w:r>
    </w:p>
  </w:comment>
  <w:comment w:id="9" w:author="Xin Gao" w:date="2025-12-28T21:38:00Z" w:initials="XG">
    <w:p w14:paraId="24E615E9" w14:textId="77777777" w:rsidR="00E45F69" w:rsidRDefault="00E45F69" w:rsidP="008B1E9F">
      <w:r>
        <w:rPr>
          <w:rStyle w:val="CommentReference"/>
        </w:rPr>
        <w:annotationRef/>
      </w:r>
      <w:r>
        <w:t xml:space="preserve">you didn't explain the red and yellow lines. </w:t>
      </w:r>
    </w:p>
  </w:comment>
  <w:comment w:id="10" w:author="Xiaopeng Xu" w:date="2026-06-14T10:33:00Z" w:initials="XX">
    <w:p w14:paraId="662A1061" w14:textId="77777777" w:rsidR="00145FBB" w:rsidRDefault="00145FBB" w:rsidP="008B1E9F">
      <w:r>
        <w:rPr>
          <w:rStyle w:val="CommentReference"/>
        </w:rPr>
        <w:annotationRef/>
      </w:r>
      <w:r>
        <w:t>To be updated with YH</w:t>
      </w:r>
    </w:p>
  </w:comment>
  <w:comment w:id="11" w:author="Xiaopeng Xu" w:date="2026-06-14T10:49:00Z" w:initials="XX">
    <w:p w14:paraId="6432B049" w14:textId="77777777" w:rsidR="00B378D7" w:rsidRPr="00716EB2" w:rsidRDefault="00B378D7" w:rsidP="008B1E9F">
      <w:pPr>
        <w:rPr>
          <w:lang w:val="en-US"/>
        </w:rPr>
      </w:pPr>
      <w:r>
        <w:rPr>
          <w:rStyle w:val="CommentReference"/>
        </w:rPr>
        <w:annotationRef/>
      </w:r>
      <w:r>
        <w:t>To distinguish model-designed effects from library-construction artifacts, we separately analyzed variants containing only intended mutations and variants containing additional PCR-introduced mutations. Unless otherwise stated, success rates were calculated using all experimental synthesized variants, and mutation-enrichment analyses were repeated after excluding frameshift-containing clones.</w:t>
      </w:r>
    </w:p>
  </w:comment>
  <w:comment w:id="13" w:author="Xiaopeng Xu" w:date="2026-06-14T11:01:00Z" w:initials="XX">
    <w:p w14:paraId="63F81157" w14:textId="77777777" w:rsidR="003D7154" w:rsidRDefault="003D7154" w:rsidP="008B1E9F">
      <w:r>
        <w:rPr>
          <w:rStyle w:val="CommentReference"/>
        </w:rPr>
        <w:annotationRef/>
      </w:r>
      <w:r>
        <w:t>To update SI later.</w:t>
      </w:r>
    </w:p>
  </w:comment>
  <w:comment w:id="15" w:author="Xiaopeng Xu" w:date="2026-06-14T11:09:00Z" w:initials="XX">
    <w:p w14:paraId="5390991B" w14:textId="77777777" w:rsidR="00337920" w:rsidRDefault="00337920" w:rsidP="008B1E9F">
      <w:r>
        <w:rPr>
          <w:rStyle w:val="CommentReference"/>
        </w:rPr>
        <w:annotationRef/>
      </w:r>
      <w:r>
        <w:t>To update SI</w:t>
      </w:r>
    </w:p>
  </w:comment>
  <w:comment w:id="16" w:author="Xiaopeng Xu" w:date="2026-06-14T11:16:00Z" w:initials="XX">
    <w:p w14:paraId="3233377E" w14:textId="77777777" w:rsidR="00383B25" w:rsidRDefault="00383B25" w:rsidP="008B1E9F">
      <w:r>
        <w:rPr>
          <w:rStyle w:val="CommentReference"/>
        </w:rPr>
        <w:annotationRef/>
      </w:r>
      <w:r>
        <w:t>Modify word.</w:t>
      </w:r>
    </w:p>
  </w:comment>
  <w:comment w:id="17" w:author="Xiaopeng Xu" w:date="2026-06-14T11:12:00Z" w:initials="XX">
    <w:p w14:paraId="617AF1EE" w14:textId="77777777" w:rsidR="00E438AB" w:rsidRDefault="00E438AB" w:rsidP="008B1E9F">
      <w:r>
        <w:rPr>
          <w:rStyle w:val="CommentReference"/>
        </w:rPr>
        <w:annotationRef/>
      </w:r>
      <w:r>
        <w:t>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EB4B15" w15:done="0"/>
  <w15:commentEx w15:paraId="3F8C92F1" w15:done="0"/>
  <w15:commentEx w15:paraId="69F52290" w15:done="0"/>
  <w15:commentEx w15:paraId="24E615E9" w15:done="0"/>
  <w15:commentEx w15:paraId="662A1061" w15:paraIdParent="24E615E9" w15:done="0"/>
  <w15:commentEx w15:paraId="6432B049" w15:done="0"/>
  <w15:commentEx w15:paraId="63F81157" w15:done="0"/>
  <w15:commentEx w15:paraId="5390991B" w15:done="0"/>
  <w15:commentEx w15:paraId="3233377E" w15:done="0"/>
  <w15:commentEx w15:paraId="617AF1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E7B458" w16cex:dateUtc="2026-06-16T08:22:00Z"/>
  <w16cex:commentExtensible w16cex:durableId="5A8CB66A" w16cex:dateUtc="2026-06-14T07:27:00Z"/>
  <w16cex:commentExtensible w16cex:durableId="3757BE50" w16cex:dateUtc="2026-06-14T07:31:00Z"/>
  <w16cex:commentExtensible w16cex:durableId="75F88AD7" w16cex:dateUtc="2025-12-28T18:38:00Z"/>
  <w16cex:commentExtensible w16cex:durableId="17B004DC" w16cex:dateUtc="2026-06-14T07:33:00Z"/>
  <w16cex:commentExtensible w16cex:durableId="1B80B577" w16cex:dateUtc="2026-06-14T07:49:00Z"/>
  <w16cex:commentExtensible w16cex:durableId="4684AEED" w16cex:dateUtc="2026-06-14T08:01:00Z"/>
  <w16cex:commentExtensible w16cex:durableId="0D3C15A0" w16cex:dateUtc="2026-06-14T08:09:00Z"/>
  <w16cex:commentExtensible w16cex:durableId="7E14D59F" w16cex:dateUtc="2026-06-14T08:16:00Z"/>
  <w16cex:commentExtensible w16cex:durableId="7F269E7B" w16cex:dateUtc="2026-06-14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EB4B15" w16cid:durableId="6CE7B458"/>
  <w16cid:commentId w16cid:paraId="3F8C92F1" w16cid:durableId="5A8CB66A"/>
  <w16cid:commentId w16cid:paraId="69F52290" w16cid:durableId="3757BE50"/>
  <w16cid:commentId w16cid:paraId="24E615E9" w16cid:durableId="75F88AD7"/>
  <w16cid:commentId w16cid:paraId="662A1061" w16cid:durableId="17B004DC"/>
  <w16cid:commentId w16cid:paraId="6432B049" w16cid:durableId="1B80B577"/>
  <w16cid:commentId w16cid:paraId="63F81157" w16cid:durableId="4684AEED"/>
  <w16cid:commentId w16cid:paraId="5390991B" w16cid:durableId="0D3C15A0"/>
  <w16cid:commentId w16cid:paraId="3233377E" w16cid:durableId="7E14D59F"/>
  <w16cid:commentId w16cid:paraId="617AF1EE" w16cid:durableId="7F269E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25F5" w14:textId="77777777" w:rsidR="006F393D" w:rsidRDefault="006F393D" w:rsidP="008B1E9F">
      <w:r>
        <w:separator/>
      </w:r>
    </w:p>
  </w:endnote>
  <w:endnote w:type="continuationSeparator" w:id="0">
    <w:p w14:paraId="3B91A3E7" w14:textId="77777777" w:rsidR="006F393D" w:rsidRDefault="006F393D" w:rsidP="008B1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60949" w14:textId="77777777" w:rsidR="001D1352" w:rsidRDefault="002910EB" w:rsidP="008B1E9F">
    <w:r>
      <w:rPr>
        <w:sz w:val="18"/>
      </w:rPr>
      <w:fldChar w:fldCharType="begin"/>
    </w:r>
    <w:r>
      <w:instrText xml:space="preserve"> PAGE   \* MERGEFORMAT </w:instrText>
    </w:r>
    <w:r>
      <w:rPr>
        <w:sz w:val="18"/>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43E5" w14:textId="77777777" w:rsidR="001D1352" w:rsidRDefault="002910EB" w:rsidP="008B1E9F">
    <w:r>
      <w:rPr>
        <w:sz w:val="18"/>
      </w:rPr>
      <w:fldChar w:fldCharType="begin"/>
    </w:r>
    <w:r>
      <w:instrText xml:space="preserve"> PAGE   \* MERGEFORMAT </w:instrText>
    </w:r>
    <w:r>
      <w:rPr>
        <w:sz w:val="18"/>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140C" w14:textId="77777777" w:rsidR="001D1352" w:rsidRDefault="002910EB" w:rsidP="008B1E9F">
    <w:r>
      <w:rPr>
        <w:sz w:val="18"/>
      </w:rPr>
      <w:fldChar w:fldCharType="begin"/>
    </w:r>
    <w:r>
      <w:instrText xml:space="preserve"> PAGE   \* MERGEFORMAT </w:instrText>
    </w:r>
    <w:r>
      <w:rPr>
        <w:sz w:val="18"/>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1A490" w14:textId="77777777" w:rsidR="006F393D" w:rsidRDefault="006F393D" w:rsidP="008B1E9F">
      <w:r>
        <w:separator/>
      </w:r>
    </w:p>
  </w:footnote>
  <w:footnote w:type="continuationSeparator" w:id="0">
    <w:p w14:paraId="58111C3A" w14:textId="77777777" w:rsidR="006F393D" w:rsidRDefault="006F393D" w:rsidP="008B1E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C7DDC"/>
    <w:multiLevelType w:val="hybridMultilevel"/>
    <w:tmpl w:val="46467B72"/>
    <w:lvl w:ilvl="0" w:tplc="8A2AF5BE">
      <w:start w:val="1"/>
      <w:numFmt w:val="lowerLetter"/>
      <w:lvlText w:val="%1."/>
      <w:lvlJc w:val="left"/>
      <w:pPr>
        <w:ind w:left="1108" w:hanging="360"/>
      </w:pPr>
      <w:rPr>
        <w:rFonts w:hint="default"/>
      </w:rPr>
    </w:lvl>
    <w:lvl w:ilvl="1" w:tplc="0102269E" w:tentative="1">
      <w:start w:val="1"/>
      <w:numFmt w:val="lowerLetter"/>
      <w:lvlText w:val="%2."/>
      <w:lvlJc w:val="left"/>
      <w:pPr>
        <w:ind w:left="1828" w:hanging="360"/>
      </w:pPr>
    </w:lvl>
    <w:lvl w:ilvl="2" w:tplc="BE3819E6" w:tentative="1">
      <w:start w:val="1"/>
      <w:numFmt w:val="lowerRoman"/>
      <w:lvlText w:val="%3."/>
      <w:lvlJc w:val="right"/>
      <w:pPr>
        <w:ind w:left="2548" w:hanging="180"/>
      </w:pPr>
    </w:lvl>
    <w:lvl w:ilvl="3" w:tplc="CCA4628A" w:tentative="1">
      <w:start w:val="1"/>
      <w:numFmt w:val="decimal"/>
      <w:lvlText w:val="%4."/>
      <w:lvlJc w:val="left"/>
      <w:pPr>
        <w:ind w:left="3268" w:hanging="360"/>
      </w:pPr>
    </w:lvl>
    <w:lvl w:ilvl="4" w:tplc="E656ED72" w:tentative="1">
      <w:start w:val="1"/>
      <w:numFmt w:val="lowerLetter"/>
      <w:lvlText w:val="%5."/>
      <w:lvlJc w:val="left"/>
      <w:pPr>
        <w:ind w:left="3988" w:hanging="360"/>
      </w:pPr>
    </w:lvl>
    <w:lvl w:ilvl="5" w:tplc="C630BA06" w:tentative="1">
      <w:start w:val="1"/>
      <w:numFmt w:val="lowerRoman"/>
      <w:lvlText w:val="%6."/>
      <w:lvlJc w:val="right"/>
      <w:pPr>
        <w:ind w:left="4708" w:hanging="180"/>
      </w:pPr>
    </w:lvl>
    <w:lvl w:ilvl="6" w:tplc="3166A542" w:tentative="1">
      <w:start w:val="1"/>
      <w:numFmt w:val="decimal"/>
      <w:lvlText w:val="%7."/>
      <w:lvlJc w:val="left"/>
      <w:pPr>
        <w:ind w:left="5428" w:hanging="360"/>
      </w:pPr>
    </w:lvl>
    <w:lvl w:ilvl="7" w:tplc="5FC69D1A" w:tentative="1">
      <w:start w:val="1"/>
      <w:numFmt w:val="lowerLetter"/>
      <w:lvlText w:val="%8."/>
      <w:lvlJc w:val="left"/>
      <w:pPr>
        <w:ind w:left="6148" w:hanging="360"/>
      </w:pPr>
    </w:lvl>
    <w:lvl w:ilvl="8" w:tplc="94A4F6FE" w:tentative="1">
      <w:start w:val="1"/>
      <w:numFmt w:val="lowerRoman"/>
      <w:lvlText w:val="%9."/>
      <w:lvlJc w:val="right"/>
      <w:pPr>
        <w:ind w:left="6868" w:hanging="180"/>
      </w:pPr>
    </w:lvl>
  </w:abstractNum>
  <w:num w:numId="1" w16cid:durableId="17270981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peng Xu">
    <w15:presenceInfo w15:providerId="AD" w15:userId="S::xux@kaust.edu.sa::3f6885c6-6d33-4eca-8f29-b5a0206f44ed"/>
  </w15:person>
  <w15:person w15:author="Xin Gao">
    <w15:presenceInfo w15:providerId="AD" w15:userId="S::gaox@kaust.edu.sa::e4164bd1-7cde-429e-b921-ca2e370874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oNotDisplayPageBoundaries/>
  <w:displayBackgroundShape/>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76B"/>
    <w:rsid w:val="0000034C"/>
    <w:rsid w:val="00002D5D"/>
    <w:rsid w:val="00003036"/>
    <w:rsid w:val="000058D4"/>
    <w:rsid w:val="000103DE"/>
    <w:rsid w:val="00011BD7"/>
    <w:rsid w:val="0001280A"/>
    <w:rsid w:val="00012CB1"/>
    <w:rsid w:val="000141B5"/>
    <w:rsid w:val="000155D5"/>
    <w:rsid w:val="00017095"/>
    <w:rsid w:val="000212F0"/>
    <w:rsid w:val="0002357A"/>
    <w:rsid w:val="000243CB"/>
    <w:rsid w:val="0002570E"/>
    <w:rsid w:val="00027C49"/>
    <w:rsid w:val="0003089C"/>
    <w:rsid w:val="00031081"/>
    <w:rsid w:val="0003168E"/>
    <w:rsid w:val="00031DB0"/>
    <w:rsid w:val="00032C9A"/>
    <w:rsid w:val="0003375F"/>
    <w:rsid w:val="00035C13"/>
    <w:rsid w:val="00036DEB"/>
    <w:rsid w:val="000372C9"/>
    <w:rsid w:val="000400E6"/>
    <w:rsid w:val="00040994"/>
    <w:rsid w:val="00040E31"/>
    <w:rsid w:val="00041B27"/>
    <w:rsid w:val="00041E39"/>
    <w:rsid w:val="000458AA"/>
    <w:rsid w:val="000460BE"/>
    <w:rsid w:val="00046A24"/>
    <w:rsid w:val="00053D2F"/>
    <w:rsid w:val="00053D9D"/>
    <w:rsid w:val="0006069B"/>
    <w:rsid w:val="00061D0C"/>
    <w:rsid w:val="00062B2A"/>
    <w:rsid w:val="00067886"/>
    <w:rsid w:val="00067F05"/>
    <w:rsid w:val="00067FC8"/>
    <w:rsid w:val="00071478"/>
    <w:rsid w:val="0007385A"/>
    <w:rsid w:val="00074360"/>
    <w:rsid w:val="00074D9E"/>
    <w:rsid w:val="000751F3"/>
    <w:rsid w:val="000761D4"/>
    <w:rsid w:val="00082FDF"/>
    <w:rsid w:val="0008353B"/>
    <w:rsid w:val="000852D4"/>
    <w:rsid w:val="00085679"/>
    <w:rsid w:val="00092146"/>
    <w:rsid w:val="00093F74"/>
    <w:rsid w:val="00094065"/>
    <w:rsid w:val="000963DF"/>
    <w:rsid w:val="000A0FCF"/>
    <w:rsid w:val="000A4EE4"/>
    <w:rsid w:val="000A78AE"/>
    <w:rsid w:val="000A7B19"/>
    <w:rsid w:val="000B0FC2"/>
    <w:rsid w:val="000B21F5"/>
    <w:rsid w:val="000B3E50"/>
    <w:rsid w:val="000B54FD"/>
    <w:rsid w:val="000C004F"/>
    <w:rsid w:val="000C0185"/>
    <w:rsid w:val="000C44DC"/>
    <w:rsid w:val="000C7C39"/>
    <w:rsid w:val="000D1809"/>
    <w:rsid w:val="000D43C7"/>
    <w:rsid w:val="000D65F5"/>
    <w:rsid w:val="000D6B09"/>
    <w:rsid w:val="000E08B4"/>
    <w:rsid w:val="000E130D"/>
    <w:rsid w:val="000E30F4"/>
    <w:rsid w:val="000E3D96"/>
    <w:rsid w:val="000E7744"/>
    <w:rsid w:val="000F059A"/>
    <w:rsid w:val="000F237E"/>
    <w:rsid w:val="000F281A"/>
    <w:rsid w:val="000F2E06"/>
    <w:rsid w:val="000F32A6"/>
    <w:rsid w:val="000F4DA0"/>
    <w:rsid w:val="0010322F"/>
    <w:rsid w:val="00104961"/>
    <w:rsid w:val="0010498C"/>
    <w:rsid w:val="00105FD3"/>
    <w:rsid w:val="00110174"/>
    <w:rsid w:val="001102D6"/>
    <w:rsid w:val="00111067"/>
    <w:rsid w:val="00113E49"/>
    <w:rsid w:val="00113F1D"/>
    <w:rsid w:val="0011406E"/>
    <w:rsid w:val="0011653E"/>
    <w:rsid w:val="001220FD"/>
    <w:rsid w:val="0012516D"/>
    <w:rsid w:val="00125804"/>
    <w:rsid w:val="00125ECA"/>
    <w:rsid w:val="00132EAD"/>
    <w:rsid w:val="00133F7F"/>
    <w:rsid w:val="00133FA0"/>
    <w:rsid w:val="00134193"/>
    <w:rsid w:val="001344A7"/>
    <w:rsid w:val="00134C8E"/>
    <w:rsid w:val="001360D4"/>
    <w:rsid w:val="00136B0E"/>
    <w:rsid w:val="00142299"/>
    <w:rsid w:val="00144749"/>
    <w:rsid w:val="00145FBB"/>
    <w:rsid w:val="00146914"/>
    <w:rsid w:val="00147C80"/>
    <w:rsid w:val="00150C85"/>
    <w:rsid w:val="00151661"/>
    <w:rsid w:val="0015247A"/>
    <w:rsid w:val="0015717D"/>
    <w:rsid w:val="0015769D"/>
    <w:rsid w:val="00162795"/>
    <w:rsid w:val="00163D40"/>
    <w:rsid w:val="001647D8"/>
    <w:rsid w:val="00165627"/>
    <w:rsid w:val="0016746B"/>
    <w:rsid w:val="001676CF"/>
    <w:rsid w:val="00167EC0"/>
    <w:rsid w:val="00172C7B"/>
    <w:rsid w:val="001752EA"/>
    <w:rsid w:val="001779BD"/>
    <w:rsid w:val="001834D2"/>
    <w:rsid w:val="0018394C"/>
    <w:rsid w:val="001857E0"/>
    <w:rsid w:val="00187874"/>
    <w:rsid w:val="00193123"/>
    <w:rsid w:val="00196143"/>
    <w:rsid w:val="0019734D"/>
    <w:rsid w:val="001A2BEA"/>
    <w:rsid w:val="001A4945"/>
    <w:rsid w:val="001A6496"/>
    <w:rsid w:val="001A7F5B"/>
    <w:rsid w:val="001A7F83"/>
    <w:rsid w:val="001B279B"/>
    <w:rsid w:val="001B27ED"/>
    <w:rsid w:val="001B59DE"/>
    <w:rsid w:val="001B7266"/>
    <w:rsid w:val="001B7A74"/>
    <w:rsid w:val="001C13E0"/>
    <w:rsid w:val="001C1945"/>
    <w:rsid w:val="001C231E"/>
    <w:rsid w:val="001C2A07"/>
    <w:rsid w:val="001C3E25"/>
    <w:rsid w:val="001C3E61"/>
    <w:rsid w:val="001C40F8"/>
    <w:rsid w:val="001C4219"/>
    <w:rsid w:val="001C4363"/>
    <w:rsid w:val="001C4616"/>
    <w:rsid w:val="001C4882"/>
    <w:rsid w:val="001C49FB"/>
    <w:rsid w:val="001C553C"/>
    <w:rsid w:val="001C5FA4"/>
    <w:rsid w:val="001D1352"/>
    <w:rsid w:val="001D4A4F"/>
    <w:rsid w:val="001D5821"/>
    <w:rsid w:val="001D598F"/>
    <w:rsid w:val="001D613F"/>
    <w:rsid w:val="001D767D"/>
    <w:rsid w:val="001E0EBA"/>
    <w:rsid w:val="001E1EAE"/>
    <w:rsid w:val="001E2779"/>
    <w:rsid w:val="001E2A39"/>
    <w:rsid w:val="001E4970"/>
    <w:rsid w:val="001E527D"/>
    <w:rsid w:val="001E6594"/>
    <w:rsid w:val="001F101E"/>
    <w:rsid w:val="001F1B66"/>
    <w:rsid w:val="001F25F7"/>
    <w:rsid w:val="001F7028"/>
    <w:rsid w:val="001F785A"/>
    <w:rsid w:val="001F7D25"/>
    <w:rsid w:val="00200877"/>
    <w:rsid w:val="002024AC"/>
    <w:rsid w:val="0020401F"/>
    <w:rsid w:val="002044F7"/>
    <w:rsid w:val="00204EE8"/>
    <w:rsid w:val="002065E0"/>
    <w:rsid w:val="0020727D"/>
    <w:rsid w:val="00207D7E"/>
    <w:rsid w:val="0021175F"/>
    <w:rsid w:val="00213800"/>
    <w:rsid w:val="00213E08"/>
    <w:rsid w:val="002153F0"/>
    <w:rsid w:val="0021655C"/>
    <w:rsid w:val="00216AA9"/>
    <w:rsid w:val="002212CC"/>
    <w:rsid w:val="00221D32"/>
    <w:rsid w:val="002229B4"/>
    <w:rsid w:val="00223FDA"/>
    <w:rsid w:val="00225E48"/>
    <w:rsid w:val="00226763"/>
    <w:rsid w:val="00226C7A"/>
    <w:rsid w:val="00230C6E"/>
    <w:rsid w:val="00230CDF"/>
    <w:rsid w:val="00231028"/>
    <w:rsid w:val="00231899"/>
    <w:rsid w:val="00231AC4"/>
    <w:rsid w:val="00231E60"/>
    <w:rsid w:val="00232B9E"/>
    <w:rsid w:val="002346CE"/>
    <w:rsid w:val="002358A6"/>
    <w:rsid w:val="002415F5"/>
    <w:rsid w:val="00250D38"/>
    <w:rsid w:val="00252232"/>
    <w:rsid w:val="00253308"/>
    <w:rsid w:val="002546E3"/>
    <w:rsid w:val="00254895"/>
    <w:rsid w:val="002570D8"/>
    <w:rsid w:val="00260C2C"/>
    <w:rsid w:val="00262C11"/>
    <w:rsid w:val="00262C29"/>
    <w:rsid w:val="00271607"/>
    <w:rsid w:val="00271B1F"/>
    <w:rsid w:val="0027325F"/>
    <w:rsid w:val="0027344A"/>
    <w:rsid w:val="00277097"/>
    <w:rsid w:val="00282EC6"/>
    <w:rsid w:val="002831E2"/>
    <w:rsid w:val="00283678"/>
    <w:rsid w:val="00284675"/>
    <w:rsid w:val="002863F7"/>
    <w:rsid w:val="002910EB"/>
    <w:rsid w:val="00291A97"/>
    <w:rsid w:val="00291D79"/>
    <w:rsid w:val="002932DA"/>
    <w:rsid w:val="002964C7"/>
    <w:rsid w:val="00296FD1"/>
    <w:rsid w:val="002971C3"/>
    <w:rsid w:val="002A4146"/>
    <w:rsid w:val="002B3B65"/>
    <w:rsid w:val="002B45EE"/>
    <w:rsid w:val="002B4DDE"/>
    <w:rsid w:val="002B59DE"/>
    <w:rsid w:val="002B6CE9"/>
    <w:rsid w:val="002B726C"/>
    <w:rsid w:val="002B7BE3"/>
    <w:rsid w:val="002C0267"/>
    <w:rsid w:val="002C14C5"/>
    <w:rsid w:val="002C2724"/>
    <w:rsid w:val="002C30A8"/>
    <w:rsid w:val="002C41A8"/>
    <w:rsid w:val="002C789E"/>
    <w:rsid w:val="002C7E4B"/>
    <w:rsid w:val="002D0725"/>
    <w:rsid w:val="002D185D"/>
    <w:rsid w:val="002D243B"/>
    <w:rsid w:val="002D3F16"/>
    <w:rsid w:val="002D51CE"/>
    <w:rsid w:val="002D567D"/>
    <w:rsid w:val="002D6528"/>
    <w:rsid w:val="002E0D57"/>
    <w:rsid w:val="002E19CF"/>
    <w:rsid w:val="002E30F0"/>
    <w:rsid w:val="002E31C0"/>
    <w:rsid w:val="002E40B7"/>
    <w:rsid w:val="002E41FD"/>
    <w:rsid w:val="002E4D5A"/>
    <w:rsid w:val="002E67D4"/>
    <w:rsid w:val="002E67D5"/>
    <w:rsid w:val="002E7C77"/>
    <w:rsid w:val="002F26FC"/>
    <w:rsid w:val="002F280D"/>
    <w:rsid w:val="002F349E"/>
    <w:rsid w:val="002F375C"/>
    <w:rsid w:val="002F3B73"/>
    <w:rsid w:val="002F5CC5"/>
    <w:rsid w:val="002F6530"/>
    <w:rsid w:val="00303824"/>
    <w:rsid w:val="003043D2"/>
    <w:rsid w:val="00304552"/>
    <w:rsid w:val="00304A91"/>
    <w:rsid w:val="003072E6"/>
    <w:rsid w:val="00311EBF"/>
    <w:rsid w:val="00312E3F"/>
    <w:rsid w:val="00314B4B"/>
    <w:rsid w:val="00314E3C"/>
    <w:rsid w:val="0031509B"/>
    <w:rsid w:val="00315567"/>
    <w:rsid w:val="00315FF6"/>
    <w:rsid w:val="00316B49"/>
    <w:rsid w:val="00316C80"/>
    <w:rsid w:val="00317C2C"/>
    <w:rsid w:val="0032068F"/>
    <w:rsid w:val="00320A2B"/>
    <w:rsid w:val="0032200D"/>
    <w:rsid w:val="0032215D"/>
    <w:rsid w:val="00322EAC"/>
    <w:rsid w:val="00323E3C"/>
    <w:rsid w:val="003241EA"/>
    <w:rsid w:val="0032549C"/>
    <w:rsid w:val="00325505"/>
    <w:rsid w:val="00325966"/>
    <w:rsid w:val="0032618F"/>
    <w:rsid w:val="00327305"/>
    <w:rsid w:val="00327466"/>
    <w:rsid w:val="00327B07"/>
    <w:rsid w:val="00332D85"/>
    <w:rsid w:val="0033310C"/>
    <w:rsid w:val="003333AB"/>
    <w:rsid w:val="00333A17"/>
    <w:rsid w:val="00335B33"/>
    <w:rsid w:val="00335CDF"/>
    <w:rsid w:val="00336FB4"/>
    <w:rsid w:val="00337920"/>
    <w:rsid w:val="0034261C"/>
    <w:rsid w:val="00342672"/>
    <w:rsid w:val="00345B40"/>
    <w:rsid w:val="00345F42"/>
    <w:rsid w:val="0034775C"/>
    <w:rsid w:val="00347863"/>
    <w:rsid w:val="0035112C"/>
    <w:rsid w:val="003513DA"/>
    <w:rsid w:val="003526B7"/>
    <w:rsid w:val="003573E2"/>
    <w:rsid w:val="0036098B"/>
    <w:rsid w:val="00360C14"/>
    <w:rsid w:val="00360D7E"/>
    <w:rsid w:val="00360DDD"/>
    <w:rsid w:val="0036428B"/>
    <w:rsid w:val="00365A0C"/>
    <w:rsid w:val="0036622F"/>
    <w:rsid w:val="00366BCF"/>
    <w:rsid w:val="00366D3D"/>
    <w:rsid w:val="003702B2"/>
    <w:rsid w:val="00371AE1"/>
    <w:rsid w:val="00371EA6"/>
    <w:rsid w:val="00380DDC"/>
    <w:rsid w:val="00380EC4"/>
    <w:rsid w:val="00381443"/>
    <w:rsid w:val="00383B25"/>
    <w:rsid w:val="00384555"/>
    <w:rsid w:val="00384697"/>
    <w:rsid w:val="00386677"/>
    <w:rsid w:val="003910AD"/>
    <w:rsid w:val="003917DD"/>
    <w:rsid w:val="00393EDE"/>
    <w:rsid w:val="00394B98"/>
    <w:rsid w:val="00394C87"/>
    <w:rsid w:val="003952D3"/>
    <w:rsid w:val="00396112"/>
    <w:rsid w:val="00397877"/>
    <w:rsid w:val="003A032B"/>
    <w:rsid w:val="003A2390"/>
    <w:rsid w:val="003A2E15"/>
    <w:rsid w:val="003A3484"/>
    <w:rsid w:val="003A7447"/>
    <w:rsid w:val="003A797E"/>
    <w:rsid w:val="003A7F97"/>
    <w:rsid w:val="003B0286"/>
    <w:rsid w:val="003B0D98"/>
    <w:rsid w:val="003B1BDF"/>
    <w:rsid w:val="003B4103"/>
    <w:rsid w:val="003B6078"/>
    <w:rsid w:val="003B7396"/>
    <w:rsid w:val="003B77C0"/>
    <w:rsid w:val="003C0205"/>
    <w:rsid w:val="003C20B5"/>
    <w:rsid w:val="003C2326"/>
    <w:rsid w:val="003C4F19"/>
    <w:rsid w:val="003C52AA"/>
    <w:rsid w:val="003C64EE"/>
    <w:rsid w:val="003C7172"/>
    <w:rsid w:val="003D14AD"/>
    <w:rsid w:val="003D1B7D"/>
    <w:rsid w:val="003D27BF"/>
    <w:rsid w:val="003D2D82"/>
    <w:rsid w:val="003D35FF"/>
    <w:rsid w:val="003D42D8"/>
    <w:rsid w:val="003D53B9"/>
    <w:rsid w:val="003D54BD"/>
    <w:rsid w:val="003D5766"/>
    <w:rsid w:val="003D5811"/>
    <w:rsid w:val="003D69D6"/>
    <w:rsid w:val="003D705E"/>
    <w:rsid w:val="003D7154"/>
    <w:rsid w:val="003E12BB"/>
    <w:rsid w:val="003E2EF4"/>
    <w:rsid w:val="003E5297"/>
    <w:rsid w:val="003E5B75"/>
    <w:rsid w:val="003E5E0A"/>
    <w:rsid w:val="003E7236"/>
    <w:rsid w:val="003F1956"/>
    <w:rsid w:val="003F1AC3"/>
    <w:rsid w:val="003F2D08"/>
    <w:rsid w:val="003F5B40"/>
    <w:rsid w:val="0040082C"/>
    <w:rsid w:val="0040156E"/>
    <w:rsid w:val="00402C28"/>
    <w:rsid w:val="00404179"/>
    <w:rsid w:val="004070A1"/>
    <w:rsid w:val="0040791A"/>
    <w:rsid w:val="00410293"/>
    <w:rsid w:val="0041035E"/>
    <w:rsid w:val="0041104D"/>
    <w:rsid w:val="00413D6D"/>
    <w:rsid w:val="004146AC"/>
    <w:rsid w:val="00416FDE"/>
    <w:rsid w:val="00421BCA"/>
    <w:rsid w:val="00421EA1"/>
    <w:rsid w:val="00423B47"/>
    <w:rsid w:val="00423F5F"/>
    <w:rsid w:val="004250EF"/>
    <w:rsid w:val="004253E8"/>
    <w:rsid w:val="004268A8"/>
    <w:rsid w:val="00432FA5"/>
    <w:rsid w:val="004349D1"/>
    <w:rsid w:val="0043543D"/>
    <w:rsid w:val="0044003C"/>
    <w:rsid w:val="004402ED"/>
    <w:rsid w:val="00440D88"/>
    <w:rsid w:val="00442BC6"/>
    <w:rsid w:val="00442E12"/>
    <w:rsid w:val="004431A6"/>
    <w:rsid w:val="00444442"/>
    <w:rsid w:val="00446691"/>
    <w:rsid w:val="00447135"/>
    <w:rsid w:val="004517B0"/>
    <w:rsid w:val="004526D1"/>
    <w:rsid w:val="00453D2B"/>
    <w:rsid w:val="00457623"/>
    <w:rsid w:val="00457A6E"/>
    <w:rsid w:val="00457DD1"/>
    <w:rsid w:val="00460237"/>
    <w:rsid w:val="00460C1B"/>
    <w:rsid w:val="00461666"/>
    <w:rsid w:val="004622FC"/>
    <w:rsid w:val="00462422"/>
    <w:rsid w:val="00462C35"/>
    <w:rsid w:val="0046373B"/>
    <w:rsid w:val="00463756"/>
    <w:rsid w:val="0046538F"/>
    <w:rsid w:val="0046572E"/>
    <w:rsid w:val="004707F9"/>
    <w:rsid w:val="00472B5E"/>
    <w:rsid w:val="00473C57"/>
    <w:rsid w:val="00473CA7"/>
    <w:rsid w:val="00475DEF"/>
    <w:rsid w:val="00476788"/>
    <w:rsid w:val="004769CC"/>
    <w:rsid w:val="00476A03"/>
    <w:rsid w:val="0047747F"/>
    <w:rsid w:val="00482F08"/>
    <w:rsid w:val="00484DD4"/>
    <w:rsid w:val="00484E5B"/>
    <w:rsid w:val="00486041"/>
    <w:rsid w:val="00486CDE"/>
    <w:rsid w:val="004910EC"/>
    <w:rsid w:val="00491577"/>
    <w:rsid w:val="00491717"/>
    <w:rsid w:val="00492237"/>
    <w:rsid w:val="00492C3A"/>
    <w:rsid w:val="00492E4A"/>
    <w:rsid w:val="004937FA"/>
    <w:rsid w:val="00494995"/>
    <w:rsid w:val="004954A2"/>
    <w:rsid w:val="00495564"/>
    <w:rsid w:val="0049559A"/>
    <w:rsid w:val="004A0877"/>
    <w:rsid w:val="004A1743"/>
    <w:rsid w:val="004A2192"/>
    <w:rsid w:val="004A2850"/>
    <w:rsid w:val="004A2EA1"/>
    <w:rsid w:val="004A2F5F"/>
    <w:rsid w:val="004A310A"/>
    <w:rsid w:val="004A3938"/>
    <w:rsid w:val="004A7A15"/>
    <w:rsid w:val="004B1575"/>
    <w:rsid w:val="004B2542"/>
    <w:rsid w:val="004B3081"/>
    <w:rsid w:val="004B3366"/>
    <w:rsid w:val="004B4308"/>
    <w:rsid w:val="004B5E26"/>
    <w:rsid w:val="004B6B72"/>
    <w:rsid w:val="004B7907"/>
    <w:rsid w:val="004C1B22"/>
    <w:rsid w:val="004C3039"/>
    <w:rsid w:val="004C3C53"/>
    <w:rsid w:val="004C47FA"/>
    <w:rsid w:val="004C595D"/>
    <w:rsid w:val="004C5FBD"/>
    <w:rsid w:val="004C7329"/>
    <w:rsid w:val="004C767E"/>
    <w:rsid w:val="004D029A"/>
    <w:rsid w:val="004D1066"/>
    <w:rsid w:val="004D1ED7"/>
    <w:rsid w:val="004D774B"/>
    <w:rsid w:val="004E0648"/>
    <w:rsid w:val="004E1F3A"/>
    <w:rsid w:val="004E6281"/>
    <w:rsid w:val="004E630F"/>
    <w:rsid w:val="004E6CE3"/>
    <w:rsid w:val="004E7711"/>
    <w:rsid w:val="004E77E4"/>
    <w:rsid w:val="004F2DF2"/>
    <w:rsid w:val="004F4019"/>
    <w:rsid w:val="004F4DF5"/>
    <w:rsid w:val="004F4E20"/>
    <w:rsid w:val="004F73FB"/>
    <w:rsid w:val="004F79A6"/>
    <w:rsid w:val="005012C5"/>
    <w:rsid w:val="005018DD"/>
    <w:rsid w:val="005041F8"/>
    <w:rsid w:val="005055E6"/>
    <w:rsid w:val="00510B13"/>
    <w:rsid w:val="0051216C"/>
    <w:rsid w:val="0051463A"/>
    <w:rsid w:val="00514C64"/>
    <w:rsid w:val="005157F0"/>
    <w:rsid w:val="005200EC"/>
    <w:rsid w:val="00520D4A"/>
    <w:rsid w:val="0052149F"/>
    <w:rsid w:val="00521EF9"/>
    <w:rsid w:val="00522505"/>
    <w:rsid w:val="00522EB8"/>
    <w:rsid w:val="00524D31"/>
    <w:rsid w:val="005252C4"/>
    <w:rsid w:val="00525538"/>
    <w:rsid w:val="00526718"/>
    <w:rsid w:val="005330E2"/>
    <w:rsid w:val="0053345D"/>
    <w:rsid w:val="00533DAC"/>
    <w:rsid w:val="0053710B"/>
    <w:rsid w:val="00540CF0"/>
    <w:rsid w:val="00540F4C"/>
    <w:rsid w:val="00541B1E"/>
    <w:rsid w:val="00543840"/>
    <w:rsid w:val="00545C1A"/>
    <w:rsid w:val="00545C34"/>
    <w:rsid w:val="0054658A"/>
    <w:rsid w:val="00553059"/>
    <w:rsid w:val="005543BE"/>
    <w:rsid w:val="0055502D"/>
    <w:rsid w:val="00555590"/>
    <w:rsid w:val="00555994"/>
    <w:rsid w:val="005608BD"/>
    <w:rsid w:val="00560F57"/>
    <w:rsid w:val="005610B8"/>
    <w:rsid w:val="00561AD6"/>
    <w:rsid w:val="00562D48"/>
    <w:rsid w:val="00562FEF"/>
    <w:rsid w:val="00564121"/>
    <w:rsid w:val="00564C03"/>
    <w:rsid w:val="00565643"/>
    <w:rsid w:val="00567B6E"/>
    <w:rsid w:val="00570CB3"/>
    <w:rsid w:val="005725A8"/>
    <w:rsid w:val="00576A03"/>
    <w:rsid w:val="005770D9"/>
    <w:rsid w:val="005774A2"/>
    <w:rsid w:val="00577ABE"/>
    <w:rsid w:val="00580E4F"/>
    <w:rsid w:val="00582BC7"/>
    <w:rsid w:val="00583333"/>
    <w:rsid w:val="00584106"/>
    <w:rsid w:val="0058493C"/>
    <w:rsid w:val="00585BA5"/>
    <w:rsid w:val="005861BF"/>
    <w:rsid w:val="0058765E"/>
    <w:rsid w:val="0059125D"/>
    <w:rsid w:val="00593D14"/>
    <w:rsid w:val="00596FE1"/>
    <w:rsid w:val="005A06AF"/>
    <w:rsid w:val="005A1139"/>
    <w:rsid w:val="005A228D"/>
    <w:rsid w:val="005A289F"/>
    <w:rsid w:val="005A411A"/>
    <w:rsid w:val="005A4648"/>
    <w:rsid w:val="005A5EA5"/>
    <w:rsid w:val="005B058C"/>
    <w:rsid w:val="005B07BB"/>
    <w:rsid w:val="005B4D5E"/>
    <w:rsid w:val="005C00B7"/>
    <w:rsid w:val="005C059F"/>
    <w:rsid w:val="005C0C71"/>
    <w:rsid w:val="005C2EE5"/>
    <w:rsid w:val="005C4AC8"/>
    <w:rsid w:val="005C69EE"/>
    <w:rsid w:val="005D19FD"/>
    <w:rsid w:val="005D1C3B"/>
    <w:rsid w:val="005D24C5"/>
    <w:rsid w:val="005D2B43"/>
    <w:rsid w:val="005D5826"/>
    <w:rsid w:val="005E44F5"/>
    <w:rsid w:val="005E647F"/>
    <w:rsid w:val="005E6A6E"/>
    <w:rsid w:val="005E776B"/>
    <w:rsid w:val="005F0587"/>
    <w:rsid w:val="005F0B80"/>
    <w:rsid w:val="005F16CF"/>
    <w:rsid w:val="005F1809"/>
    <w:rsid w:val="005F1DE0"/>
    <w:rsid w:val="005F3F86"/>
    <w:rsid w:val="005F5A29"/>
    <w:rsid w:val="005F5CA2"/>
    <w:rsid w:val="005F5D7C"/>
    <w:rsid w:val="005F697D"/>
    <w:rsid w:val="005F7250"/>
    <w:rsid w:val="0060077E"/>
    <w:rsid w:val="00600917"/>
    <w:rsid w:val="00601153"/>
    <w:rsid w:val="00601259"/>
    <w:rsid w:val="00603CAE"/>
    <w:rsid w:val="006040A6"/>
    <w:rsid w:val="00605B74"/>
    <w:rsid w:val="00605FA2"/>
    <w:rsid w:val="006068A4"/>
    <w:rsid w:val="00607A09"/>
    <w:rsid w:val="00611E56"/>
    <w:rsid w:val="00613D5F"/>
    <w:rsid w:val="00615E95"/>
    <w:rsid w:val="00616AEA"/>
    <w:rsid w:val="006204DE"/>
    <w:rsid w:val="0062102B"/>
    <w:rsid w:val="006211E3"/>
    <w:rsid w:val="00621A53"/>
    <w:rsid w:val="0062220D"/>
    <w:rsid w:val="006224E5"/>
    <w:rsid w:val="006247C0"/>
    <w:rsid w:val="006256FE"/>
    <w:rsid w:val="00626F04"/>
    <w:rsid w:val="00627048"/>
    <w:rsid w:val="00630EEE"/>
    <w:rsid w:val="0063122B"/>
    <w:rsid w:val="00633AE8"/>
    <w:rsid w:val="00635D37"/>
    <w:rsid w:val="00636108"/>
    <w:rsid w:val="00637222"/>
    <w:rsid w:val="0063723E"/>
    <w:rsid w:val="006379E0"/>
    <w:rsid w:val="00640678"/>
    <w:rsid w:val="006407AE"/>
    <w:rsid w:val="006416EB"/>
    <w:rsid w:val="00642179"/>
    <w:rsid w:val="00642631"/>
    <w:rsid w:val="00643D38"/>
    <w:rsid w:val="00644CEE"/>
    <w:rsid w:val="0064628C"/>
    <w:rsid w:val="00651C49"/>
    <w:rsid w:val="0065473E"/>
    <w:rsid w:val="006548E8"/>
    <w:rsid w:val="006554B6"/>
    <w:rsid w:val="00656F3C"/>
    <w:rsid w:val="00660087"/>
    <w:rsid w:val="0066274F"/>
    <w:rsid w:val="00665D2B"/>
    <w:rsid w:val="0066773D"/>
    <w:rsid w:val="00667F3C"/>
    <w:rsid w:val="0067009B"/>
    <w:rsid w:val="00670969"/>
    <w:rsid w:val="0067150F"/>
    <w:rsid w:val="006728B8"/>
    <w:rsid w:val="00672A81"/>
    <w:rsid w:val="00673890"/>
    <w:rsid w:val="00673E39"/>
    <w:rsid w:val="006748A8"/>
    <w:rsid w:val="00677CC4"/>
    <w:rsid w:val="0068217F"/>
    <w:rsid w:val="00682B48"/>
    <w:rsid w:val="00683117"/>
    <w:rsid w:val="00686403"/>
    <w:rsid w:val="006912CA"/>
    <w:rsid w:val="006914F7"/>
    <w:rsid w:val="006917B7"/>
    <w:rsid w:val="00692435"/>
    <w:rsid w:val="00693FF0"/>
    <w:rsid w:val="00694B02"/>
    <w:rsid w:val="0069635B"/>
    <w:rsid w:val="00696A10"/>
    <w:rsid w:val="00697F34"/>
    <w:rsid w:val="006A055D"/>
    <w:rsid w:val="006A153D"/>
    <w:rsid w:val="006A42B6"/>
    <w:rsid w:val="006A4C7C"/>
    <w:rsid w:val="006A56FF"/>
    <w:rsid w:val="006A5AE8"/>
    <w:rsid w:val="006A6600"/>
    <w:rsid w:val="006A69A1"/>
    <w:rsid w:val="006A7DDF"/>
    <w:rsid w:val="006B040B"/>
    <w:rsid w:val="006B204F"/>
    <w:rsid w:val="006B4A1A"/>
    <w:rsid w:val="006B6E81"/>
    <w:rsid w:val="006B79C5"/>
    <w:rsid w:val="006C3CBE"/>
    <w:rsid w:val="006C42BE"/>
    <w:rsid w:val="006C456B"/>
    <w:rsid w:val="006C5470"/>
    <w:rsid w:val="006C5D01"/>
    <w:rsid w:val="006D03EF"/>
    <w:rsid w:val="006D233A"/>
    <w:rsid w:val="006D4B5B"/>
    <w:rsid w:val="006D53A8"/>
    <w:rsid w:val="006D592E"/>
    <w:rsid w:val="006D5C5A"/>
    <w:rsid w:val="006D6A8B"/>
    <w:rsid w:val="006E09E8"/>
    <w:rsid w:val="006E193F"/>
    <w:rsid w:val="006E21D6"/>
    <w:rsid w:val="006E2350"/>
    <w:rsid w:val="006E2A30"/>
    <w:rsid w:val="006E3959"/>
    <w:rsid w:val="006E56DE"/>
    <w:rsid w:val="006E7AD1"/>
    <w:rsid w:val="006E7EBE"/>
    <w:rsid w:val="006F13FA"/>
    <w:rsid w:val="006F22FE"/>
    <w:rsid w:val="006F2B8F"/>
    <w:rsid w:val="006F393D"/>
    <w:rsid w:val="006F539A"/>
    <w:rsid w:val="006F646A"/>
    <w:rsid w:val="006F6E8A"/>
    <w:rsid w:val="006F795A"/>
    <w:rsid w:val="007000CB"/>
    <w:rsid w:val="00702DD2"/>
    <w:rsid w:val="00702DF7"/>
    <w:rsid w:val="0070323D"/>
    <w:rsid w:val="00703DDF"/>
    <w:rsid w:val="00705242"/>
    <w:rsid w:val="00706701"/>
    <w:rsid w:val="007105C9"/>
    <w:rsid w:val="00716EB2"/>
    <w:rsid w:val="00717E85"/>
    <w:rsid w:val="007204E9"/>
    <w:rsid w:val="007205C2"/>
    <w:rsid w:val="00726285"/>
    <w:rsid w:val="00726A5B"/>
    <w:rsid w:val="00731202"/>
    <w:rsid w:val="00734424"/>
    <w:rsid w:val="0073448F"/>
    <w:rsid w:val="00734582"/>
    <w:rsid w:val="00736C24"/>
    <w:rsid w:val="00740B2B"/>
    <w:rsid w:val="0074100A"/>
    <w:rsid w:val="00742790"/>
    <w:rsid w:val="007428E5"/>
    <w:rsid w:val="007465C7"/>
    <w:rsid w:val="007472B6"/>
    <w:rsid w:val="007476CA"/>
    <w:rsid w:val="00747912"/>
    <w:rsid w:val="007502B0"/>
    <w:rsid w:val="007508AB"/>
    <w:rsid w:val="00751A5D"/>
    <w:rsid w:val="0075375B"/>
    <w:rsid w:val="00753D40"/>
    <w:rsid w:val="007554CA"/>
    <w:rsid w:val="0075662C"/>
    <w:rsid w:val="0075721C"/>
    <w:rsid w:val="00757F2D"/>
    <w:rsid w:val="00761582"/>
    <w:rsid w:val="00762A28"/>
    <w:rsid w:val="00763C35"/>
    <w:rsid w:val="0076561C"/>
    <w:rsid w:val="00771AC1"/>
    <w:rsid w:val="007722FA"/>
    <w:rsid w:val="0077609D"/>
    <w:rsid w:val="007761AE"/>
    <w:rsid w:val="0077638D"/>
    <w:rsid w:val="007766E5"/>
    <w:rsid w:val="007769C8"/>
    <w:rsid w:val="00776A79"/>
    <w:rsid w:val="00777683"/>
    <w:rsid w:val="00777F45"/>
    <w:rsid w:val="007809F1"/>
    <w:rsid w:val="0078273B"/>
    <w:rsid w:val="00782E8D"/>
    <w:rsid w:val="00784F59"/>
    <w:rsid w:val="0079132B"/>
    <w:rsid w:val="007916F3"/>
    <w:rsid w:val="00792226"/>
    <w:rsid w:val="0079670F"/>
    <w:rsid w:val="007970D8"/>
    <w:rsid w:val="007977A4"/>
    <w:rsid w:val="007A0535"/>
    <w:rsid w:val="007A5114"/>
    <w:rsid w:val="007A70C0"/>
    <w:rsid w:val="007A7CF1"/>
    <w:rsid w:val="007B2F52"/>
    <w:rsid w:val="007B3157"/>
    <w:rsid w:val="007B74D4"/>
    <w:rsid w:val="007C0446"/>
    <w:rsid w:val="007C102C"/>
    <w:rsid w:val="007C3A86"/>
    <w:rsid w:val="007C3AE6"/>
    <w:rsid w:val="007C54C2"/>
    <w:rsid w:val="007C665A"/>
    <w:rsid w:val="007C748A"/>
    <w:rsid w:val="007C7B30"/>
    <w:rsid w:val="007D0750"/>
    <w:rsid w:val="007D09B8"/>
    <w:rsid w:val="007D2474"/>
    <w:rsid w:val="007D2B9E"/>
    <w:rsid w:val="007D4904"/>
    <w:rsid w:val="007D4F5C"/>
    <w:rsid w:val="007D7F16"/>
    <w:rsid w:val="007E1A25"/>
    <w:rsid w:val="007E290F"/>
    <w:rsid w:val="007E4E37"/>
    <w:rsid w:val="007E5DAD"/>
    <w:rsid w:val="007E7D95"/>
    <w:rsid w:val="007F3D18"/>
    <w:rsid w:val="007F47C6"/>
    <w:rsid w:val="007F4E37"/>
    <w:rsid w:val="007F50FA"/>
    <w:rsid w:val="007F53DE"/>
    <w:rsid w:val="007F6E98"/>
    <w:rsid w:val="007F707D"/>
    <w:rsid w:val="00801425"/>
    <w:rsid w:val="00802C8F"/>
    <w:rsid w:val="008032A9"/>
    <w:rsid w:val="00810F39"/>
    <w:rsid w:val="00813BBE"/>
    <w:rsid w:val="008152B5"/>
    <w:rsid w:val="00815C09"/>
    <w:rsid w:val="00817BCD"/>
    <w:rsid w:val="00820F5A"/>
    <w:rsid w:val="00822633"/>
    <w:rsid w:val="00823714"/>
    <w:rsid w:val="008248A6"/>
    <w:rsid w:val="00824CF6"/>
    <w:rsid w:val="008253A4"/>
    <w:rsid w:val="00825A0D"/>
    <w:rsid w:val="008303D4"/>
    <w:rsid w:val="00830CF9"/>
    <w:rsid w:val="0083201F"/>
    <w:rsid w:val="008320E8"/>
    <w:rsid w:val="00834CFF"/>
    <w:rsid w:val="00835AEB"/>
    <w:rsid w:val="00840F08"/>
    <w:rsid w:val="00841C2A"/>
    <w:rsid w:val="00841EB9"/>
    <w:rsid w:val="00845B26"/>
    <w:rsid w:val="0084733D"/>
    <w:rsid w:val="00852DC5"/>
    <w:rsid w:val="008533A1"/>
    <w:rsid w:val="0085416C"/>
    <w:rsid w:val="00854330"/>
    <w:rsid w:val="0085508C"/>
    <w:rsid w:val="00861D53"/>
    <w:rsid w:val="008660D7"/>
    <w:rsid w:val="008724FE"/>
    <w:rsid w:val="00872D32"/>
    <w:rsid w:val="00873373"/>
    <w:rsid w:val="00873865"/>
    <w:rsid w:val="0087388B"/>
    <w:rsid w:val="008753E7"/>
    <w:rsid w:val="00876DFA"/>
    <w:rsid w:val="008821DB"/>
    <w:rsid w:val="008849D1"/>
    <w:rsid w:val="008856BD"/>
    <w:rsid w:val="008872BF"/>
    <w:rsid w:val="00887FDD"/>
    <w:rsid w:val="0089038B"/>
    <w:rsid w:val="00892243"/>
    <w:rsid w:val="00895D71"/>
    <w:rsid w:val="00897D94"/>
    <w:rsid w:val="008A0F31"/>
    <w:rsid w:val="008A1432"/>
    <w:rsid w:val="008A187C"/>
    <w:rsid w:val="008A1D28"/>
    <w:rsid w:val="008A25C3"/>
    <w:rsid w:val="008A2701"/>
    <w:rsid w:val="008A3B9B"/>
    <w:rsid w:val="008A5323"/>
    <w:rsid w:val="008A568E"/>
    <w:rsid w:val="008B107A"/>
    <w:rsid w:val="008B13F4"/>
    <w:rsid w:val="008B1E9F"/>
    <w:rsid w:val="008B255A"/>
    <w:rsid w:val="008B2E1B"/>
    <w:rsid w:val="008B3D2D"/>
    <w:rsid w:val="008B457D"/>
    <w:rsid w:val="008B6791"/>
    <w:rsid w:val="008B75B0"/>
    <w:rsid w:val="008C0B31"/>
    <w:rsid w:val="008C0C01"/>
    <w:rsid w:val="008C4DB8"/>
    <w:rsid w:val="008C5B2C"/>
    <w:rsid w:val="008D0E98"/>
    <w:rsid w:val="008D145D"/>
    <w:rsid w:val="008D3E99"/>
    <w:rsid w:val="008D4942"/>
    <w:rsid w:val="008D4F1C"/>
    <w:rsid w:val="008D551E"/>
    <w:rsid w:val="008D56F8"/>
    <w:rsid w:val="008D5F60"/>
    <w:rsid w:val="008E1BFF"/>
    <w:rsid w:val="008E264C"/>
    <w:rsid w:val="008E4403"/>
    <w:rsid w:val="008E667D"/>
    <w:rsid w:val="008E6975"/>
    <w:rsid w:val="008F1A55"/>
    <w:rsid w:val="008F2046"/>
    <w:rsid w:val="008F30CD"/>
    <w:rsid w:val="008F3823"/>
    <w:rsid w:val="008F3E2D"/>
    <w:rsid w:val="008F503C"/>
    <w:rsid w:val="008F555D"/>
    <w:rsid w:val="008F5ABF"/>
    <w:rsid w:val="008F73FC"/>
    <w:rsid w:val="00900FEF"/>
    <w:rsid w:val="009029E0"/>
    <w:rsid w:val="00902B59"/>
    <w:rsid w:val="009030E4"/>
    <w:rsid w:val="00904459"/>
    <w:rsid w:val="009060F1"/>
    <w:rsid w:val="00910256"/>
    <w:rsid w:val="00911A7D"/>
    <w:rsid w:val="00913E77"/>
    <w:rsid w:val="00913F7A"/>
    <w:rsid w:val="00914EA0"/>
    <w:rsid w:val="00916642"/>
    <w:rsid w:val="00920548"/>
    <w:rsid w:val="00923015"/>
    <w:rsid w:val="009232ED"/>
    <w:rsid w:val="0092396C"/>
    <w:rsid w:val="00927635"/>
    <w:rsid w:val="00927D83"/>
    <w:rsid w:val="00930491"/>
    <w:rsid w:val="00931D64"/>
    <w:rsid w:val="00932062"/>
    <w:rsid w:val="00932353"/>
    <w:rsid w:val="00932408"/>
    <w:rsid w:val="0093333A"/>
    <w:rsid w:val="00935F98"/>
    <w:rsid w:val="009369C3"/>
    <w:rsid w:val="00936DAF"/>
    <w:rsid w:val="009374C1"/>
    <w:rsid w:val="00941129"/>
    <w:rsid w:val="0094278D"/>
    <w:rsid w:val="0094349D"/>
    <w:rsid w:val="00944742"/>
    <w:rsid w:val="009459A3"/>
    <w:rsid w:val="00946FBC"/>
    <w:rsid w:val="00947121"/>
    <w:rsid w:val="009475BC"/>
    <w:rsid w:val="00950B24"/>
    <w:rsid w:val="00954366"/>
    <w:rsid w:val="00954DF5"/>
    <w:rsid w:val="009564E4"/>
    <w:rsid w:val="009565EB"/>
    <w:rsid w:val="009600DF"/>
    <w:rsid w:val="00961F27"/>
    <w:rsid w:val="00962AE2"/>
    <w:rsid w:val="009630D3"/>
    <w:rsid w:val="00963538"/>
    <w:rsid w:val="00963D30"/>
    <w:rsid w:val="009651D9"/>
    <w:rsid w:val="00965B56"/>
    <w:rsid w:val="00965B5E"/>
    <w:rsid w:val="00974075"/>
    <w:rsid w:val="00975D8F"/>
    <w:rsid w:val="0098186A"/>
    <w:rsid w:val="00981A80"/>
    <w:rsid w:val="00984F63"/>
    <w:rsid w:val="00985019"/>
    <w:rsid w:val="00987418"/>
    <w:rsid w:val="0098757C"/>
    <w:rsid w:val="0099483E"/>
    <w:rsid w:val="009A0ECB"/>
    <w:rsid w:val="009A1A36"/>
    <w:rsid w:val="009A1BAD"/>
    <w:rsid w:val="009A2456"/>
    <w:rsid w:val="009A29DC"/>
    <w:rsid w:val="009A342D"/>
    <w:rsid w:val="009A409F"/>
    <w:rsid w:val="009A59AC"/>
    <w:rsid w:val="009A5C6A"/>
    <w:rsid w:val="009A63D4"/>
    <w:rsid w:val="009A69A8"/>
    <w:rsid w:val="009A6DF6"/>
    <w:rsid w:val="009A6EAE"/>
    <w:rsid w:val="009B096E"/>
    <w:rsid w:val="009B5CA3"/>
    <w:rsid w:val="009B61BD"/>
    <w:rsid w:val="009C1163"/>
    <w:rsid w:val="009C41E4"/>
    <w:rsid w:val="009C4EF5"/>
    <w:rsid w:val="009C65B5"/>
    <w:rsid w:val="009D24E9"/>
    <w:rsid w:val="009D331D"/>
    <w:rsid w:val="009D4824"/>
    <w:rsid w:val="009D5F12"/>
    <w:rsid w:val="009E005B"/>
    <w:rsid w:val="009E05D9"/>
    <w:rsid w:val="009E116D"/>
    <w:rsid w:val="009E2D11"/>
    <w:rsid w:val="009E2E1A"/>
    <w:rsid w:val="009E416B"/>
    <w:rsid w:val="009E4353"/>
    <w:rsid w:val="009E5D4F"/>
    <w:rsid w:val="009F2029"/>
    <w:rsid w:val="009F23E7"/>
    <w:rsid w:val="009F2756"/>
    <w:rsid w:val="009F5A07"/>
    <w:rsid w:val="009F5F85"/>
    <w:rsid w:val="00A00906"/>
    <w:rsid w:val="00A01E9E"/>
    <w:rsid w:val="00A03158"/>
    <w:rsid w:val="00A05D60"/>
    <w:rsid w:val="00A07871"/>
    <w:rsid w:val="00A10B74"/>
    <w:rsid w:val="00A134AC"/>
    <w:rsid w:val="00A14647"/>
    <w:rsid w:val="00A149C8"/>
    <w:rsid w:val="00A1545F"/>
    <w:rsid w:val="00A155F5"/>
    <w:rsid w:val="00A16439"/>
    <w:rsid w:val="00A17584"/>
    <w:rsid w:val="00A20D0D"/>
    <w:rsid w:val="00A22132"/>
    <w:rsid w:val="00A249CD"/>
    <w:rsid w:val="00A24FDE"/>
    <w:rsid w:val="00A256C1"/>
    <w:rsid w:val="00A26251"/>
    <w:rsid w:val="00A265A9"/>
    <w:rsid w:val="00A266E3"/>
    <w:rsid w:val="00A278B6"/>
    <w:rsid w:val="00A31EE5"/>
    <w:rsid w:val="00A32327"/>
    <w:rsid w:val="00A3673C"/>
    <w:rsid w:val="00A374CA"/>
    <w:rsid w:val="00A4176E"/>
    <w:rsid w:val="00A42733"/>
    <w:rsid w:val="00A4414F"/>
    <w:rsid w:val="00A45CEB"/>
    <w:rsid w:val="00A461C0"/>
    <w:rsid w:val="00A46282"/>
    <w:rsid w:val="00A50BA2"/>
    <w:rsid w:val="00A51184"/>
    <w:rsid w:val="00A5191B"/>
    <w:rsid w:val="00A51B52"/>
    <w:rsid w:val="00A538B7"/>
    <w:rsid w:val="00A54455"/>
    <w:rsid w:val="00A55199"/>
    <w:rsid w:val="00A560D1"/>
    <w:rsid w:val="00A56A97"/>
    <w:rsid w:val="00A5759E"/>
    <w:rsid w:val="00A6127B"/>
    <w:rsid w:val="00A64821"/>
    <w:rsid w:val="00A66AC7"/>
    <w:rsid w:val="00A67E27"/>
    <w:rsid w:val="00A7373B"/>
    <w:rsid w:val="00A73EAF"/>
    <w:rsid w:val="00A74C00"/>
    <w:rsid w:val="00A75EA5"/>
    <w:rsid w:val="00A77798"/>
    <w:rsid w:val="00A77EE3"/>
    <w:rsid w:val="00A85C6F"/>
    <w:rsid w:val="00A87B90"/>
    <w:rsid w:val="00A9003E"/>
    <w:rsid w:val="00A92A71"/>
    <w:rsid w:val="00A94EDD"/>
    <w:rsid w:val="00A97FF5"/>
    <w:rsid w:val="00AA1B02"/>
    <w:rsid w:val="00AA3028"/>
    <w:rsid w:val="00AA31B8"/>
    <w:rsid w:val="00AA4792"/>
    <w:rsid w:val="00AA5A99"/>
    <w:rsid w:val="00AB29EB"/>
    <w:rsid w:val="00AB49AE"/>
    <w:rsid w:val="00AB58B8"/>
    <w:rsid w:val="00AB7AC2"/>
    <w:rsid w:val="00AC11A5"/>
    <w:rsid w:val="00AC448E"/>
    <w:rsid w:val="00AC4FE6"/>
    <w:rsid w:val="00AC602E"/>
    <w:rsid w:val="00AC7C5E"/>
    <w:rsid w:val="00AD039E"/>
    <w:rsid w:val="00AD09EC"/>
    <w:rsid w:val="00AD1A59"/>
    <w:rsid w:val="00AD5C39"/>
    <w:rsid w:val="00AD7442"/>
    <w:rsid w:val="00AE00C5"/>
    <w:rsid w:val="00AE10BA"/>
    <w:rsid w:val="00AE2946"/>
    <w:rsid w:val="00AE3248"/>
    <w:rsid w:val="00AE3527"/>
    <w:rsid w:val="00AE3752"/>
    <w:rsid w:val="00AE4883"/>
    <w:rsid w:val="00AE5AD5"/>
    <w:rsid w:val="00AE7391"/>
    <w:rsid w:val="00AF2956"/>
    <w:rsid w:val="00AF3485"/>
    <w:rsid w:val="00AF394F"/>
    <w:rsid w:val="00AF3FFE"/>
    <w:rsid w:val="00AF516B"/>
    <w:rsid w:val="00AF61BA"/>
    <w:rsid w:val="00AF746B"/>
    <w:rsid w:val="00AF7D60"/>
    <w:rsid w:val="00B000DC"/>
    <w:rsid w:val="00B01415"/>
    <w:rsid w:val="00B01A42"/>
    <w:rsid w:val="00B0323F"/>
    <w:rsid w:val="00B03DC8"/>
    <w:rsid w:val="00B0432B"/>
    <w:rsid w:val="00B043F1"/>
    <w:rsid w:val="00B04ADC"/>
    <w:rsid w:val="00B060BF"/>
    <w:rsid w:val="00B064DE"/>
    <w:rsid w:val="00B07E0F"/>
    <w:rsid w:val="00B10DD1"/>
    <w:rsid w:val="00B10EE7"/>
    <w:rsid w:val="00B120D9"/>
    <w:rsid w:val="00B12797"/>
    <w:rsid w:val="00B12B46"/>
    <w:rsid w:val="00B137B9"/>
    <w:rsid w:val="00B13D64"/>
    <w:rsid w:val="00B14FD9"/>
    <w:rsid w:val="00B155D0"/>
    <w:rsid w:val="00B15E07"/>
    <w:rsid w:val="00B166E6"/>
    <w:rsid w:val="00B17CC9"/>
    <w:rsid w:val="00B20B5A"/>
    <w:rsid w:val="00B20CA9"/>
    <w:rsid w:val="00B233A2"/>
    <w:rsid w:val="00B261FE"/>
    <w:rsid w:val="00B30199"/>
    <w:rsid w:val="00B3055E"/>
    <w:rsid w:val="00B30C5B"/>
    <w:rsid w:val="00B31987"/>
    <w:rsid w:val="00B31D5B"/>
    <w:rsid w:val="00B33F62"/>
    <w:rsid w:val="00B3562D"/>
    <w:rsid w:val="00B356AC"/>
    <w:rsid w:val="00B35D76"/>
    <w:rsid w:val="00B36B49"/>
    <w:rsid w:val="00B37050"/>
    <w:rsid w:val="00B378D7"/>
    <w:rsid w:val="00B40382"/>
    <w:rsid w:val="00B404DC"/>
    <w:rsid w:val="00B41C64"/>
    <w:rsid w:val="00B445A9"/>
    <w:rsid w:val="00B47E5C"/>
    <w:rsid w:val="00B500E9"/>
    <w:rsid w:val="00B5091C"/>
    <w:rsid w:val="00B50B76"/>
    <w:rsid w:val="00B51520"/>
    <w:rsid w:val="00B560D5"/>
    <w:rsid w:val="00B56921"/>
    <w:rsid w:val="00B606B4"/>
    <w:rsid w:val="00B62E31"/>
    <w:rsid w:val="00B62FEA"/>
    <w:rsid w:val="00B64903"/>
    <w:rsid w:val="00B669C4"/>
    <w:rsid w:val="00B66BD6"/>
    <w:rsid w:val="00B6767D"/>
    <w:rsid w:val="00B70DDC"/>
    <w:rsid w:val="00B71889"/>
    <w:rsid w:val="00B71AC0"/>
    <w:rsid w:val="00B72A4C"/>
    <w:rsid w:val="00B73462"/>
    <w:rsid w:val="00B744C7"/>
    <w:rsid w:val="00B758F3"/>
    <w:rsid w:val="00B765E1"/>
    <w:rsid w:val="00B76F9F"/>
    <w:rsid w:val="00B776CB"/>
    <w:rsid w:val="00B804DA"/>
    <w:rsid w:val="00B80F94"/>
    <w:rsid w:val="00B81E89"/>
    <w:rsid w:val="00B82160"/>
    <w:rsid w:val="00B839E3"/>
    <w:rsid w:val="00B84BC0"/>
    <w:rsid w:val="00B92393"/>
    <w:rsid w:val="00B92F17"/>
    <w:rsid w:val="00B94441"/>
    <w:rsid w:val="00B9476E"/>
    <w:rsid w:val="00B96B9D"/>
    <w:rsid w:val="00B97EF5"/>
    <w:rsid w:val="00BA1160"/>
    <w:rsid w:val="00BA31F9"/>
    <w:rsid w:val="00BA3640"/>
    <w:rsid w:val="00BA6BC7"/>
    <w:rsid w:val="00BB00E1"/>
    <w:rsid w:val="00BB0117"/>
    <w:rsid w:val="00BB0CDC"/>
    <w:rsid w:val="00BB4208"/>
    <w:rsid w:val="00BB56D3"/>
    <w:rsid w:val="00BB57A4"/>
    <w:rsid w:val="00BB751E"/>
    <w:rsid w:val="00BB790B"/>
    <w:rsid w:val="00BC0723"/>
    <w:rsid w:val="00BC353B"/>
    <w:rsid w:val="00BC41CF"/>
    <w:rsid w:val="00BC46AA"/>
    <w:rsid w:val="00BC540B"/>
    <w:rsid w:val="00BC5F2A"/>
    <w:rsid w:val="00BC65D7"/>
    <w:rsid w:val="00BC7C9A"/>
    <w:rsid w:val="00BD0F4E"/>
    <w:rsid w:val="00BD154E"/>
    <w:rsid w:val="00BD1577"/>
    <w:rsid w:val="00BD3B2C"/>
    <w:rsid w:val="00BD5465"/>
    <w:rsid w:val="00BD61FD"/>
    <w:rsid w:val="00BD6535"/>
    <w:rsid w:val="00BD6D3B"/>
    <w:rsid w:val="00BD7A62"/>
    <w:rsid w:val="00BE2166"/>
    <w:rsid w:val="00BE2190"/>
    <w:rsid w:val="00BE306C"/>
    <w:rsid w:val="00BE3204"/>
    <w:rsid w:val="00BE580D"/>
    <w:rsid w:val="00BE5FBA"/>
    <w:rsid w:val="00BE62D5"/>
    <w:rsid w:val="00BE69B7"/>
    <w:rsid w:val="00BF06E0"/>
    <w:rsid w:val="00BF0FCB"/>
    <w:rsid w:val="00BF23AF"/>
    <w:rsid w:val="00BF5511"/>
    <w:rsid w:val="00BF5964"/>
    <w:rsid w:val="00BF7661"/>
    <w:rsid w:val="00BF7A97"/>
    <w:rsid w:val="00C000DB"/>
    <w:rsid w:val="00C00657"/>
    <w:rsid w:val="00C0118C"/>
    <w:rsid w:val="00C03748"/>
    <w:rsid w:val="00C039EC"/>
    <w:rsid w:val="00C03CEE"/>
    <w:rsid w:val="00C05DD2"/>
    <w:rsid w:val="00C13384"/>
    <w:rsid w:val="00C15628"/>
    <w:rsid w:val="00C17BA0"/>
    <w:rsid w:val="00C200AF"/>
    <w:rsid w:val="00C21AAA"/>
    <w:rsid w:val="00C22E5F"/>
    <w:rsid w:val="00C23D27"/>
    <w:rsid w:val="00C24DC8"/>
    <w:rsid w:val="00C25F25"/>
    <w:rsid w:val="00C3072F"/>
    <w:rsid w:val="00C316B8"/>
    <w:rsid w:val="00C321F1"/>
    <w:rsid w:val="00C33BDE"/>
    <w:rsid w:val="00C33D48"/>
    <w:rsid w:val="00C33DAE"/>
    <w:rsid w:val="00C350E5"/>
    <w:rsid w:val="00C35F57"/>
    <w:rsid w:val="00C40BFF"/>
    <w:rsid w:val="00C41601"/>
    <w:rsid w:val="00C41AB0"/>
    <w:rsid w:val="00C43315"/>
    <w:rsid w:val="00C450EE"/>
    <w:rsid w:val="00C45994"/>
    <w:rsid w:val="00C5024E"/>
    <w:rsid w:val="00C50FAE"/>
    <w:rsid w:val="00C5147F"/>
    <w:rsid w:val="00C517CF"/>
    <w:rsid w:val="00C5450C"/>
    <w:rsid w:val="00C57D25"/>
    <w:rsid w:val="00C60EB6"/>
    <w:rsid w:val="00C60EDF"/>
    <w:rsid w:val="00C62E36"/>
    <w:rsid w:val="00C63045"/>
    <w:rsid w:val="00C636E2"/>
    <w:rsid w:val="00C641A7"/>
    <w:rsid w:val="00C642A5"/>
    <w:rsid w:val="00C65998"/>
    <w:rsid w:val="00C65AE6"/>
    <w:rsid w:val="00C65AED"/>
    <w:rsid w:val="00C708EA"/>
    <w:rsid w:val="00C72837"/>
    <w:rsid w:val="00C7599F"/>
    <w:rsid w:val="00C76A50"/>
    <w:rsid w:val="00C7747E"/>
    <w:rsid w:val="00C80553"/>
    <w:rsid w:val="00C81820"/>
    <w:rsid w:val="00C81B55"/>
    <w:rsid w:val="00C82AD1"/>
    <w:rsid w:val="00C84414"/>
    <w:rsid w:val="00C8455E"/>
    <w:rsid w:val="00C85E6E"/>
    <w:rsid w:val="00C867D5"/>
    <w:rsid w:val="00C86A2D"/>
    <w:rsid w:val="00C90CA3"/>
    <w:rsid w:val="00C9185B"/>
    <w:rsid w:val="00C92F09"/>
    <w:rsid w:val="00C934EB"/>
    <w:rsid w:val="00C97869"/>
    <w:rsid w:val="00CA275E"/>
    <w:rsid w:val="00CA28EA"/>
    <w:rsid w:val="00CB4361"/>
    <w:rsid w:val="00CB6403"/>
    <w:rsid w:val="00CC1E1C"/>
    <w:rsid w:val="00CC473C"/>
    <w:rsid w:val="00CC4831"/>
    <w:rsid w:val="00CC4DA0"/>
    <w:rsid w:val="00CD3FD0"/>
    <w:rsid w:val="00CD43CD"/>
    <w:rsid w:val="00CD4497"/>
    <w:rsid w:val="00CD4C3B"/>
    <w:rsid w:val="00CD5306"/>
    <w:rsid w:val="00CD6072"/>
    <w:rsid w:val="00CE7069"/>
    <w:rsid w:val="00CF05BB"/>
    <w:rsid w:val="00CF20E4"/>
    <w:rsid w:val="00CF242C"/>
    <w:rsid w:val="00CF3F66"/>
    <w:rsid w:val="00CF4DFC"/>
    <w:rsid w:val="00CF50FC"/>
    <w:rsid w:val="00CF55EB"/>
    <w:rsid w:val="00CF7EF3"/>
    <w:rsid w:val="00D010C1"/>
    <w:rsid w:val="00D0209C"/>
    <w:rsid w:val="00D02652"/>
    <w:rsid w:val="00D0386D"/>
    <w:rsid w:val="00D06B3F"/>
    <w:rsid w:val="00D06BC2"/>
    <w:rsid w:val="00D0742A"/>
    <w:rsid w:val="00D07901"/>
    <w:rsid w:val="00D10E2D"/>
    <w:rsid w:val="00D110B5"/>
    <w:rsid w:val="00D144CD"/>
    <w:rsid w:val="00D1512C"/>
    <w:rsid w:val="00D15670"/>
    <w:rsid w:val="00D15747"/>
    <w:rsid w:val="00D15ABF"/>
    <w:rsid w:val="00D16E96"/>
    <w:rsid w:val="00D20175"/>
    <w:rsid w:val="00D2051D"/>
    <w:rsid w:val="00D24197"/>
    <w:rsid w:val="00D25540"/>
    <w:rsid w:val="00D270AD"/>
    <w:rsid w:val="00D30789"/>
    <w:rsid w:val="00D326E3"/>
    <w:rsid w:val="00D32831"/>
    <w:rsid w:val="00D32C37"/>
    <w:rsid w:val="00D343F7"/>
    <w:rsid w:val="00D36171"/>
    <w:rsid w:val="00D417C0"/>
    <w:rsid w:val="00D41A87"/>
    <w:rsid w:val="00D4206B"/>
    <w:rsid w:val="00D432AB"/>
    <w:rsid w:val="00D447A0"/>
    <w:rsid w:val="00D44A41"/>
    <w:rsid w:val="00D45264"/>
    <w:rsid w:val="00D45A59"/>
    <w:rsid w:val="00D462C7"/>
    <w:rsid w:val="00D50474"/>
    <w:rsid w:val="00D51457"/>
    <w:rsid w:val="00D51B13"/>
    <w:rsid w:val="00D55163"/>
    <w:rsid w:val="00D5639A"/>
    <w:rsid w:val="00D5788C"/>
    <w:rsid w:val="00D60DA7"/>
    <w:rsid w:val="00D617EF"/>
    <w:rsid w:val="00D6362F"/>
    <w:rsid w:val="00D64919"/>
    <w:rsid w:val="00D651C4"/>
    <w:rsid w:val="00D65319"/>
    <w:rsid w:val="00D703BC"/>
    <w:rsid w:val="00D71ECC"/>
    <w:rsid w:val="00D72A2C"/>
    <w:rsid w:val="00D73470"/>
    <w:rsid w:val="00D75205"/>
    <w:rsid w:val="00D7572A"/>
    <w:rsid w:val="00D77C6D"/>
    <w:rsid w:val="00D80663"/>
    <w:rsid w:val="00D80F69"/>
    <w:rsid w:val="00D82BAC"/>
    <w:rsid w:val="00D83291"/>
    <w:rsid w:val="00D879A2"/>
    <w:rsid w:val="00D87E5A"/>
    <w:rsid w:val="00D90537"/>
    <w:rsid w:val="00D917B9"/>
    <w:rsid w:val="00D91A9A"/>
    <w:rsid w:val="00D92628"/>
    <w:rsid w:val="00D92687"/>
    <w:rsid w:val="00D92B21"/>
    <w:rsid w:val="00D937B7"/>
    <w:rsid w:val="00D944CE"/>
    <w:rsid w:val="00D9639A"/>
    <w:rsid w:val="00D9648F"/>
    <w:rsid w:val="00DA01A1"/>
    <w:rsid w:val="00DA0A8A"/>
    <w:rsid w:val="00DA22BC"/>
    <w:rsid w:val="00DA25FF"/>
    <w:rsid w:val="00DA3831"/>
    <w:rsid w:val="00DA3F06"/>
    <w:rsid w:val="00DA3F61"/>
    <w:rsid w:val="00DA5B46"/>
    <w:rsid w:val="00DA7184"/>
    <w:rsid w:val="00DB0202"/>
    <w:rsid w:val="00DB18ED"/>
    <w:rsid w:val="00DB20EE"/>
    <w:rsid w:val="00DB3277"/>
    <w:rsid w:val="00DB3D1F"/>
    <w:rsid w:val="00DB4732"/>
    <w:rsid w:val="00DB57E3"/>
    <w:rsid w:val="00DC0CDB"/>
    <w:rsid w:val="00DC4886"/>
    <w:rsid w:val="00DC55BC"/>
    <w:rsid w:val="00DC7861"/>
    <w:rsid w:val="00DD011C"/>
    <w:rsid w:val="00DD361C"/>
    <w:rsid w:val="00DD6EB0"/>
    <w:rsid w:val="00DD7AAF"/>
    <w:rsid w:val="00DE27B2"/>
    <w:rsid w:val="00DF157B"/>
    <w:rsid w:val="00DF15DD"/>
    <w:rsid w:val="00DF2D27"/>
    <w:rsid w:val="00DF3BB7"/>
    <w:rsid w:val="00DF3EFC"/>
    <w:rsid w:val="00DF48E2"/>
    <w:rsid w:val="00DF4D3F"/>
    <w:rsid w:val="00DF5DAD"/>
    <w:rsid w:val="00DF64DB"/>
    <w:rsid w:val="00DF7645"/>
    <w:rsid w:val="00E00317"/>
    <w:rsid w:val="00E012DB"/>
    <w:rsid w:val="00E02172"/>
    <w:rsid w:val="00E026A6"/>
    <w:rsid w:val="00E03205"/>
    <w:rsid w:val="00E068BF"/>
    <w:rsid w:val="00E10502"/>
    <w:rsid w:val="00E113E5"/>
    <w:rsid w:val="00E12332"/>
    <w:rsid w:val="00E17BC4"/>
    <w:rsid w:val="00E21C6D"/>
    <w:rsid w:val="00E25B04"/>
    <w:rsid w:val="00E26BD7"/>
    <w:rsid w:val="00E3098A"/>
    <w:rsid w:val="00E33991"/>
    <w:rsid w:val="00E33BAF"/>
    <w:rsid w:val="00E40A32"/>
    <w:rsid w:val="00E40A74"/>
    <w:rsid w:val="00E41193"/>
    <w:rsid w:val="00E438AB"/>
    <w:rsid w:val="00E44365"/>
    <w:rsid w:val="00E44D9F"/>
    <w:rsid w:val="00E455E9"/>
    <w:rsid w:val="00E4577F"/>
    <w:rsid w:val="00E45F69"/>
    <w:rsid w:val="00E46D98"/>
    <w:rsid w:val="00E60771"/>
    <w:rsid w:val="00E60F5E"/>
    <w:rsid w:val="00E636F9"/>
    <w:rsid w:val="00E657C9"/>
    <w:rsid w:val="00E65C09"/>
    <w:rsid w:val="00E673F4"/>
    <w:rsid w:val="00E715F7"/>
    <w:rsid w:val="00E73671"/>
    <w:rsid w:val="00E7399A"/>
    <w:rsid w:val="00E763E2"/>
    <w:rsid w:val="00E77594"/>
    <w:rsid w:val="00E8099E"/>
    <w:rsid w:val="00E8201B"/>
    <w:rsid w:val="00E825AA"/>
    <w:rsid w:val="00E82B23"/>
    <w:rsid w:val="00E959A9"/>
    <w:rsid w:val="00E974F4"/>
    <w:rsid w:val="00E9791A"/>
    <w:rsid w:val="00EA42B2"/>
    <w:rsid w:val="00EA6F0F"/>
    <w:rsid w:val="00EA7E4A"/>
    <w:rsid w:val="00EA7FC0"/>
    <w:rsid w:val="00EB0D5E"/>
    <w:rsid w:val="00EB1703"/>
    <w:rsid w:val="00EB1EFB"/>
    <w:rsid w:val="00EB2B30"/>
    <w:rsid w:val="00EB4547"/>
    <w:rsid w:val="00EB4A00"/>
    <w:rsid w:val="00EB7DA1"/>
    <w:rsid w:val="00EB7E28"/>
    <w:rsid w:val="00EC0DA7"/>
    <w:rsid w:val="00EC2EC0"/>
    <w:rsid w:val="00EC35F6"/>
    <w:rsid w:val="00EC4B9D"/>
    <w:rsid w:val="00EC50EC"/>
    <w:rsid w:val="00EC6BA1"/>
    <w:rsid w:val="00ED01D7"/>
    <w:rsid w:val="00ED15BA"/>
    <w:rsid w:val="00ED247D"/>
    <w:rsid w:val="00ED2D57"/>
    <w:rsid w:val="00ED44BC"/>
    <w:rsid w:val="00ED50E0"/>
    <w:rsid w:val="00ED6869"/>
    <w:rsid w:val="00ED726B"/>
    <w:rsid w:val="00EE152E"/>
    <w:rsid w:val="00EE1A7A"/>
    <w:rsid w:val="00EE1EAD"/>
    <w:rsid w:val="00EE3A30"/>
    <w:rsid w:val="00EE3DBA"/>
    <w:rsid w:val="00EE3FCD"/>
    <w:rsid w:val="00EF03CF"/>
    <w:rsid w:val="00EF1097"/>
    <w:rsid w:val="00EF2AB8"/>
    <w:rsid w:val="00EF2FB1"/>
    <w:rsid w:val="00EF4C9F"/>
    <w:rsid w:val="00EF5F8E"/>
    <w:rsid w:val="00EF65FF"/>
    <w:rsid w:val="00F00DBD"/>
    <w:rsid w:val="00F01964"/>
    <w:rsid w:val="00F03B4F"/>
    <w:rsid w:val="00F16103"/>
    <w:rsid w:val="00F168C9"/>
    <w:rsid w:val="00F17C34"/>
    <w:rsid w:val="00F21862"/>
    <w:rsid w:val="00F22D6A"/>
    <w:rsid w:val="00F2422D"/>
    <w:rsid w:val="00F25AFA"/>
    <w:rsid w:val="00F26D4B"/>
    <w:rsid w:val="00F34BA0"/>
    <w:rsid w:val="00F40E8C"/>
    <w:rsid w:val="00F4372F"/>
    <w:rsid w:val="00F47B42"/>
    <w:rsid w:val="00F524D8"/>
    <w:rsid w:val="00F54B6C"/>
    <w:rsid w:val="00F5637A"/>
    <w:rsid w:val="00F56CD8"/>
    <w:rsid w:val="00F57076"/>
    <w:rsid w:val="00F60EFD"/>
    <w:rsid w:val="00F6160A"/>
    <w:rsid w:val="00F619DE"/>
    <w:rsid w:val="00F61FB8"/>
    <w:rsid w:val="00F62A08"/>
    <w:rsid w:val="00F64870"/>
    <w:rsid w:val="00F64DAF"/>
    <w:rsid w:val="00F66CF4"/>
    <w:rsid w:val="00F70900"/>
    <w:rsid w:val="00F71398"/>
    <w:rsid w:val="00F72F08"/>
    <w:rsid w:val="00F7310D"/>
    <w:rsid w:val="00F73215"/>
    <w:rsid w:val="00F7392D"/>
    <w:rsid w:val="00F74426"/>
    <w:rsid w:val="00F747CA"/>
    <w:rsid w:val="00F80859"/>
    <w:rsid w:val="00F8334E"/>
    <w:rsid w:val="00F856DD"/>
    <w:rsid w:val="00F85EFA"/>
    <w:rsid w:val="00F863CA"/>
    <w:rsid w:val="00F87156"/>
    <w:rsid w:val="00F91663"/>
    <w:rsid w:val="00F91945"/>
    <w:rsid w:val="00F92CE6"/>
    <w:rsid w:val="00F92E33"/>
    <w:rsid w:val="00F9370B"/>
    <w:rsid w:val="00F962E3"/>
    <w:rsid w:val="00F96E8C"/>
    <w:rsid w:val="00F97F25"/>
    <w:rsid w:val="00FA2F73"/>
    <w:rsid w:val="00FA3C53"/>
    <w:rsid w:val="00FA4C7B"/>
    <w:rsid w:val="00FA5620"/>
    <w:rsid w:val="00FA6AC6"/>
    <w:rsid w:val="00FA6D52"/>
    <w:rsid w:val="00FB019B"/>
    <w:rsid w:val="00FB11F4"/>
    <w:rsid w:val="00FB2AE6"/>
    <w:rsid w:val="00FB7249"/>
    <w:rsid w:val="00FB777E"/>
    <w:rsid w:val="00FB7827"/>
    <w:rsid w:val="00FB7E8F"/>
    <w:rsid w:val="00FC7C15"/>
    <w:rsid w:val="00FD2F62"/>
    <w:rsid w:val="00FD2F7B"/>
    <w:rsid w:val="00FD4294"/>
    <w:rsid w:val="00FD50C1"/>
    <w:rsid w:val="00FD5948"/>
    <w:rsid w:val="00FE0EB0"/>
    <w:rsid w:val="00FE2DF9"/>
    <w:rsid w:val="00FE3FB9"/>
    <w:rsid w:val="00FE436C"/>
    <w:rsid w:val="00FE4B6A"/>
    <w:rsid w:val="00FE5331"/>
    <w:rsid w:val="00FE590C"/>
    <w:rsid w:val="00FE75B5"/>
    <w:rsid w:val="00FF2D15"/>
    <w:rsid w:val="00FF3FDC"/>
    <w:rsid w:val="00FF40AA"/>
    <w:rsid w:val="00FF5B04"/>
    <w:rsid w:val="00FF707E"/>
    <w:rsid w:val="13FE778A"/>
    <w:rsid w:val="1FF57D4D"/>
    <w:rsid w:val="2BFFC7EF"/>
    <w:rsid w:val="7F7F9673"/>
    <w:rsid w:val="B7AA87F0"/>
    <w:rsid w:val="BB69C81C"/>
    <w:rsid w:val="BCFE5648"/>
    <w:rsid w:val="CFBDA241"/>
    <w:rsid w:val="EEDE32E5"/>
    <w:rsid w:val="F1FD5B29"/>
    <w:rsid w:val="F7F74D3D"/>
    <w:rsid w:val="F9F5E364"/>
    <w:rsid w:val="FBAF803F"/>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D1C2"/>
  <w15:docId w15:val="{60031DCD-F72D-7544-B933-ECB354E4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8DD"/>
    <w:pPr>
      <w:spacing w:line="480" w:lineRule="auto"/>
      <w:ind w:left="284" w:right="310"/>
      <w:jc w:val="both"/>
    </w:pPr>
    <w:rPr>
      <w:rFonts w:asciiTheme="minorBidi" w:eastAsia="Times New Roman" w:hAnsiTheme="minorBidi" w:cstheme="minorBidi"/>
      <w:sz w:val="24"/>
      <w:szCs w:val="24"/>
      <w:lang w:val="en-CN"/>
    </w:rPr>
  </w:style>
  <w:style w:type="paragraph" w:styleId="Heading1">
    <w:name w:val="heading 1"/>
    <w:next w:val="Normal"/>
    <w:link w:val="Heading1Char"/>
    <w:uiPriority w:val="9"/>
    <w:qFormat/>
    <w:rsid w:val="008B1E9F"/>
    <w:pPr>
      <w:keepNext/>
      <w:keepLines/>
      <w:spacing w:before="240" w:after="31" w:line="480" w:lineRule="auto"/>
      <w:ind w:left="483"/>
      <w:jc w:val="both"/>
      <w:outlineLvl w:val="0"/>
    </w:pPr>
    <w:rPr>
      <w:rFonts w:asciiTheme="minorBidi" w:eastAsia="Cambria" w:hAnsiTheme="minorBidi" w:cstheme="minorBidi"/>
      <w:b/>
      <w:color w:val="000000"/>
      <w:kern w:val="2"/>
      <w:sz w:val="24"/>
      <w:szCs w:val="24"/>
      <w14:ligatures w14:val="standardContextual"/>
    </w:rPr>
  </w:style>
  <w:style w:type="paragraph" w:styleId="Heading2">
    <w:name w:val="heading 2"/>
    <w:next w:val="Normal"/>
    <w:link w:val="Heading2Char"/>
    <w:uiPriority w:val="9"/>
    <w:unhideWhenUsed/>
    <w:qFormat/>
    <w:rsid w:val="008B1E9F"/>
    <w:pPr>
      <w:keepNext/>
      <w:keepLines/>
      <w:spacing w:before="120" w:after="60" w:line="480" w:lineRule="auto"/>
      <w:ind w:left="510" w:hanging="11"/>
      <w:jc w:val="both"/>
      <w:outlineLvl w:val="1"/>
    </w:pPr>
    <w:rPr>
      <w:rFonts w:asciiTheme="minorBidi" w:eastAsia="Cambria" w:hAnsiTheme="minorBidi" w:cstheme="minorBidi"/>
      <w:b/>
      <w:color w:val="000000"/>
      <w:kern w:val="2"/>
      <w:sz w:val="24"/>
      <w:szCs w:val="24"/>
      <w14:ligatures w14:val="standardContextual"/>
    </w:rPr>
  </w:style>
  <w:style w:type="paragraph" w:styleId="Heading3">
    <w:name w:val="heading 3"/>
    <w:basedOn w:val="Normal"/>
    <w:next w:val="Normal"/>
    <w:link w:val="Heading3Char"/>
    <w:uiPriority w:val="9"/>
    <w:unhideWhenUsed/>
    <w:qFormat/>
    <w:rsid w:val="008B1E9F"/>
    <w:pPr>
      <w:keepNext/>
      <w:keepLines/>
      <w:spacing w:before="40"/>
      <w:outlineLvl w:val="2"/>
    </w:pPr>
    <w:rPr>
      <w:rFonts w:eastAsiaTheme="majorEastAsia"/>
      <w:i/>
      <w:iCs/>
      <w:color w:val="0A2F41" w:themeColor="accent1" w:themeShade="80"/>
    </w:rPr>
  </w:style>
  <w:style w:type="paragraph" w:styleId="Heading4">
    <w:name w:val="heading 4"/>
    <w:basedOn w:val="Normal"/>
    <w:next w:val="Normal"/>
    <w:link w:val="Heading4Char"/>
    <w:uiPriority w:val="9"/>
    <w:unhideWhenUsed/>
    <w:qFormat/>
    <w:pPr>
      <w:keepNext/>
      <w:keepLines/>
      <w:spacing w:before="40"/>
      <w:outlineLvl w:val="3"/>
    </w:pPr>
    <w:rPr>
      <w:rFonts w:eastAsiaTheme="majorEastAsia"/>
      <w:i/>
      <w:iCs/>
      <w:color w:val="0F4761" w:themeColor="accent1" w:themeShade="BF"/>
    </w:rPr>
  </w:style>
  <w:style w:type="paragraph" w:styleId="Heading5">
    <w:name w:val="heading 5"/>
    <w:basedOn w:val="Normal"/>
    <w:next w:val="Normal"/>
    <w:link w:val="Heading5Char"/>
    <w:uiPriority w:val="9"/>
    <w:unhideWhenUsed/>
    <w:qFormat/>
    <w:rsid w:val="00CC1E1C"/>
    <w:pP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0E2841" w:themeColor="text2"/>
      <w:szCs w:val="18"/>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basedOn w:val="Normal"/>
    <w:uiPriority w:val="99"/>
    <w:semiHidden/>
    <w:unhideWhenUsed/>
    <w:qFormat/>
    <w:pPr>
      <w:spacing w:beforeAutospacing="1" w:afterAutospacing="1"/>
      <w:ind w:left="0" w:right="0"/>
      <w:jc w:val="left"/>
    </w:pPr>
    <w:rPr>
      <w:rFonts w:cs="Times New Roman"/>
    </w:rPr>
  </w:style>
  <w:style w:type="paragraph" w:styleId="CommentSubject">
    <w:name w:val="annotation subject"/>
    <w:basedOn w:val="CommentText"/>
    <w:next w:val="CommentText"/>
    <w:link w:val="CommentSubjectChar"/>
    <w:uiPriority w:val="99"/>
    <w:semiHidden/>
    <w:unhideWhenUsed/>
    <w:qFormat/>
    <w:rPr>
      <w:b/>
      <w:bCs/>
    </w:rPr>
  </w:style>
  <w:style w:type="character" w:styleId="Strong">
    <w:name w:val="Strong"/>
    <w:basedOn w:val="DefaultParagraphFont"/>
    <w:uiPriority w:val="22"/>
    <w:qFormat/>
    <w:rPr>
      <w:b/>
    </w:rPr>
  </w:style>
  <w:style w:type="character" w:styleId="LineNumber">
    <w:name w:val="line number"/>
    <w:basedOn w:val="DefaultParagraphFont"/>
    <w:uiPriority w:val="99"/>
    <w:semiHidden/>
    <w:unhideWhenUsed/>
    <w:qFormat/>
  </w:style>
  <w:style w:type="character" w:styleId="Hyperlink">
    <w:name w:val="Hyperlink"/>
    <w:basedOn w:val="DefaultParagraphFont"/>
    <w:uiPriority w:val="99"/>
    <w:unhideWhenUsed/>
    <w:rPr>
      <w:color w:val="467886" w:themeColor="hyperlink"/>
      <w:u w:val="single"/>
    </w:rPr>
  </w:style>
  <w:style w:type="character" w:styleId="CommentReference">
    <w:name w:val="annotation reference"/>
    <w:basedOn w:val="DefaultParagraphFont"/>
    <w:uiPriority w:val="99"/>
    <w:semiHidden/>
    <w:unhideWhenUsed/>
    <w:qFormat/>
    <w:rPr>
      <w:sz w:val="16"/>
      <w:szCs w:val="16"/>
    </w:rPr>
  </w:style>
  <w:style w:type="character" w:customStyle="1" w:styleId="Heading2Char">
    <w:name w:val="Heading 2 Char"/>
    <w:link w:val="Heading2"/>
    <w:uiPriority w:val="9"/>
    <w:qFormat/>
    <w:rsid w:val="008B1E9F"/>
    <w:rPr>
      <w:rFonts w:asciiTheme="minorBidi" w:eastAsia="Cambria" w:hAnsiTheme="minorBidi" w:cstheme="minorBidi"/>
      <w:b/>
      <w:color w:val="000000"/>
      <w:kern w:val="2"/>
      <w:sz w:val="24"/>
      <w:szCs w:val="24"/>
      <w14:ligatures w14:val="standardContextual"/>
    </w:rPr>
  </w:style>
  <w:style w:type="character" w:customStyle="1" w:styleId="Heading1Char">
    <w:name w:val="Heading 1 Char"/>
    <w:link w:val="Heading1"/>
    <w:uiPriority w:val="9"/>
    <w:qFormat/>
    <w:rsid w:val="008B1E9F"/>
    <w:rPr>
      <w:rFonts w:asciiTheme="minorBidi" w:eastAsia="Cambria" w:hAnsiTheme="minorBidi" w:cstheme="minorBidi"/>
      <w:b/>
      <w:color w:val="000000"/>
      <w:kern w:val="2"/>
      <w:sz w:val="24"/>
      <w:szCs w:val="24"/>
      <w14:ligatures w14:val="standardContextual"/>
    </w:rPr>
  </w:style>
  <w:style w:type="table" w:customStyle="1" w:styleId="TableGrid">
    <w:name w:val="TableGrid"/>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Cambria" w:eastAsia="Cambria" w:hAnsi="Cambria" w:cs="Cambria"/>
      <w:color w:val="000000"/>
      <w:sz w:val="1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sid w:val="008B1E9F"/>
    <w:rPr>
      <w:rFonts w:asciiTheme="minorBidi" w:eastAsiaTheme="majorEastAsia" w:hAnsiTheme="minorBidi" w:cstheme="minorBidi"/>
      <w:i/>
      <w:iCs/>
      <w:color w:val="0A2F41" w:themeColor="accent1" w:themeShade="80"/>
      <w:sz w:val="24"/>
      <w:szCs w:val="24"/>
      <w:lang w:val="en-CN"/>
    </w:rPr>
  </w:style>
  <w:style w:type="character" w:styleId="PlaceholderText">
    <w:name w:val="Placeholder Text"/>
    <w:basedOn w:val="DefaultParagraphFont"/>
    <w:uiPriority w:val="99"/>
    <w:semiHidden/>
    <w:qFormat/>
    <w:rPr>
      <w:color w:val="666666"/>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qFormat/>
    <w:rPr>
      <w:rFonts w:asciiTheme="minorBidi" w:eastAsiaTheme="majorEastAsia" w:hAnsiTheme="minorBidi"/>
      <w:i/>
      <w:iCs/>
      <w:color w:val="0F4761" w:themeColor="accent1" w:themeShade="BF"/>
    </w:rPr>
  </w:style>
  <w:style w:type="paragraph" w:customStyle="1" w:styleId="Revision1">
    <w:name w:val="Revision1"/>
    <w:hidden/>
    <w:uiPriority w:val="99"/>
    <w:semiHidden/>
    <w:qFormat/>
    <w:rPr>
      <w:rFonts w:ascii="Arial" w:eastAsia="Cambria" w:hAnsi="Arial" w:cs="Arial"/>
      <w:color w:val="000000"/>
      <w:kern w:val="2"/>
      <w:sz w:val="21"/>
      <w:szCs w:val="21"/>
      <w:lang w:val="zh-CN"/>
      <w14:ligatures w14:val="standardContextual"/>
    </w:rPr>
  </w:style>
  <w:style w:type="character" w:customStyle="1" w:styleId="CommentTextChar">
    <w:name w:val="Comment Text Char"/>
    <w:basedOn w:val="DefaultParagraphFont"/>
    <w:link w:val="CommentText"/>
    <w:uiPriority w:val="99"/>
    <w:qFormat/>
    <w:rPr>
      <w:rFonts w:ascii="Arial" w:eastAsia="Cambria" w:hAnsi="Arial" w:cs="Arial"/>
      <w:color w:val="000000"/>
      <w:sz w:val="20"/>
      <w:szCs w:val="20"/>
    </w:rPr>
  </w:style>
  <w:style w:type="character" w:customStyle="1" w:styleId="CommentSubjectChar">
    <w:name w:val="Comment Subject Char"/>
    <w:basedOn w:val="CommentTextChar"/>
    <w:link w:val="CommentSubject"/>
    <w:uiPriority w:val="99"/>
    <w:semiHidden/>
    <w:qFormat/>
    <w:rPr>
      <w:rFonts w:ascii="Arial" w:eastAsia="Cambria" w:hAnsi="Arial" w:cs="Arial"/>
      <w:b/>
      <w:bCs/>
      <w:color w:val="000000"/>
      <w:sz w:val="20"/>
      <w:szCs w:val="20"/>
    </w:rPr>
  </w:style>
  <w:style w:type="paragraph" w:customStyle="1" w:styleId="Bibliography1">
    <w:name w:val="Bibliography1"/>
    <w:basedOn w:val="Normal"/>
    <w:next w:val="Normal"/>
    <w:uiPriority w:val="37"/>
    <w:unhideWhenUsed/>
    <w:qFormat/>
    <w:pPr>
      <w:tabs>
        <w:tab w:val="left" w:pos="260"/>
      </w:tabs>
      <w:ind w:left="264" w:hanging="264"/>
    </w:pPr>
  </w:style>
  <w:style w:type="paragraph" w:customStyle="1" w:styleId="Revision2">
    <w:name w:val="Revision2"/>
    <w:hidden/>
    <w:uiPriority w:val="99"/>
    <w:unhideWhenUsed/>
    <w:qFormat/>
    <w:rPr>
      <w:rFonts w:ascii="Arial" w:eastAsia="Cambria" w:hAnsi="Arial" w:cs="Arial"/>
      <w:color w:val="000000"/>
      <w:kern w:val="2"/>
      <w:sz w:val="21"/>
      <w:szCs w:val="21"/>
      <w:lang w:val="zh-CN"/>
      <w14:ligatures w14:val="standardContextual"/>
    </w:rPr>
  </w:style>
  <w:style w:type="paragraph" w:styleId="Revision">
    <w:name w:val="Revision"/>
    <w:hidden/>
    <w:uiPriority w:val="99"/>
    <w:unhideWhenUsed/>
    <w:rsid w:val="00D15670"/>
    <w:rPr>
      <w:rFonts w:ascii="Arial" w:eastAsia="Cambria" w:hAnsi="Arial" w:cs="Arial"/>
      <w:color w:val="000000"/>
      <w:kern w:val="2"/>
      <w:sz w:val="21"/>
      <w:szCs w:val="21"/>
      <w:lang w:val="zh-CN"/>
      <w14:ligatures w14:val="standardContextual"/>
    </w:rPr>
  </w:style>
  <w:style w:type="character" w:customStyle="1" w:styleId="font-600">
    <w:name w:val="font-[600]"/>
    <w:basedOn w:val="DefaultParagraphFont"/>
    <w:rsid w:val="003E2EF4"/>
  </w:style>
  <w:style w:type="paragraph" w:styleId="Bibliography">
    <w:name w:val="Bibliography"/>
    <w:basedOn w:val="Normal"/>
    <w:next w:val="Normal"/>
    <w:uiPriority w:val="37"/>
    <w:unhideWhenUsed/>
    <w:rsid w:val="00734582"/>
  </w:style>
  <w:style w:type="character" w:styleId="UnresolvedMention">
    <w:name w:val="Unresolved Mention"/>
    <w:basedOn w:val="DefaultParagraphFont"/>
    <w:uiPriority w:val="99"/>
    <w:semiHidden/>
    <w:unhideWhenUsed/>
    <w:rsid w:val="00C7747E"/>
    <w:rPr>
      <w:color w:val="605E5C"/>
      <w:shd w:val="clear" w:color="auto" w:fill="E1DFDD"/>
    </w:rPr>
  </w:style>
  <w:style w:type="table" w:styleId="PlainTable3">
    <w:name w:val="Plain Table 3"/>
    <w:basedOn w:val="TableNormal"/>
    <w:uiPriority w:val="43"/>
    <w:rsid w:val="00C25F2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5Char">
    <w:name w:val="Heading 5 Char"/>
    <w:basedOn w:val="DefaultParagraphFont"/>
    <w:link w:val="Heading5"/>
    <w:uiPriority w:val="9"/>
    <w:rsid w:val="00CC1E1C"/>
    <w:rPr>
      <w:rFonts w:ascii="Arial" w:eastAsia="Cambria" w:hAnsi="Arial" w:cs="Arial"/>
      <w:b/>
      <w:bCs/>
      <w:color w:val="000000"/>
      <w:kern w:val="2"/>
      <w:sz w:val="21"/>
      <w:szCs w:val="21"/>
      <w14:ligatures w14:val="standardContextual"/>
    </w:rPr>
  </w:style>
  <w:style w:type="paragraph" w:customStyle="1" w:styleId="MdTableHeader">
    <w:name w:val="MdTableHeader"/>
    <w:qFormat/>
    <w:rsid w:val="00854330"/>
    <w:pPr>
      <w:spacing w:before="60" w:after="60"/>
    </w:pPr>
    <w:rPr>
      <w:rFonts w:eastAsia="Times New Roman"/>
      <w:b/>
      <w:bCs/>
      <w:sz w:val="22"/>
      <w:szCs w:val="22"/>
      <w:lang w:val="en-CN"/>
    </w:rPr>
  </w:style>
  <w:style w:type="paragraph" w:customStyle="1" w:styleId="MdTableCell">
    <w:name w:val="MdTableCell"/>
    <w:qFormat/>
    <w:rsid w:val="00854330"/>
    <w:pPr>
      <w:spacing w:before="40" w:after="40"/>
    </w:pPr>
    <w:rPr>
      <w:rFonts w:eastAsia="Times New Roman"/>
      <w:lang w:val="en-CN"/>
    </w:rPr>
  </w:style>
  <w:style w:type="paragraph" w:customStyle="1" w:styleId="MdHeading3">
    <w:name w:val="MdHeading3"/>
    <w:qFormat/>
    <w:rsid w:val="00854330"/>
    <w:pPr>
      <w:keepNext/>
      <w:spacing w:before="320" w:after="160"/>
      <w:outlineLvl w:val="2"/>
    </w:pPr>
    <w:rPr>
      <w:rFonts w:eastAsia="Times New Roman"/>
      <w:b/>
      <w:bCs/>
      <w:sz w:val="28"/>
      <w:szCs w:val="28"/>
      <w:lang w:val="en-CN"/>
    </w:rPr>
  </w:style>
  <w:style w:type="table" w:styleId="TableGrid0">
    <w:name w:val="Table Grid"/>
    <w:basedOn w:val="TableNormal"/>
    <w:uiPriority w:val="39"/>
    <w:rsid w:val="00D926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2.png"/><Relationship Id="rId21" Type="http://schemas.openxmlformats.org/officeDocument/2006/relationships/image" Target="media/image7.emf"/><Relationship Id="rId34" Type="http://schemas.openxmlformats.org/officeDocument/2006/relationships/footer" Target="foot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charlesxu90/dgc-libgen"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8.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github.com/charlesxu90/savinase-engineering"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3.xml"/><Relationship Id="rId8" Type="http://schemas.openxmlformats.org/officeDocument/2006/relationships/hyperlink" Target="mailto:wangjie@sustech.edu.c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815336A3-4846-7E4C-974A-A921D2512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69</Pages>
  <Words>48959</Words>
  <Characters>279067</Characters>
  <Application>Microsoft Office Word</Application>
  <DocSecurity>0</DocSecurity>
  <Lines>2325</Lines>
  <Paragraphs>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Xiaopeng Xu</dc:creator>
  <cp:lastModifiedBy>Xiaopeng Xu</cp:lastModifiedBy>
  <cp:revision>167</cp:revision>
  <dcterms:created xsi:type="dcterms:W3CDTF">2026-06-17T13:00:00Z</dcterms:created>
  <dcterms:modified xsi:type="dcterms:W3CDTF">2026-06-18T13:42:00Z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E588DFD771694E198C755B5D4B78C368_13</vt:lpwstr>
  </property>
  <property fmtid="{D5CDD505-2E9C-101B-9397-08002B2CF9AE}" pid="3" name="KSOProductBuildVer">
    <vt:lpwstr>2052-12.1.0.22089</vt:lpwstr>
  </property>
  <property fmtid="{D5CDD505-2E9C-101B-9397-08002B2CF9AE}" pid="4" name="KSOTemplateDocerSaveRecord">
    <vt:lpwstr>eyJoZGlkIjoiZDE2Mzk0OWJkNWIwNjgwODZlMjdiYjAwMDlhMDY0OGEiLCJ1c2VySWQiOiIyMzc1MTc5MTQifQ==</vt:lpwstr>
  </property>
  <property fmtid="{D5CDD505-2E9C-101B-9397-08002B2CF9AE}" pid="5" name="LE1">
    <vt:filetime>2025-10-04T08:39:02Z</vt:filetime>
  </property>
  <property fmtid="{D5CDD505-2E9C-101B-9397-08002B2CF9AE}" pid="6" name="ZOTERO_PREF_1">
    <vt:lpwstr>&lt;data data-version="3" zotero-version="9.0.4"&gt;&lt;session id="aiqEaT6l"/&gt;&lt;style id="http://www.zotero.org/styles/nature" hasBibliography="1" bibliographyStyleHasBeenSet="1"/&gt;&lt;prefs&gt;&lt;pref name="fieldType" value="Field"/&gt;&lt;pref name="automaticJournalAbbreviatio</vt:lpwstr>
  </property>
  <property fmtid="{D5CDD505-2E9C-101B-9397-08002B2CF9AE}" pid="7" name="ZOTERO_PREF_2">
    <vt:lpwstr>ns" value="true"/&gt;&lt;/prefs&gt;&lt;/data&gt;</vt:lpwstr>
  </property>
</Properties>
</file>