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For this exercise you are provided sample keyboard interrupt programs in both C and Assembly in the appendices; make sure that you have downloaded electronic versions of the program from the</w:t>
      </w:r>
      <w:r>
        <w:t xml:space="preserve"> </w:t>
      </w:r>
      <w:hyperlink r:id="rId21">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(2 marks).</w:t>
      </w:r>
    </w:p>
    <w:p>
      <w:pPr>
        <w:pStyle w:val="Compact"/>
        <w:numPr>
          <w:numId w:val="1001"/>
          <w:ilvl w:val="0"/>
        </w:numPr>
      </w:pPr>
      <w:r>
        <w:t xml:space="preserve">Adjust the sample program to use the onboard switches to control the display of your student number (6 marks).</w:t>
      </w:r>
    </w:p>
    <w:p>
      <w:r>
        <w:t xml:space="preserve">The demonstration of your program on the board needs to be done no later than</w:t>
      </w:r>
      <w:r>
        <w:t xml:space="preserve"> </w:t>
      </w:r>
      <w:r>
        <w:rPr>
          <w:i/>
        </w:rPr>
        <w:t xml:space="preserve">Tuesday, 28 October 2014</w:t>
      </w:r>
      <w:r>
        <w:t xml:space="preserv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2"/>
      </w:pPr>
      <w:bookmarkStart w:id="25" w:name="i.-experiment-with-the-sample-program"/>
      <w:bookmarkEnd w:id="25"/>
      <w:r>
        <w:t xml:space="preserve">I. Experiment with the Sample Program</w:t>
      </w:r>
    </w:p>
    <w:p>
      <w:r>
        <w:t xml:space="preserve">The sample program,</w:t>
      </w:r>
      <w:r>
        <w:t xml:space="preserve"> </w:t>
      </w:r>
      <w:r>
        <w:t xml:space="preserve">“</w:t>
      </w:r>
      <w:hyperlink r:id="rId26">
        <w:r>
          <w:rPr>
            <w:rStyle w:val="Link"/>
          </w:rPr>
          <w:t xml:space="preserve">kbi_interrupt.c</w:t>
        </w:r>
      </w:hyperlink>
      <w:r>
        <w:t xml:space="preserve">”</w:t>
      </w:r>
      <w:r>
        <w:t xml:space="preserve"> </w:t>
      </w:r>
      <w:r>
        <w:t xml:space="preserve">and</w:t>
      </w:r>
      <w:r>
        <w:t xml:space="preserve"> </w:t>
      </w:r>
      <w:r>
        <w:t xml:space="preserve">“</w:t>
      </w:r>
      <w:hyperlink r:id="rId27">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r>
        <w:drawing>
          <wp:inline>
            <wp:extent cx="5440680" cy="5005426"/>
            <wp:effectExtent b="0" l="0" r="0" t="0"/>
            <wp:docPr descr="" id="1" name="Picture"/>
            <a:graphic>
              <a:graphicData uri="http://schemas.openxmlformats.org/drawingml/2006/picture">
                <pic:pic>
                  <pic:nvPicPr>
                    <pic:cNvPr descr="../Pictures/fig1.png" id="0" name="Picture"/>
                    <pic:cNvPicPr>
                      <a:picLocks noChangeArrowheads="1" noChangeAspect="1"/>
                    </pic:cNvPicPr>
                  </pic:nvPicPr>
                  <pic:blipFill>
                    <a:blip r:embed="rId28"/>
                    <a:stretch>
                      <a:fillRect/>
                    </a:stretch>
                  </pic:blipFill>
                  <pic:spPr bwMode="auto">
                    <a:xfrm>
                      <a:off x="0" y="0"/>
                      <a:ext cx="5440680" cy="5005426"/>
                    </a:xfrm>
                    <a:prstGeom prst="rect">
                      <a:avLst/>
                    </a:prstGeom>
                    <a:noFill/>
                    <a:ln w="9525">
                      <a:noFill/>
                      <a:headEnd/>
                      <a:tailEnd/>
                    </a:ln>
                  </pic:spPr>
                </pic:pic>
              </a:graphicData>
            </a:graphic>
          </wp:inline>
        </w:drawing>
      </w:r>
    </w:p>
    <w:p>
      <w:pPr>
        <w:pStyle w:val="ImageCaption"/>
      </w:pPr>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the evaluation board, record and compare the content in the stack just before and after the CPU enters the ISR and just before and after the CPU leaves the ISR corresponding to a keyboard interrupt. You can get the stack pointer value from register panel in real-time debugger window.</w:t>
      </w:r>
    </w:p>
    <w:p>
      <w:pPr>
        <w:numPr>
          <w:numId w:val="1002"/>
          <w:ilvl w:val="0"/>
        </w:numPr>
      </w:pPr>
      <w:r>
        <w:t xml:space="preserve">Explain why the stack content changes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6">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01e2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8315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9292a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_rels/footnotes.xml.rels><?xml version="1.0" encoding="UTF-8"?>
<Relationships xmlns="http://schemas.openxmlformats.org/package/2006/relationships"><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Keyboard Interrupt</dc:title>
  <dc:creator>Dr K. S. (Joseph) Kim; Dr Chris P. Jobling</dc:creator>
</cp:coreProperties>
</file>