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 "</w:t>
      </w:r>
      <w:hyperlink r:id="rId27">
        <w:r>
          <w:rPr>
            <w:rStyle w:val="Link"/>
          </w:rPr>
          <w:t xml:space="preserve">kbi_interrupt.c</w:t>
        </w:r>
      </w:hyperlink>
      <w:r>
        <w:t xml:space="preserve">" and "</w:t>
      </w:r>
      <w:hyperlink r:id="rId28">
        <w:r>
          <w:rPr>
            <w:rStyle w:val="Link"/>
          </w:rPr>
          <w:t xml:space="preserve">kbi_interrupt.asm</w:t>
        </w:r>
      </w:hyperlink>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 "1" if the corresponding pushbutton is not pressed and "0" 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 “Single step” 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c008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ca32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e316f2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Microcontroller-Interfacing/Exercises/Exercise2/kbi_interrupt.asm" TargetMode="External" /><Relationship Type="http://schemas.openxmlformats.org/officeDocument/2006/relationships/hyperlink" Id="rId27" Target="https://github.com/cpjobling/EG-252-Resources/blob/master/Microcontroller-Interfacing/Exercises/Exercise2/kbi_interrupt.c" TargetMode="External" /><Relationship Type="http://schemas.openxmlformats.org/officeDocument/2006/relationships/hyperlink" Id="rId22" Target="https://github.com/cpjobling/EG-252-Resources/tree/master/Microcontroller-Interfacing/Exercises/Exerci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