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37706" w14:textId="3377DD42" w:rsidR="004C04B4" w:rsidRDefault="004C04B4" w:rsidP="004C04B4">
      <w:pPr>
        <w:pStyle w:val="NormalWeb"/>
      </w:pPr>
      <w:r>
        <w:t xml:space="preserve">Proposal for Chris Cotton re: </w:t>
      </w:r>
      <w:r>
        <w:rPr>
          <w:i/>
          <w:iCs/>
        </w:rPr>
        <w:t>Lasting Disruptions: COVID-19’s Impact on Canada’s Health, Economy, and Society</w:t>
      </w:r>
      <w:r>
        <w:t xml:space="preserve"> </w:t>
      </w:r>
    </w:p>
    <w:p w14:paraId="35FA1F34" w14:textId="77777777" w:rsidR="00855766" w:rsidRDefault="00B81524" w:rsidP="00060588">
      <w:pPr>
        <w:pStyle w:val="NormalWeb"/>
        <w:ind w:firstLine="720"/>
      </w:pPr>
      <w:r>
        <w:t>Few events in recent history have disrupted Canadian life as profoundly as the COVID-19 pandemic</w:t>
      </w:r>
      <w:r>
        <w:t xml:space="preserve">, </w:t>
      </w:r>
      <w:r>
        <w:t xml:space="preserve">which swept the globe beginning in 2020. </w:t>
      </w:r>
      <w:r w:rsidR="004C04B4">
        <w:t>Introducing a ground-breaking volume of research</w:t>
      </w:r>
      <w:r w:rsidR="004C04B4">
        <w:t xml:space="preserve">, </w:t>
      </w:r>
      <w:r w:rsidR="004C04B4">
        <w:rPr>
          <w:rStyle w:val="Emphasis"/>
        </w:rPr>
        <w:t>Lasting Disruption: COVID-19’s Impact on Canada’s Health, Economy, and Society</w:t>
      </w:r>
      <w:r w:rsidR="004C04B4">
        <w:t xml:space="preserve"> unveils a comprehensive analysis of how COVID-19 reshaped Canada’s economy, healthcare system, and society.</w:t>
      </w:r>
      <w:r w:rsidR="004C04B4">
        <w:t xml:space="preserve"> </w:t>
      </w:r>
      <w:r w:rsidR="00855766">
        <w:t>This ambitious volume, edited by Christopher Cotton, leverages cross-disciplinary expertise to assess the pandemic’s impact and offers robust policy recommendations for fostering a more resilient future in Canada.</w:t>
      </w:r>
    </w:p>
    <w:p w14:paraId="0E0D71A9" w14:textId="3AC5166D" w:rsidR="00B81524" w:rsidRDefault="00B81524" w:rsidP="00060588">
      <w:pPr>
        <w:pStyle w:val="NormalWeb"/>
        <w:ind w:firstLine="720"/>
      </w:pPr>
      <w:r>
        <w:t>The pandemic was one of the most significant crises in modern history, with its effects felt across every facet of Canadian life. Th</w:t>
      </w:r>
      <w:r w:rsidR="00060588">
        <w:t xml:space="preserve">is volume of papers </w:t>
      </w:r>
      <w:r>
        <w:t>explores how economic disruptions, labour shortages, and strain on public healthcare systems intersected with the social inequalities that left vulnerable populations</w:t>
      </w:r>
      <w:r w:rsidR="00060588">
        <w:t xml:space="preserve"> </w:t>
      </w:r>
      <w:r>
        <w:t>disproportionately affected. It also examines lesser-discussed aspects of the crisis, such as the fiscal impacts on public transit systems, educational challenges, and the critical role played by the Canadian Armed Forces. In addressing these issues, the volume takes a broad yet deeply analytical approach, making it an essential resource for understanding not only what went wrong but also how to move forward.</w:t>
      </w:r>
    </w:p>
    <w:p w14:paraId="34CE2840" w14:textId="77777777" w:rsidR="00B81524" w:rsidRDefault="00B81524" w:rsidP="00060588">
      <w:pPr>
        <w:pStyle w:val="NormalWeb"/>
        <w:ind w:firstLine="720"/>
      </w:pPr>
      <w:r>
        <w:t>What makes this work particularly compelling is its ability to connect immediate policy challenges to long-term solutions. The volume delves into the perceived tensions between protecting public health and preserving economic stability, uncovering a nuanced alignment between these priorities when examined over the long term. This framing offers a critical lens for future policymakers, showing how evidence-based strategies can balance seemingly opposing objectives to better serve society.</w:t>
      </w:r>
    </w:p>
    <w:p w14:paraId="63EB0081" w14:textId="291B5296" w:rsidR="00B81524" w:rsidRDefault="00060588" w:rsidP="00060588">
      <w:pPr>
        <w:pStyle w:val="NormalWeb"/>
        <w:ind w:firstLine="720"/>
      </w:pPr>
      <w:r>
        <w:t>The volume of papers culminates in Chapter</w:t>
      </w:r>
      <w:r w:rsidR="00855766">
        <w:t>s</w:t>
      </w:r>
      <w:r>
        <w:t xml:space="preserve"> 14 and 15 which offer forward-thinking approaches and policy-specific recommendations to Canada’s post-pandemic recovery. </w:t>
      </w:r>
      <w:r w:rsidR="00B81524">
        <w:t xml:space="preserve">In Chapter 14, </w:t>
      </w:r>
      <w:r w:rsidR="00B81524">
        <w:rPr>
          <w:rStyle w:val="Emphasis"/>
        </w:rPr>
        <w:t>Renewing the Social Contract and Fostering Innovation to Build a Stronger Post-COVID Economy,</w:t>
      </w:r>
      <w:r w:rsidR="00B81524">
        <w:t xml:space="preserve"> Adamowicz et al. </w:t>
      </w:r>
      <w:r w:rsidR="005C2E06" w:rsidRPr="005C2E06">
        <w:t>emphasize</w:t>
      </w:r>
      <w:r w:rsidR="00B81524">
        <w:t xml:space="preserve"> that the pandemic exposed deep flaws in Canada’s social safety net and economic infrastructure. They identify critical gaps in areas like paid sick leave, childcare access, and digital infrastructure while emphasizing the importance of fair tax reforms and clean energy investments to ensure an inclusive recovery. The chapter paints a compelling picture of the opportunities to strengthen Canada’s economic stability and foster innovation by reimagining the social contract.</w:t>
      </w:r>
    </w:p>
    <w:p w14:paraId="497F4C39" w14:textId="77777777" w:rsidR="00B81524" w:rsidRDefault="00B81524" w:rsidP="005C2E06">
      <w:pPr>
        <w:pStyle w:val="NormalWeb"/>
        <w:ind w:firstLine="720"/>
      </w:pPr>
      <w:r>
        <w:t xml:space="preserve">Chapter 15, </w:t>
      </w:r>
      <w:r>
        <w:rPr>
          <w:rStyle w:val="Emphasis"/>
        </w:rPr>
        <w:t>Charting a Future for Emerging Infectious Disease Modelling in Canada,</w:t>
      </w:r>
      <w:r>
        <w:t xml:space="preserve"> by Lewis et al., underscores the necessity of maintaining and enhancing Canada’s public health modelling capacity. It highlights the pivotal role of cross-disciplinary collaboration during the pandemic and calls for establishing a nationwide Public Health Modelling Institute. Such an institution would ensure Canada’s ability to respond effectively to future crises, preserving the scientific and institutional knowledge gained during the pandemic.</w:t>
      </w:r>
    </w:p>
    <w:p w14:paraId="339C0E1C" w14:textId="078B3074" w:rsidR="00B81524" w:rsidRDefault="00B81524" w:rsidP="005C2E06">
      <w:pPr>
        <w:pStyle w:val="NormalWeb"/>
        <w:ind w:firstLine="720"/>
      </w:pPr>
      <w:r>
        <w:t xml:space="preserve">At its core, this volume provides four key insights for policymakers. First, it stresses that effective decision-making requires a comprehensive understanding of trade-offs, ensuring </w:t>
      </w:r>
      <w:r>
        <w:lastRenderedPageBreak/>
        <w:t>policies address broader societal costs and benefits, not just immediate outcomes. Second, it underscores the critical importance of cross-disciplinary collaboration to address complex challenges with nuanced, multi-faceted solutions. Third, it emphasizes bridging the gap between academic research and policy, calling for systems that ensure timely</w:t>
      </w:r>
      <w:r w:rsidR="00855766">
        <w:t xml:space="preserve"> and </w:t>
      </w:r>
      <w:r>
        <w:t xml:space="preserve">accessible </w:t>
      </w:r>
      <w:r w:rsidR="00855766">
        <w:t xml:space="preserve">knowledge </w:t>
      </w:r>
      <w:r>
        <w:t xml:space="preserve">translation of research insights into actionable frameworks. Finally, the </w:t>
      </w:r>
      <w:r w:rsidR="00855766">
        <w:t>volume of papers</w:t>
      </w:r>
      <w:r>
        <w:t xml:space="preserve"> highlights the need for policy flexibility and adaptability, as crises demand rapid and informed responses to evolving circumstances.</w:t>
      </w:r>
    </w:p>
    <w:p w14:paraId="04D61521" w14:textId="1EB98A91" w:rsidR="00B81524" w:rsidRDefault="00B81524" w:rsidP="005C2E06">
      <w:pPr>
        <w:pStyle w:val="NormalWeb"/>
        <w:ind w:firstLine="720"/>
      </w:pPr>
      <w:r>
        <w:t xml:space="preserve">The authorship of this volume is as diverse as the issues it tackles, featuring contributions from economists, epidemiologists, statisticians, law professors, and innovation experts from leading Canadian universities and institutions. Supported by the One Society Network, a cross-disciplinary collaboration designed to explore the broader impacts of COVID-19, this </w:t>
      </w:r>
      <w:r w:rsidR="005C2E06">
        <w:t>work</w:t>
      </w:r>
      <w:r>
        <w:t xml:space="preserve"> embodies the collective effort </w:t>
      </w:r>
      <w:r w:rsidR="00855766">
        <w:t xml:space="preserve">and cross-disciplinary approach </w:t>
      </w:r>
      <w:r>
        <w:t>needed to address crises of this magnitude.</w:t>
      </w:r>
    </w:p>
    <w:p w14:paraId="13B03349" w14:textId="7C671DEC" w:rsidR="00EB20D3" w:rsidRDefault="00B81524" w:rsidP="00A53633">
      <w:pPr>
        <w:pStyle w:val="NormalWeb"/>
        <w:ind w:firstLine="720"/>
      </w:pPr>
      <w:r>
        <w:t xml:space="preserve">By combining rigorous research with actionable recommendations, </w:t>
      </w:r>
      <w:r>
        <w:rPr>
          <w:rStyle w:val="Emphasis"/>
        </w:rPr>
        <w:t>Lasting Disruption</w:t>
      </w:r>
      <w:r w:rsidR="00855766">
        <w:rPr>
          <w:rStyle w:val="Emphasis"/>
        </w:rPr>
        <w:t>s</w:t>
      </w:r>
      <w:r>
        <w:t xml:space="preserve"> represents a significant new contribution to pandemic literature. It not only documents the profound ways in which COVID-19 has reshaped Canada but also charts a path forward, offering the insights and tools necessary to prepare for future challenges. </w:t>
      </w:r>
    </w:p>
    <w:sectPr w:rsidR="00EB20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24"/>
    <w:rsid w:val="00060588"/>
    <w:rsid w:val="004C04B4"/>
    <w:rsid w:val="005C2E06"/>
    <w:rsid w:val="00712BFF"/>
    <w:rsid w:val="00855766"/>
    <w:rsid w:val="00972893"/>
    <w:rsid w:val="00A53633"/>
    <w:rsid w:val="00B81524"/>
    <w:rsid w:val="00BC2243"/>
    <w:rsid w:val="00EB20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0D15E15"/>
  <w15:chartTrackingRefBased/>
  <w15:docId w15:val="{774DE87A-5148-4E41-B1DF-6FAECDFE0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1524"/>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815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14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Charley Baker</dc:creator>
  <cp:keywords/>
  <dc:description/>
  <cp:lastModifiedBy>Charley Baker</cp:lastModifiedBy>
  <cp:revision>7</cp:revision>
  <dcterms:created xsi:type="dcterms:W3CDTF">2024-11-27T19:37:00Z</dcterms:created>
  <dcterms:modified xsi:type="dcterms:W3CDTF">2024-11-28T15:56:00Z</dcterms:modified>
</cp:coreProperties>
</file>