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751"/>
      </w:tblGrid>
      <w:tr>
        <w:trPr>
          <w:tblHeader w:val="true"/>
        </w:trPr>
        <w:tc>
          <w:tcPr>
            <w:tcW w:type="dxa" w:w="9866"/>
            <w:shd w:fill="172523"/>
            <w:tcBorders>
              <w:top w:val="single" w:sz="0" w:color="172523"/>
              <w:left w:val="single" w:sz="0" w:color="172523"/>
              <w:bottom w:val="single" w:sz="0" w:color="172523"/>
              <w:right w:val="single" w:sz="0" w:color="172523"/>
              <w:insideH w:val="single" w:sz="0" w:color="172523"/>
              <w:insideV w:val="single" w:sz="0" w:color="172523"/>
            </w:tcBorders>
            <w:tcMar>
              <w:top w:w="520" w:type="dxa"/>
              <w:start w:w="480" w:type="dxa"/>
              <w:bottom w:w="520" w:type="dxa"/>
              <w:end w:w="480" w:type="dxa"/>
            </w:tcMar>
          </w:tcPr>
          <w:p>
            <w:pPr>
              <w:spacing w:after="280"/>
            </w:pPr>
            <w:r>
              <w:rPr>
                <w:rFonts w:ascii="Aptos" w:hAnsi="Aptos"/>
                <w:b/>
                <w:color w:val="C65A32"/>
                <w:sz w:val="26"/>
              </w:rPr>
              <w:t>FIRE-VIEWER</w:t>
            </w:r>
          </w:p>
          <w:p>
            <w:pPr>
              <w:spacing w:after="240"/>
            </w:pPr>
            <w:r>
              <w:rPr>
                <w:rFonts w:ascii="Aptos Display" w:hAnsi="Aptos Display"/>
                <w:b/>
                <w:color w:val="FFFFFF"/>
                <w:sz w:val="60"/>
              </w:rPr>
              <w:t>Cahier des charges</w:t>
              <w:br/>
              <w:t>consolidé v2</w:t>
            </w:r>
          </w:p>
          <w:p>
            <w:pPr>
              <w:spacing w:after="480"/>
            </w:pPr>
            <w:r>
              <w:rPr>
                <w:rFonts w:ascii="Aptos" w:hAnsi="Aptos"/>
                <w:b w:val="0"/>
                <w:color w:val="DCEAE6"/>
                <w:sz w:val="26"/>
              </w:rPr>
              <w:t>Architecture incidente-centrique, interface publique, administration, données et automatisation</w:t>
            </w:r>
          </w:p>
          <w:p>
            <w:pPr>
              <w:spacing w:after="100"/>
            </w:pPr>
            <w:r>
              <w:rPr>
                <w:rFonts w:ascii="Aptos" w:hAnsi="Aptos"/>
                <w:b/>
                <w:color w:val="C65A32"/>
                <w:sz w:val="20"/>
              </w:rPr>
              <w:t>VERSION 2.1 - PREMIÈRE PASSE NORMATIVE APPROUVÉE</w:t>
            </w:r>
          </w:p>
          <w:p>
            <w:pPr>
              <w:spacing w:after="0"/>
            </w:pPr>
            <w:r>
              <w:rPr>
                <w:rFonts w:ascii="Aptos" w:hAnsi="Aptos"/>
                <w:b w:val="0"/>
                <w:color w:val="FFFFFF"/>
                <w:sz w:val="19"/>
              </w:rPr>
              <w:t>État de l'implémentation observé et testé le 15 juillet 2026</w:t>
            </w:r>
          </w:p>
        </w:tc>
      </w:tr>
    </w:tbl>
    <w:p/>
    <w:tbl>
      <w:tblPr>
        <w:tblW w:type="auto" w:w="0"/>
        <w:jc w:val="center"/>
        <w:tblLayout w:type="fixed"/>
        <w:tblLook w:firstColumn="1" w:firstRow="1" w:lastColumn="0" w:lastRow="0" w:noHBand="0" w:noVBand="1" w:val="04A0"/>
      </w:tblPr>
      <w:tblGrid>
        <w:gridCol w:w="9751"/>
      </w:tblGrid>
      <w:tr>
        <w:trPr>
          <w:cantSplit/>
          <w:tblHeader w:val="true"/>
        </w:trPr>
        <w:tc>
          <w:tcPr>
            <w:tcW w:type="dxa" w:w="9866"/>
            <w:shd w:fill="E2F0E8"/>
            <w:tcBorders>
              <w:top w:val="single" w:sz="8" w:color="2F6B4F"/>
              <w:left w:val="single" w:sz="8" w:color="2F6B4F"/>
              <w:bottom w:val="single" w:sz="8" w:color="2F6B4F"/>
              <w:right w:val="single" w:sz="8" w:color="2F6B4F"/>
              <w:insideH w:val="single" w:sz="8" w:color="2F6B4F"/>
              <w:insideV w:val="single" w:sz="8" w:color="2F6B4F"/>
            </w:tcBorders>
            <w:tcMar>
              <w:top w:w="130" w:type="dxa"/>
              <w:start w:w="170" w:type="dxa"/>
              <w:bottom w:w="130" w:type="dxa"/>
              <w:end w:w="170" w:type="dxa"/>
            </w:tcMar>
          </w:tcPr>
          <w:p>
            <w:pPr>
              <w:spacing w:after="60"/>
            </w:pPr>
            <w:r>
              <w:rPr>
                <w:rFonts w:ascii="Aptos" w:hAnsi="Aptos"/>
                <w:b/>
                <w:color w:val="2F6B4F"/>
                <w:sz w:val="19"/>
              </w:rPr>
              <w:t>Statut du document</w:t>
            </w:r>
          </w:p>
          <w:p>
            <w:pPr>
              <w:spacing w:after="0"/>
            </w:pPr>
            <w:r>
              <w:rPr>
                <w:rFonts w:ascii="Aptos" w:hAnsi="Aptos"/>
                <w:b w:val="0"/>
                <w:color w:val="1C2927"/>
                <w:sz w:val="18"/>
              </w:rPr>
              <w:t>Ce CDC consolide les exigences de la roadmap v1, les décisions ultérieures et l'état réel du dépôt. Les arbitrages ARB-01 à ARB-06 sont approuvés et constituent la première passe normative. Le document ne certifie pas le système pour la conduite des secours.</w:t>
            </w:r>
          </w:p>
        </w:tc>
      </w:tr>
    </w:tbl>
    <w:p>
      <w:pPr>
        <w:spacing w:after="0"/>
      </w:pP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268"/>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Champ</w:t>
            </w:r>
          </w:p>
        </w:tc>
        <w:tc>
          <w:tcPr>
            <w:tcW w:type="dxa" w:w="7483"/>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Valeur</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7"/>
              </w:rPr>
              <w:t>Document</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7"/>
              </w:rPr>
              <w:t>CDC Fire-Viewer consolidé v2</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7"/>
              </w:rPr>
              <w:t>Date</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7"/>
              </w:rPr>
              <w:t>15 juillet 2026</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7"/>
              </w:rPr>
              <w:t>Révision</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7"/>
              </w:rPr>
              <w:t>2.1 - passe P0.1 approuvée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7"/>
              </w:rPr>
              <w:t>Périmètre</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7"/>
              </w:rPr>
              <w:t>Produit, UX, frontend, backend, sécurité, données, spatial, automatisation et IA</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7"/>
              </w:rPr>
              <w:t>Base technique observée</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7"/>
              </w:rPr>
              <w:t>Branche agent/admin-zone-pr13-remediation, commit de base 9de4d0f, arbre de travail non commité</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7"/>
              </w:rPr>
              <w:t>Sources</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7"/>
              </w:rPr>
              <w:t>Roadmap PDF v1.0, décisions explicites de cadrage, ADR, contrats, code, migrations et tests exécutés</w:t>
            </w:r>
          </w:p>
        </w:tc>
      </w:tr>
    </w:tbl>
    <w:p>
      <w:pPr>
        <w:spacing w:after="0"/>
      </w:pPr>
    </w:p>
    <w:p>
      <w:r>
        <w:br w:type="page"/>
      </w:r>
    </w:p>
    <w:p>
      <w:pPr>
        <w:pStyle w:val="Heading1"/>
        <w:keepNext/>
      </w:pPr>
      <w:r>
        <w:rPr>
          <w:rFonts w:ascii="Aptos Display" w:hAnsi="Aptos Display"/>
          <w:b/>
          <w:color w:val="173D3A"/>
          <w:sz w:val="34"/>
        </w:rPr>
        <w:t>Sommaire</w:t>
      </w:r>
    </w:p>
    <w:p>
      <w:pPr>
        <w:pStyle w:val="ListBullet"/>
        <w:spacing w:after="50" w:line="259" w:lineRule="auto"/>
      </w:pPr>
      <w:r>
        <w:rPr>
          <w:rFonts w:ascii="Aptos" w:hAnsi="Aptos"/>
          <w:b w:val="0"/>
          <w:color w:val="1C2927"/>
          <w:sz w:val="18"/>
        </w:rPr>
        <w:t>1. Statut, sources et méthode de consolidation</w:t>
      </w:r>
    </w:p>
    <w:p>
      <w:pPr>
        <w:pStyle w:val="ListBullet"/>
        <w:spacing w:after="50" w:line="259" w:lineRule="auto"/>
      </w:pPr>
      <w:r>
        <w:rPr>
          <w:rFonts w:ascii="Aptos" w:hAnsi="Aptos"/>
          <w:b w:val="0"/>
          <w:color w:val="1C2927"/>
          <w:sz w:val="18"/>
        </w:rPr>
        <w:t>2. Vision produit, limites et niveaux de maturité</w:t>
      </w:r>
    </w:p>
    <w:p>
      <w:pPr>
        <w:pStyle w:val="ListBullet"/>
        <w:spacing w:after="50" w:line="259" w:lineRule="auto"/>
      </w:pPr>
      <w:r>
        <w:rPr>
          <w:rFonts w:ascii="Aptos" w:hAnsi="Aptos"/>
          <w:b w:val="0"/>
          <w:color w:val="1C2927"/>
          <w:sz w:val="18"/>
        </w:rPr>
        <w:t>3. Architecture incidente-centrique obligatoire</w:t>
      </w:r>
    </w:p>
    <w:p>
      <w:pPr>
        <w:pStyle w:val="ListBullet"/>
        <w:spacing w:after="50" w:line="259" w:lineRule="auto"/>
      </w:pPr>
      <w:r>
        <w:rPr>
          <w:rFonts w:ascii="Aptos" w:hAnsi="Aptos"/>
          <w:b w:val="0"/>
          <w:color w:val="1C2927"/>
          <w:sz w:val="18"/>
        </w:rPr>
        <w:t>4. Interface publique cible</w:t>
      </w:r>
    </w:p>
    <w:p>
      <w:pPr>
        <w:pStyle w:val="ListBullet"/>
        <w:spacing w:after="50" w:line="259" w:lineRule="auto"/>
      </w:pPr>
      <w:r>
        <w:rPr>
          <w:rFonts w:ascii="Aptos" w:hAnsi="Aptos"/>
          <w:b w:val="0"/>
          <w:color w:val="1C2927"/>
          <w:sz w:val="18"/>
        </w:rPr>
        <w:t>5. Espace administrateur cible</w:t>
      </w:r>
    </w:p>
    <w:p>
      <w:pPr>
        <w:pStyle w:val="ListBullet"/>
        <w:spacing w:after="50" w:line="259" w:lineRule="auto"/>
      </w:pPr>
      <w:r>
        <w:rPr>
          <w:rFonts w:ascii="Aptos" w:hAnsi="Aptos"/>
          <w:b w:val="0"/>
          <w:color w:val="1C2927"/>
          <w:sz w:val="18"/>
        </w:rPr>
        <w:t>6. Contrats, API et modèle de données</w:t>
      </w:r>
    </w:p>
    <w:p>
      <w:pPr>
        <w:pStyle w:val="ListBullet"/>
        <w:spacing w:after="50" w:line="259" w:lineRule="auto"/>
      </w:pPr>
      <w:r>
        <w:rPr>
          <w:rFonts w:ascii="Aptos" w:hAnsi="Aptos"/>
          <w:b w:val="0"/>
          <w:color w:val="1C2927"/>
          <w:sz w:val="18"/>
        </w:rPr>
        <w:t>7. Sources, gouvernance et cycle de vie des données</w:t>
      </w:r>
    </w:p>
    <w:p>
      <w:pPr>
        <w:pStyle w:val="ListBullet"/>
        <w:spacing w:after="50" w:line="259" w:lineRule="auto"/>
      </w:pPr>
      <w:r>
        <w:rPr>
          <w:rFonts w:ascii="Aptos" w:hAnsi="Aptos"/>
          <w:b w:val="0"/>
          <w:color w:val="1C2927"/>
          <w:sz w:val="18"/>
        </w:rPr>
        <w:t>8. Sécurité et accès</w:t>
      </w:r>
    </w:p>
    <w:p>
      <w:pPr>
        <w:pStyle w:val="ListBullet"/>
        <w:spacing w:after="50" w:line="259" w:lineRule="auto"/>
      </w:pPr>
      <w:r>
        <w:rPr>
          <w:rFonts w:ascii="Aptos" w:hAnsi="Aptos"/>
          <w:b w:val="0"/>
          <w:color w:val="1C2927"/>
          <w:sz w:val="18"/>
        </w:rPr>
        <w:t>9. Traitement spatial, modèles et publication</w:t>
      </w:r>
    </w:p>
    <w:p>
      <w:pPr>
        <w:pStyle w:val="ListBullet"/>
        <w:spacing w:after="50" w:line="259" w:lineRule="auto"/>
      </w:pPr>
      <w:r>
        <w:rPr>
          <w:rFonts w:ascii="Aptos" w:hAnsi="Aptos"/>
          <w:b w:val="0"/>
          <w:color w:val="1C2927"/>
          <w:sz w:val="18"/>
        </w:rPr>
        <w:t>10. Automatisation, jobs et IA</w:t>
      </w:r>
    </w:p>
    <w:p>
      <w:pPr>
        <w:pStyle w:val="ListBullet"/>
        <w:spacing w:after="50" w:line="259" w:lineRule="auto"/>
      </w:pPr>
      <w:r>
        <w:rPr>
          <w:rFonts w:ascii="Aptos" w:hAnsi="Aptos"/>
          <w:b w:val="0"/>
          <w:color w:val="1C2927"/>
          <w:sz w:val="18"/>
        </w:rPr>
        <w:t>11. Infrastructure et exploitation</w:t>
      </w:r>
    </w:p>
    <w:p>
      <w:pPr>
        <w:pStyle w:val="ListBullet"/>
        <w:spacing w:after="50" w:line="259" w:lineRule="auto"/>
      </w:pPr>
      <w:r>
        <w:rPr>
          <w:rFonts w:ascii="Aptos" w:hAnsi="Aptos"/>
          <w:b w:val="0"/>
          <w:color w:val="1C2927"/>
          <w:sz w:val="18"/>
        </w:rPr>
        <w:t>12. Vérification, tests et gates</w:t>
      </w:r>
    </w:p>
    <w:p>
      <w:pPr>
        <w:pStyle w:val="ListBullet"/>
        <w:spacing w:after="50" w:line="259" w:lineRule="auto"/>
      </w:pPr>
      <w:r>
        <w:rPr>
          <w:rFonts w:ascii="Aptos" w:hAnsi="Aptos"/>
          <w:b w:val="0"/>
          <w:color w:val="1C2927"/>
          <w:sz w:val="18"/>
        </w:rPr>
        <w:t>13. État réel de l'implémentation</w:t>
      </w:r>
    </w:p>
    <w:p>
      <w:pPr>
        <w:pStyle w:val="ListBullet"/>
        <w:spacing w:after="50" w:line="259" w:lineRule="auto"/>
      </w:pPr>
      <w:r>
        <w:rPr>
          <w:rFonts w:ascii="Aptos" w:hAnsi="Aptos"/>
          <w:b w:val="0"/>
          <w:color w:val="1C2927"/>
          <w:sz w:val="18"/>
        </w:rPr>
        <w:t>14. Arbitrages approuvés - passe P0.1</w:t>
      </w:r>
    </w:p>
    <w:p>
      <w:pPr>
        <w:pStyle w:val="ListBullet"/>
        <w:spacing w:after="50" w:line="259" w:lineRule="auto"/>
      </w:pPr>
      <w:r>
        <w:rPr>
          <w:rFonts w:ascii="Aptos" w:hAnsi="Aptos"/>
          <w:b w:val="0"/>
          <w:color w:val="1C2927"/>
          <w:sz w:val="18"/>
        </w:rPr>
        <w:t>15. Plan de mise en conformité</w:t>
      </w:r>
    </w:p>
    <w:p>
      <w:pPr>
        <w:pStyle w:val="ListBullet"/>
        <w:spacing w:after="50" w:line="259" w:lineRule="auto"/>
      </w:pPr>
      <w:r>
        <w:rPr>
          <w:rFonts w:ascii="Aptos" w:hAnsi="Aptos"/>
          <w:b w:val="0"/>
          <w:color w:val="1C2927"/>
          <w:sz w:val="18"/>
        </w:rPr>
        <w:t>Annexe A. Matrice d'exigences</w:t>
      </w:r>
    </w:p>
    <w:p>
      <w:pPr>
        <w:pStyle w:val="ListBullet"/>
        <w:spacing w:after="50" w:line="259" w:lineRule="auto"/>
      </w:pPr>
      <w:r>
        <w:rPr>
          <w:rFonts w:ascii="Aptos" w:hAnsi="Aptos"/>
          <w:b w:val="0"/>
          <w:color w:val="1C2927"/>
          <w:sz w:val="18"/>
        </w:rPr>
        <w:t>Annexe B. Routes et surfaces observées</w:t>
      </w:r>
    </w:p>
    <w:p>
      <w:pPr>
        <w:pStyle w:val="ListBullet"/>
        <w:spacing w:after="50" w:line="259" w:lineRule="auto"/>
      </w:pPr>
      <w:r>
        <w:rPr>
          <w:rFonts w:ascii="Aptos" w:hAnsi="Aptos"/>
          <w:b w:val="0"/>
          <w:color w:val="1C2927"/>
          <w:sz w:val="18"/>
        </w:rPr>
        <w:t>Annexe C. Références</w:t>
      </w:r>
    </w:p>
    <w:tbl>
      <w:tblPr>
        <w:tblW w:type="auto" w:w="0"/>
        <w:jc w:val="center"/>
        <w:tblLayout w:type="fixed"/>
        <w:tblLook w:firstColumn="1" w:firstRow="1" w:lastColumn="0" w:lastRow="0" w:noHBand="0" w:noVBand="1" w:val="04A0"/>
      </w:tblPr>
      <w:tblGrid>
        <w:gridCol w:w="9751"/>
      </w:tblGrid>
      <w:tr>
        <w:trPr>
          <w:cantSplit/>
          <w:tblHeader w:val="true"/>
        </w:trPr>
        <w:tc>
          <w:tcPr>
            <w:tcW w:type="dxa" w:w="9866"/>
            <w:shd w:fill="DCEAE6"/>
            <w:tcBorders>
              <w:top w:val="single" w:sz="8" w:color="173D3A"/>
              <w:left w:val="single" w:sz="8" w:color="173D3A"/>
              <w:bottom w:val="single" w:sz="8" w:color="173D3A"/>
              <w:right w:val="single" w:sz="8" w:color="173D3A"/>
              <w:insideH w:val="single" w:sz="8" w:color="173D3A"/>
              <w:insideV w:val="single" w:sz="8" w:color="173D3A"/>
            </w:tcBorders>
            <w:tcMar>
              <w:top w:w="130" w:type="dxa"/>
              <w:start w:w="170" w:type="dxa"/>
              <w:bottom w:w="130" w:type="dxa"/>
              <w:end w:w="170" w:type="dxa"/>
            </w:tcMar>
          </w:tcPr>
          <w:p>
            <w:pPr>
              <w:spacing w:after="60"/>
            </w:pPr>
            <w:r>
              <w:rPr>
                <w:rFonts w:ascii="Aptos" w:hAnsi="Aptos"/>
                <w:b/>
                <w:color w:val="173D3A"/>
                <w:sz w:val="19"/>
              </w:rPr>
              <w:t>Règle de lecture</w:t>
            </w:r>
          </w:p>
          <w:p>
            <w:pPr>
              <w:spacing w:after="0"/>
            </w:pPr>
            <w:r>
              <w:rPr>
                <w:rFonts w:ascii="Aptos" w:hAnsi="Aptos"/>
                <w:b w:val="0"/>
                <w:color w:val="1C2927"/>
                <w:sz w:val="18"/>
              </w:rPr>
              <w:t>Les sections 1 à 12 définissent la cible. La section 13 décrit uniquement l'état observé au 15 juillet 2026. Une fonctionnalité présente dans le code ne modifie jamais l'exigence cible et une exigence écrite ne prouve jamais son implémentation.</w:t>
            </w:r>
          </w:p>
        </w:tc>
      </w:tr>
    </w:tbl>
    <w:p>
      <w:pPr>
        <w:spacing w:after="0"/>
      </w:pPr>
    </w:p>
    <w:p>
      <w:r>
        <w:br w:type="page"/>
      </w:r>
    </w:p>
    <w:p>
      <w:pPr>
        <w:pStyle w:val="Heading1"/>
        <w:keepNext/>
      </w:pPr>
      <w:r>
        <w:rPr>
          <w:rFonts w:ascii="Aptos Display" w:hAnsi="Aptos Display"/>
          <w:b/>
          <w:color w:val="173D3A"/>
          <w:sz w:val="34"/>
        </w:rPr>
        <w:t>1. Statut, sources et méthode de consolidation</w:t>
      </w:r>
    </w:p>
    <w:p>
      <w:pPr>
        <w:spacing w:after="100" w:line="269" w:lineRule="auto"/>
      </w:pPr>
      <w:r>
        <w:rPr>
          <w:rFonts w:ascii="Aptos" w:hAnsi="Aptos"/>
          <w:b w:val="0"/>
          <w:i w:val="0"/>
          <w:color w:val="1C2927"/>
          <w:sz w:val="19"/>
        </w:rPr>
        <w:t>Le présent document distingue la norme produit de l'état du logiciel. Cette séparation est obligatoire pour éviter de présenter un prototype, une fixture ou un test isolé comme une capacité opérationnelle.</w:t>
      </w:r>
    </w:p>
    <w:p>
      <w:pPr>
        <w:pStyle w:val="Heading2"/>
        <w:keepNext/>
      </w:pPr>
      <w:r>
        <w:rPr>
          <w:rFonts w:ascii="Aptos Display" w:hAnsi="Aptos Display"/>
          <w:b/>
          <w:color w:val="245653"/>
          <w:sz w:val="26"/>
        </w:rPr>
        <w:t>1.1 Hiérarchie documentaire</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680"/>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Rang</w:t>
            </w:r>
          </w:p>
        </w:tc>
        <w:tc>
          <w:tcPr>
            <w:tcW w:type="dxa" w:w="4082"/>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Source</w:t>
            </w:r>
          </w:p>
        </w:tc>
        <w:tc>
          <w:tcPr>
            <w:tcW w:type="dxa" w:w="4989"/>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Autorité</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1</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Sécurité, droit, licences et exigences des autorités compétentes</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Prévalent toujours sur une simplification produit.</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2</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Arbitrages v2 explicitement approuvés</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Modifient les choix du PDF v1 de manière traçable.</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3</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Exigences normatives du présent CDC</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Définissent le résultat attendu et ses critères d'acceptation.</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4</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Roadmap incidente-centrique v1.0</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Reste obligatoire lorsqu'elle n'est pas amendée ou mise en arbitrage.</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5</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ADR et contrats versionnés du dépôt</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Précisent les interfaces techniques sans étendre le produit.</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6</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Code, migrations, tests et artefacts</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Prouvent un état d'implémentation, jamais une exigence métier.</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7</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Documentation historique</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Source secondaire à confronter au code et aux tests actuels.</w:t>
            </w:r>
          </w:p>
        </w:tc>
      </w:tr>
    </w:tbl>
    <w:p>
      <w:pPr>
        <w:spacing w:after="0"/>
      </w:pPr>
    </w:p>
    <w:p>
      <w:pPr>
        <w:pStyle w:val="Heading2"/>
        <w:keepNext/>
      </w:pPr>
      <w:r>
        <w:rPr>
          <w:rFonts w:ascii="Aptos Display" w:hAnsi="Aptos Display"/>
          <w:b/>
          <w:color w:val="245653"/>
          <w:sz w:val="26"/>
        </w:rPr>
        <w:t>1.2 Vocabulaire de preuve</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1871"/>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Terme</w:t>
            </w:r>
          </w:p>
        </w:tc>
        <w:tc>
          <w:tcPr>
            <w:tcW w:type="dxa" w:w="7880"/>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Définition</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7"/>
              </w:rPr>
              <w:t>OBSERVÉ</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7"/>
              </w:rPr>
              <w:t>Visible directement dans le code, un schéma, une migration, un artefact ou un comportement reproduit.</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7"/>
              </w:rPr>
              <w:t>VÉRIFIÉ</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7"/>
              </w:rPr>
              <w:t>Confirmé par une commande ou un test réellement exécuté et consigné avec son résultat.</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7"/>
              </w:rPr>
              <w:t>INFÉRÉ</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7"/>
              </w:rPr>
              <w:t>Conclusion raisonnable non démontrée directement ; l'hypothèse doit être indiquée.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7"/>
              </w:rPr>
              <w:t>NON VÉRIFIÉ</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7"/>
              </w:rPr>
              <w:t>Point non contrôlé ou contrôle incomplet ; aucune garantie ne peut en être tirée.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7"/>
              </w:rPr>
              <w:t>BLOQUÉ</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7"/>
              </w:rPr>
              <w:t>La cause, l'impact, les tentatives et la prochaine action sûre sont documentés.</w:t>
            </w:r>
          </w:p>
        </w:tc>
      </w:tr>
    </w:tbl>
    <w:p>
      <w:pPr>
        <w:spacing w:after="0"/>
      </w:pPr>
    </w:p>
    <w:p>
      <w:pPr>
        <w:pStyle w:val="Heading2"/>
        <w:keepNext/>
      </w:pPr>
      <w:r>
        <w:rPr>
          <w:rFonts w:ascii="Aptos Display" w:hAnsi="Aptos Display"/>
          <w:b/>
          <w:color w:val="245653"/>
          <w:sz w:val="26"/>
        </w:rPr>
        <w:t>1.3 Statuts de conformité</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268"/>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Statut</w:t>
            </w:r>
          </w:p>
        </w:tc>
        <w:tc>
          <w:tcPr>
            <w:tcW w:type="dxa" w:w="7483"/>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Interprétation</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DCEAE6"/>
            <w:vAlign w:val="center"/>
          </w:tcPr>
          <w:p>
            <w:pPr>
              <w:spacing w:after="0" w:line="245" w:lineRule="auto"/>
            </w:pPr>
            <w:r>
              <w:rPr>
                <w:rFonts w:ascii="Aptos" w:hAnsi="Aptos"/>
                <w:b/>
                <w:color w:val="1C2927"/>
                <w:sz w:val="17"/>
              </w:rPr>
              <w:t>OBLIGATOIRE</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7"/>
              </w:rPr>
              <w:t>Exigence héritée et toujours normative.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4E3DA"/>
            <w:vAlign w:val="center"/>
          </w:tcPr>
          <w:p>
            <w:pPr>
              <w:spacing w:after="0" w:line="245" w:lineRule="auto"/>
            </w:pPr>
            <w:r>
              <w:rPr>
                <w:rFonts w:ascii="Aptos" w:hAnsi="Aptos"/>
                <w:b/>
                <w:color w:val="1C2927"/>
                <w:sz w:val="17"/>
              </w:rPr>
              <w:t>AMENDÉ</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7"/>
              </w:rPr>
              <w:t>Exigence v1 modifiée par une décision ultérieure consolidée.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4E3DA"/>
            <w:vAlign w:val="center"/>
          </w:tcPr>
          <w:p>
            <w:pPr>
              <w:spacing w:after="0" w:line="245" w:lineRule="auto"/>
            </w:pPr>
            <w:r>
              <w:rPr>
                <w:rFonts w:ascii="Aptos" w:hAnsi="Aptos"/>
                <w:b/>
                <w:color w:val="1C2927"/>
                <w:sz w:val="17"/>
              </w:rPr>
              <w:t>ARBITRAGE</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7"/>
              </w:rPr>
              <w:t>Décision incompatible ou insuffisamment définie ; validation requise.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E2F0E8"/>
            <w:vAlign w:val="center"/>
          </w:tcPr>
          <w:p>
            <w:pPr>
              <w:spacing w:after="0" w:line="245" w:lineRule="auto"/>
            </w:pPr>
            <w:r>
              <w:rPr>
                <w:rFonts w:ascii="Aptos" w:hAnsi="Aptos"/>
                <w:b/>
                <w:color w:val="1C2927"/>
                <w:sz w:val="17"/>
              </w:rPr>
              <w:t>IMPLÉMENTÉ</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7"/>
              </w:rPr>
              <w:t>Mécanisme présent de bout en bout et tests proportionnés passants.</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6EDD2"/>
            <w:vAlign w:val="center"/>
          </w:tcPr>
          <w:p>
            <w:pPr>
              <w:spacing w:after="0" w:line="245" w:lineRule="auto"/>
            </w:pPr>
            <w:r>
              <w:rPr>
                <w:rFonts w:ascii="Aptos" w:hAnsi="Aptos"/>
                <w:b/>
                <w:color w:val="1C2927"/>
                <w:sz w:val="17"/>
              </w:rPr>
              <w:t>PARTIEL</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7"/>
              </w:rPr>
              <w:t>Une partie existe, mais une capacité, un état ou une preuve manque.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6EDD2"/>
            <w:vAlign w:val="center"/>
          </w:tcPr>
          <w:p>
            <w:pPr>
              <w:spacing w:after="0" w:line="245" w:lineRule="auto"/>
            </w:pPr>
            <w:r>
              <w:rPr>
                <w:rFonts w:ascii="Aptos" w:hAnsi="Aptos"/>
                <w:b/>
                <w:color w:val="1C2927"/>
                <w:sz w:val="17"/>
              </w:rPr>
              <w:t>CODÉ / NON VÉRIFIÉ</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7"/>
              </w:rPr>
              <w:t>Chemin de code présent mais validation actuelle insuffisante ou en échec.</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E9ECEA"/>
            <w:vAlign w:val="center"/>
          </w:tcPr>
          <w:p>
            <w:pPr>
              <w:spacing w:after="0" w:line="245" w:lineRule="auto"/>
            </w:pPr>
            <w:r>
              <w:rPr>
                <w:rFonts w:ascii="Aptos" w:hAnsi="Aptos"/>
                <w:b/>
                <w:color w:val="1C2927"/>
                <w:sz w:val="17"/>
              </w:rPr>
              <w:t>SIMULÉ</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7"/>
              </w:rPr>
              <w:t>Fixture, seed, package pilote, stub ou état persistant sans consommateur réel.</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E0DD"/>
            <w:vAlign w:val="center"/>
          </w:tcPr>
          <w:p>
            <w:pPr>
              <w:spacing w:after="0" w:line="245" w:lineRule="auto"/>
            </w:pPr>
            <w:r>
              <w:rPr>
                <w:rFonts w:ascii="Aptos" w:hAnsi="Aptos"/>
                <w:b/>
                <w:color w:val="1C2927"/>
                <w:sz w:val="17"/>
              </w:rPr>
              <w:t>ABSENT</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7"/>
              </w:rPr>
              <w:t>Aucun mécanisme correspondant n'a été trouvé.</w:t>
            </w:r>
          </w:p>
        </w:tc>
      </w:tr>
    </w:tbl>
    <w:p>
      <w:pPr>
        <w:spacing w:after="0"/>
      </w:pPr>
    </w:p>
    <w:tbl>
      <w:tblPr>
        <w:tblW w:type="auto" w:w="0"/>
        <w:jc w:val="center"/>
        <w:tblLayout w:type="fixed"/>
        <w:tblLook w:firstColumn="1" w:firstRow="1" w:lastColumn="0" w:lastRow="0" w:noHBand="0" w:noVBand="1" w:val="04A0"/>
      </w:tblPr>
      <w:tblGrid>
        <w:gridCol w:w="9751"/>
      </w:tblGrid>
      <w:tr>
        <w:trPr>
          <w:cantSplit/>
          <w:tblHeader w:val="true"/>
        </w:trPr>
        <w:tc>
          <w:tcPr>
            <w:tcW w:type="dxa" w:w="9866"/>
            <w:shd w:fill="DCEAE6"/>
            <w:tcBorders>
              <w:top w:val="single" w:sz="8" w:color="173D3A"/>
              <w:left w:val="single" w:sz="8" w:color="173D3A"/>
              <w:bottom w:val="single" w:sz="8" w:color="173D3A"/>
              <w:right w:val="single" w:sz="8" w:color="173D3A"/>
              <w:insideH w:val="single" w:sz="8" w:color="173D3A"/>
              <w:insideV w:val="single" w:sz="8" w:color="173D3A"/>
            </w:tcBorders>
            <w:tcMar>
              <w:top w:w="130" w:type="dxa"/>
              <w:start w:w="170" w:type="dxa"/>
              <w:bottom w:w="130" w:type="dxa"/>
              <w:end w:w="170" w:type="dxa"/>
            </w:tcMar>
          </w:tcPr>
          <w:p>
            <w:pPr>
              <w:spacing w:after="60"/>
            </w:pPr>
            <w:r>
              <w:rPr>
                <w:rFonts w:ascii="Aptos" w:hAnsi="Aptos"/>
                <w:b/>
                <w:color w:val="173D3A"/>
                <w:sz w:val="19"/>
              </w:rPr>
              <w:t>Lecture en cinq catégories</w:t>
            </w:r>
          </w:p>
          <w:p>
            <w:pPr>
              <w:spacing w:after="0"/>
            </w:pPr>
            <w:r>
              <w:rPr>
                <w:rFonts w:ascii="Aptos" w:hAnsi="Aptos"/>
                <w:b w:val="0"/>
                <w:color w:val="1C2927"/>
                <w:sz w:val="18"/>
              </w:rPr>
              <w:t>Chaque exigence est classée comme règle du PDF toujours obligatoire, amendement décidé ultérieurement, conflit à arbitrer, fonctionnalité réellement implémentée, ou élément simulé/absent. Les statuts PARTIEL et CODÉ / NON VÉRIFIÉ empêchent de confondre présence de code et capacité démontrée.</w:t>
            </w:r>
          </w:p>
        </w:tc>
      </w:tr>
    </w:tbl>
    <w:p>
      <w:pPr>
        <w:spacing w:after="0"/>
      </w:pPr>
    </w:p>
    <w:p>
      <w:pPr>
        <w:pStyle w:val="Heading2"/>
        <w:keepNext/>
      </w:pPr>
      <w:r>
        <w:rPr>
          <w:rFonts w:ascii="Aptos Display" w:hAnsi="Aptos Display"/>
          <w:b/>
          <w:color w:val="245653"/>
          <w:sz w:val="26"/>
        </w:rPr>
        <w:t>1.4 Périmètre de cette version</w:t>
      </w:r>
    </w:p>
    <w:p>
      <w:pPr>
        <w:pStyle w:val="ListBullet"/>
        <w:spacing w:after="50" w:line="259" w:lineRule="auto"/>
      </w:pPr>
      <w:r>
        <w:rPr>
          <w:rFonts w:ascii="Aptos" w:hAnsi="Aptos"/>
          <w:b w:val="0"/>
          <w:color w:val="1C2927"/>
          <w:sz w:val="18"/>
        </w:rPr>
        <w:t>Architecture une page - un fire_id - un modèle courant, avec épisodes immuables.</w:t>
      </w:r>
    </w:p>
    <w:p>
      <w:pPr>
        <w:pStyle w:val="ListBullet"/>
        <w:spacing w:after="50" w:line="259" w:lineRule="auto"/>
      </w:pPr>
      <w:r>
        <w:rPr>
          <w:rFonts w:ascii="Aptos" w:hAnsi="Aptos"/>
          <w:b w:val="0"/>
          <w:color w:val="1C2927"/>
          <w:sz w:val="18"/>
        </w:rPr>
        <w:t>Interface publique desktop et mobile, neuf sections d'incident et viewer tactique.</w:t>
      </w:r>
    </w:p>
    <w:p>
      <w:pPr>
        <w:pStyle w:val="ListBullet"/>
        <w:spacing w:after="50" w:line="259" w:lineRule="auto"/>
      </w:pPr>
      <w:r>
        <w:rPr>
          <w:rFonts w:ascii="Aptos" w:hAnsi="Aptos"/>
          <w:b w:val="0"/>
          <w:color w:val="1C2927"/>
          <w:sz w:val="18"/>
        </w:rPr>
        <w:t>Espace administrateur, workflows de validation, packages spatiaux et audit.</w:t>
      </w:r>
    </w:p>
    <w:p>
      <w:pPr>
        <w:pStyle w:val="ListBullet"/>
        <w:spacing w:after="50" w:line="259" w:lineRule="auto"/>
      </w:pPr>
      <w:r>
        <w:rPr>
          <w:rFonts w:ascii="Aptos" w:hAnsi="Aptos"/>
          <w:b w:val="0"/>
          <w:color w:val="1C2927"/>
          <w:sz w:val="18"/>
        </w:rPr>
        <w:t>API, persistance, confidentialité, rétention, sauvegarde et restauration.</w:t>
      </w:r>
    </w:p>
    <w:p>
      <w:pPr>
        <w:pStyle w:val="ListBullet"/>
        <w:spacing w:after="50" w:line="259" w:lineRule="auto"/>
      </w:pPr>
      <w:r>
        <w:rPr>
          <w:rFonts w:ascii="Aptos" w:hAnsi="Aptos"/>
          <w:b w:val="0"/>
          <w:color w:val="1C2927"/>
          <w:sz w:val="18"/>
        </w:rPr>
        <w:t>Sources réelles visées, automatisation, traitement spatial et agents IA futurs.</w:t>
      </w:r>
    </w:p>
    <w:p>
      <w:pPr>
        <w:pStyle w:val="ListBullet"/>
        <w:spacing w:after="50" w:line="259" w:lineRule="auto"/>
      </w:pPr>
      <w:r>
        <w:rPr>
          <w:rFonts w:ascii="Aptos" w:hAnsi="Aptos"/>
          <w:b w:val="0"/>
          <w:color w:val="1C2927"/>
          <w:sz w:val="18"/>
        </w:rPr>
        <w:t>Matrice de conformité de l'arbre de travail observé au 15 juillet 2026.</w:t>
      </w:r>
    </w:p>
    <w:p>
      <w:pPr>
        <w:pStyle w:val="Heading1"/>
        <w:keepNext/>
      </w:pPr>
      <w:r>
        <w:rPr>
          <w:rFonts w:ascii="Aptos Display" w:hAnsi="Aptos Display"/>
          <w:b/>
          <w:color w:val="173D3A"/>
          <w:sz w:val="34"/>
        </w:rPr>
        <w:t>2. Vision produit, limites et niveaux de maturité</w:t>
      </w:r>
    </w:p>
    <w:p>
      <w:pPr>
        <w:spacing w:after="100" w:line="269" w:lineRule="auto"/>
      </w:pPr>
      <w:r>
        <w:rPr>
          <w:rFonts w:ascii="Aptos" w:hAnsi="Aptos"/>
          <w:b w:val="0"/>
          <w:i w:val="0"/>
          <w:color w:val="1C2927"/>
          <w:sz w:val="19"/>
        </w:rPr>
        <w:t>Fire-Viewer est un outil communautaire libre de consultation et de qualification d'incidents. Il fournit une page stable par feu, expose la provenance et l'incertitude, conserve l'historique des réactivations et associe un modèle spatial versionné à l'état publié.</w:t>
      </w:r>
    </w:p>
    <w:p>
      <w:pPr>
        <w:pStyle w:val="Heading2"/>
        <w:keepNext/>
      </w:pPr>
      <w:r>
        <w:rPr>
          <w:rFonts w:ascii="Aptos Display" w:hAnsi="Aptos Display"/>
          <w:b/>
          <w:color w:val="245653"/>
          <w:sz w:val="26"/>
        </w:rPr>
        <w:t>2.1 Objectifs</w:t>
      </w:r>
    </w:p>
    <w:p>
      <w:pPr>
        <w:pStyle w:val="ListBullet"/>
        <w:spacing w:after="50" w:line="259" w:lineRule="auto"/>
      </w:pPr>
      <w:r>
        <w:rPr>
          <w:rFonts w:ascii="Aptos" w:hAnsi="Aptos"/>
          <w:b w:val="0"/>
          <w:color w:val="1C2927"/>
          <w:sz w:val="18"/>
        </w:rPr>
        <w:t>Permettre au public de comprendre ce qui est confirmé, corroboré, incertain, périmé ou non publié.</w:t>
      </w:r>
    </w:p>
    <w:p>
      <w:pPr>
        <w:pStyle w:val="ListBullet"/>
        <w:spacing w:after="50" w:line="259" w:lineRule="auto"/>
      </w:pPr>
      <w:r>
        <w:rPr>
          <w:rFonts w:ascii="Aptos" w:hAnsi="Aptos"/>
          <w:b w:val="0"/>
          <w:color w:val="1C2927"/>
          <w:sz w:val="18"/>
        </w:rPr>
        <w:t>Permettre à un administrateur de rattacher une observation, créer un incident, ouvrir un nouvel épisode, valider un statut et publier un package spatial de manière auditée.</w:t>
      </w:r>
    </w:p>
    <w:p>
      <w:pPr>
        <w:pStyle w:val="ListBullet"/>
        <w:spacing w:after="50" w:line="259" w:lineRule="auto"/>
      </w:pPr>
      <w:r>
        <w:rPr>
          <w:rFonts w:ascii="Aptos" w:hAnsi="Aptos"/>
          <w:b w:val="0"/>
          <w:color w:val="1C2927"/>
          <w:sz w:val="18"/>
        </w:rPr>
        <w:t>Éviter la régénération inutile en conservant les modèles validés et l'identité spatiale d'un incident ancien.</w:t>
      </w:r>
    </w:p>
    <w:p>
      <w:pPr>
        <w:pStyle w:val="ListBullet"/>
        <w:spacing w:after="50" w:line="259" w:lineRule="auto"/>
      </w:pPr>
      <w:r>
        <w:rPr>
          <w:rFonts w:ascii="Aptos" w:hAnsi="Aptos"/>
          <w:b w:val="0"/>
          <w:color w:val="1C2927"/>
          <w:sz w:val="18"/>
        </w:rPr>
        <w:t>Maintenir une consultation textuelle utile lorsque WebGL, le modèle, l'API détaillée ou le réseau sont indisponibles.</w:t>
      </w:r>
    </w:p>
    <w:p>
      <w:pPr>
        <w:pStyle w:val="ListBullet"/>
        <w:spacing w:after="50" w:line="259" w:lineRule="auto"/>
      </w:pPr>
      <w:r>
        <w:rPr>
          <w:rFonts w:ascii="Aptos" w:hAnsi="Aptos"/>
          <w:b w:val="0"/>
          <w:color w:val="1C2927"/>
          <w:sz w:val="18"/>
        </w:rPr>
        <w:t>Rendre les traitements automatiques explicables, réversibles et incapables de publier seuls un état vérifié.</w:t>
      </w:r>
    </w:p>
    <w:p>
      <w:pPr>
        <w:pStyle w:val="Heading2"/>
        <w:keepNext/>
      </w:pPr>
      <w:r>
        <w:rPr>
          <w:rFonts w:ascii="Aptos Display" w:hAnsi="Aptos Display"/>
          <w:b/>
          <w:color w:val="245653"/>
          <w:sz w:val="26"/>
        </w:rPr>
        <w:t>2.2 Non-objectifs</w:t>
      </w:r>
    </w:p>
    <w:p>
      <w:pPr>
        <w:pStyle w:val="ListBullet"/>
        <w:spacing w:after="50" w:line="259" w:lineRule="auto"/>
      </w:pPr>
      <w:r>
        <w:rPr>
          <w:rFonts w:ascii="Aptos" w:hAnsi="Aptos"/>
          <w:b w:val="0"/>
          <w:color w:val="1C2927"/>
          <w:sz w:val="18"/>
        </w:rPr>
        <w:t>Aucune carte nationale temps réel ni tableau exhaustif de tous les feux. Une recherche et une liste textuelle bornée d'incidents publiés restent autorisées.</w:t>
      </w:r>
    </w:p>
    <w:p>
      <w:pPr>
        <w:pStyle w:val="ListBullet"/>
        <w:spacing w:after="50" w:line="259" w:lineRule="auto"/>
      </w:pPr>
      <w:r>
        <w:rPr>
          <w:rFonts w:ascii="Aptos" w:hAnsi="Aptos"/>
          <w:b w:val="0"/>
          <w:color w:val="1C2927"/>
          <w:sz w:val="18"/>
        </w:rPr>
        <w:t>Aucune prévision de propagation, intensité, danger ou évacuation sans moteur scientifique séparé et validé.</w:t>
      </w:r>
    </w:p>
    <w:p>
      <w:pPr>
        <w:pStyle w:val="ListBullet"/>
        <w:spacing w:after="50" w:line="259" w:lineRule="auto"/>
      </w:pPr>
      <w:r>
        <w:rPr>
          <w:rFonts w:ascii="Aptos" w:hAnsi="Aptos"/>
          <w:b w:val="0"/>
          <w:color w:val="1C2927"/>
          <w:sz w:val="18"/>
        </w:rPr>
        <w:t>Aucun bouton simulant une commande de secours, aucun détournement des appels 18 ou 112.</w:t>
      </w:r>
    </w:p>
    <w:p>
      <w:pPr>
        <w:pStyle w:val="ListBullet"/>
        <w:spacing w:after="50" w:line="259" w:lineRule="auto"/>
      </w:pPr>
      <w:r>
        <w:rPr>
          <w:rFonts w:ascii="Aptos" w:hAnsi="Aptos"/>
          <w:b w:val="0"/>
          <w:color w:val="1C2927"/>
          <w:sz w:val="18"/>
        </w:rPr>
        <w:t>Aucune publication d'identité de témoin, preuve brute, média non modéré ou position sensible.</w:t>
      </w:r>
    </w:p>
    <w:p>
      <w:pPr>
        <w:pStyle w:val="ListBullet"/>
        <w:spacing w:after="50" w:line="259" w:lineRule="auto"/>
      </w:pPr>
      <w:r>
        <w:rPr>
          <w:rFonts w:ascii="Aptos" w:hAnsi="Aptos"/>
          <w:b w:val="0"/>
          <w:color w:val="1C2927"/>
          <w:sz w:val="18"/>
        </w:rPr>
        <w:t>Aucune promesse de disponibilité critique fondée sur une offre gratuite ou un poste local unique.</w:t>
      </w:r>
    </w:p>
    <w:p>
      <w:pPr>
        <w:pStyle w:val="ListBullet"/>
        <w:spacing w:after="50" w:line="259" w:lineRule="auto"/>
      </w:pPr>
      <w:r>
        <w:rPr>
          <w:rFonts w:ascii="Aptos" w:hAnsi="Aptos"/>
          <w:b w:val="0"/>
          <w:color w:val="1C2927"/>
          <w:sz w:val="18"/>
        </w:rPr>
        <w:t>Aucune confirmation vérifiée produite uniquement par une image, un message, trois preuves automatiques ou un agent IA.</w:t>
      </w:r>
    </w:p>
    <w:p>
      <w:pPr>
        <w:pStyle w:val="Heading2"/>
        <w:keepNext/>
      </w:pPr>
      <w:r>
        <w:rPr>
          <w:rFonts w:ascii="Aptos Display" w:hAnsi="Aptos Display"/>
          <w:b/>
          <w:color w:val="245653"/>
          <w:sz w:val="26"/>
        </w:rPr>
        <w:t>2.3 Niveaux de maturité</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850"/>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Gate</w:t>
            </w:r>
          </w:p>
        </w:tc>
        <w:tc>
          <w:tcPr>
            <w:tcW w:type="dxa" w:w="2551"/>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Usage</w:t>
            </w:r>
          </w:p>
        </w:tc>
        <w:tc>
          <w:tcPr>
            <w:tcW w:type="dxa" w:w="6350"/>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Conditions minimales</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7"/>
              </w:rPr>
              <w:t>G0</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7"/>
              </w:rPr>
              <w:t>Développement local</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7"/>
              </w:rPr>
              <w:t>Données synthétiques ou légalement utilisables, aucune exposition publique réelle.</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7"/>
              </w:rPr>
              <w:t>G1</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7"/>
              </w:rPr>
              <w:t>Démonstration contrôlée</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7"/>
              </w:rPr>
              <w:t>Contrats stables, fallback, provenance, tests locaux et bannière expérimentale.</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7"/>
              </w:rPr>
              <w:t>G2</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7"/>
              </w:rPr>
              <w:t>Bêta supervisée</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7"/>
              </w:rPr>
              <w:t>Sources autorisées, revue humaine, monitoring, procédures de retrait et exploitation nommée.</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7"/>
              </w:rPr>
              <w:t>G3</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7"/>
              </w:rPr>
              <w:t>Usage opérationnel candidat</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7"/>
              </w:rPr>
              <w:t>Infrastructure durable, responsabilité individuelle, exercices de restauration, audit externe et validation métier.</w:t>
            </w:r>
          </w:p>
        </w:tc>
      </w:tr>
    </w:tbl>
    <w:p>
      <w:pPr>
        <w:spacing w:after="0"/>
      </w:pPr>
    </w:p>
    <w:tbl>
      <w:tblPr>
        <w:tblW w:type="auto" w:w="0"/>
        <w:jc w:val="center"/>
        <w:tblLayout w:type="fixed"/>
        <w:tblLook w:firstColumn="1" w:firstRow="1" w:lastColumn="0" w:lastRow="0" w:noHBand="0" w:noVBand="1" w:val="04A0"/>
      </w:tblPr>
      <w:tblGrid>
        <w:gridCol w:w="9751"/>
      </w:tblGrid>
      <w:tr>
        <w:trPr>
          <w:cantSplit/>
          <w:tblHeader w:val="true"/>
        </w:trPr>
        <w:tc>
          <w:tcPr>
            <w:tcW w:type="dxa" w:w="9866"/>
            <w:shd w:fill="F5E0DD"/>
            <w:tcBorders>
              <w:top w:val="single" w:sz="8" w:color="9B3B32"/>
              <w:left w:val="single" w:sz="8" w:color="9B3B32"/>
              <w:bottom w:val="single" w:sz="8" w:color="9B3B32"/>
              <w:right w:val="single" w:sz="8" w:color="9B3B32"/>
              <w:insideH w:val="single" w:sz="8" w:color="9B3B32"/>
              <w:insideV w:val="single" w:sz="8" w:color="9B3B32"/>
            </w:tcBorders>
            <w:tcMar>
              <w:top w:w="130" w:type="dxa"/>
              <w:start w:w="170" w:type="dxa"/>
              <w:bottom w:w="130" w:type="dxa"/>
              <w:end w:w="170" w:type="dxa"/>
            </w:tcMar>
          </w:tcPr>
          <w:p>
            <w:pPr>
              <w:spacing w:after="60"/>
            </w:pPr>
            <w:r>
              <w:rPr>
                <w:rFonts w:ascii="Aptos" w:hAnsi="Aptos"/>
                <w:b/>
                <w:color w:val="9B3B32"/>
                <w:sz w:val="19"/>
              </w:rPr>
              <w:t>Limite actuelle</w:t>
            </w:r>
          </w:p>
          <w:p>
            <w:pPr>
              <w:spacing w:after="0"/>
            </w:pPr>
            <w:r>
              <w:rPr>
                <w:rFonts w:ascii="Aptos" w:hAnsi="Aptos"/>
                <w:b w:val="0"/>
                <w:color w:val="1C2927"/>
                <w:sz w:val="18"/>
              </w:rPr>
              <w:t>L'implémentation observée reste un prototype avancé. Elle ne satisfait pas G2 ou G3 : l'Admin n'est pas intégralement validé, aucun worker actif n'est démontré, les connecteurs de sources ne sont pas opérationnels et l'infrastructure durable n'est pas déployée.</w:t>
            </w:r>
          </w:p>
        </w:tc>
      </w:tr>
    </w:tbl>
    <w:p>
      <w:pPr>
        <w:spacing w:after="0"/>
      </w:pPr>
    </w:p>
    <w:p>
      <w:pPr>
        <w:pStyle w:val="Heading1"/>
        <w:keepNext/>
      </w:pPr>
      <w:r>
        <w:rPr>
          <w:rFonts w:ascii="Aptos Display" w:hAnsi="Aptos Display"/>
          <w:b/>
          <w:color w:val="173D3A"/>
          <w:sz w:val="34"/>
        </w:rPr>
        <w:t>3. Architecture incidente-centrique obligatoire</w:t>
      </w:r>
    </w:p>
    <w:p>
      <w:pPr>
        <w:pStyle w:val="Heading2"/>
        <w:keepNext/>
      </w:pPr>
      <w:r>
        <w:rPr>
          <w:rFonts w:ascii="Aptos Display" w:hAnsi="Aptos Display"/>
          <w:b/>
          <w:color w:val="245653"/>
          <w:sz w:val="26"/>
        </w:rPr>
        <w:t>3.1 Identifiants et relations</w:t>
      </w:r>
    </w:p>
    <w:p>
      <w:pPr>
        <w:spacing w:after="100" w:line="269" w:lineRule="auto"/>
      </w:pPr>
      <w:r>
        <w:rPr>
          <w:rFonts w:ascii="Aptos" w:hAnsi="Aptos"/>
          <w:b w:val="0"/>
          <w:i w:val="0"/>
          <w:color w:val="1C2927"/>
          <w:sz w:val="19"/>
        </w:rPr>
        <w:t>Le lien entre identité métier, épisode, manifeste, asset et repère spatial doit être explicite et persisté. Aucun lien ne peut être déduit d'un nom, d'une proximité ou d'un chemin de fichier.</w:t>
      </w:r>
    </w:p>
    <w:p>
      <w:pPr>
        <w:jc w:val="center"/>
      </w:pPr>
      <w:r>
        <w:drawing>
          <wp:inline xmlns:a="http://schemas.openxmlformats.org/drawingml/2006/main" xmlns:pic="http://schemas.openxmlformats.org/drawingml/2006/picture">
            <wp:extent cx="6156000" cy="2907000"/>
            <wp:docPr id="1" name="Picture 1" title="Chaîne d'identité incidente-centrique" descr="Schéma reliant fire_id à episode_id, model_asset et spatial_zone_revision, avec manifest_revision et archive_snapshot comme projections versionnées."/>
            <wp:cNvGraphicFramePr>
              <a:graphicFrameLocks noChangeAspect="1"/>
            </wp:cNvGraphicFramePr>
            <a:graphic>
              <a:graphicData uri="http://schemas.openxmlformats.org/drawingml/2006/picture">
                <pic:pic>
                  <pic:nvPicPr>
                    <pic:cNvPr id="0" name="identity-links.png"/>
                    <pic:cNvPicPr/>
                  </pic:nvPicPr>
                  <pic:blipFill>
                    <a:blip r:embed="rId11"/>
                    <a:stretch>
                      <a:fillRect/>
                    </a:stretch>
                  </pic:blipFill>
                  <pic:spPr>
                    <a:xfrm>
                      <a:off x="0" y="0"/>
                      <a:ext cx="6156000" cy="2907000"/>
                    </a:xfrm>
                    <a:prstGeom prst="rect"/>
                  </pic:spPr>
                </pic:pic>
              </a:graphicData>
            </a:graphic>
          </wp:inline>
        </w:drawing>
      </w:r>
    </w:p>
    <w:p>
      <w:pPr>
        <w:jc w:val="center"/>
      </w:pPr>
      <w:r>
        <w:rPr>
          <w:rFonts w:ascii="Aptos" w:hAnsi="Aptos"/>
          <w:b w:val="0"/>
          <w:i/>
          <w:color w:val="5D6B68"/>
          <w:sz w:val="16"/>
        </w:rPr>
        <w:t>Figure 1. Chaîne de rattachement obligatoire entre incident, épisode, publication et repère spatial.</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871"/>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Entité</w:t>
            </w:r>
          </w:p>
        </w:tc>
        <w:tc>
          <w:tcPr>
            <w:tcW w:type="dxa" w:w="3515"/>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Rôle</w:t>
            </w:r>
          </w:p>
        </w:tc>
        <w:tc>
          <w:tcPr>
            <w:tcW w:type="dxa" w:w="4365"/>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Invariant</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fire_id</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Identité permanente d'une série géographique</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Stable, unique, route /incident/{fire_id}.</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episode_id</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Occurrence ou réactivation</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Immuable dans un fire_id ; un seul épisode courant.</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observation_id</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Mesure ou information structurée</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Versionnée, attachée ou proposée, jamais écrasée silencieusement.</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manifest_revision</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Projection publiée d'un fire_id</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Immuable ; une seule révision courante.</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model_asset</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GLB validé et versionné</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Hash, taille, LOD, date et état obligatoires.</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spatial_zone_revision</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Repère spatial technique réutilisable</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Origine, datum, emprise et axes immuables.</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archive_snapshot</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Capture finale d'un incident clôturé</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PNG immuable lié au manifeste, au modèle et à la révision spatiale.</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trace_id</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Corrélation métier et technique</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Présent sur commandes, audit et événements.</w:t>
            </w:r>
          </w:p>
        </w:tc>
      </w:tr>
    </w:tbl>
    <w:p>
      <w:pPr>
        <w:spacing w:after="0"/>
      </w:pPr>
    </w:p>
    <w:p>
      <w:pPr>
        <w:pStyle w:val="Heading2"/>
        <w:keepNext/>
      </w:pPr>
      <w:r>
        <w:rPr>
          <w:rFonts w:ascii="Aptos Display" w:hAnsi="Aptos Display"/>
          <w:b/>
          <w:color w:val="245653"/>
          <w:sz w:val="26"/>
        </w:rPr>
        <w:t>3.2 Cycle de vie incident et publication</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041"/>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État</w:t>
            </w:r>
          </w:p>
        </w:tc>
        <w:tc>
          <w:tcPr>
            <w:tcW w:type="dxa" w:w="2324"/>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Libellé public</w:t>
            </w:r>
          </w:p>
        </w:tc>
        <w:tc>
          <w:tcPr>
            <w:tcW w:type="dxa" w:w="5386"/>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Effet de visibilité</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CANDIDATE</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Non validé</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Interne tant que ni validation humaine ni trois preuves indépendantes ne permettent une projection publique.</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UNDER_REVIEW</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Corroboré - non validé</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Page et recherche publiques possibles après trois preuves ; zone généralisée, détails sensibles et brut masqués.</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ACTIVE_CONFIRMED</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Actif confirmé</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Validation humaine et base de validation obligatoires.</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MONITORING</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Sous surveillance</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Projection publique et modèle autorisés s'ils sont validés.</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EXTINGUISHED</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Éteint</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Historique conservé, nouvel épisode en cas de réactivation.</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CLOSED</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Clôturé</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Page d'archive, capture, statistiques et modèles conservés selon politique.</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SUSPENDED</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Suspendu</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Kill switch : données détaillées et modèle masqués.</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REJECTED</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Rejeté</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Aucune donnée détaillée publique ; audit interne conservé.</w:t>
            </w:r>
          </w:p>
        </w:tc>
      </w:tr>
    </w:tbl>
    <w:p>
      <w:pPr>
        <w:spacing w:after="0"/>
      </w:pPr>
    </w:p>
    <w:p>
      <w:pPr>
        <w:pStyle w:val="Heading2"/>
        <w:keepNext/>
      </w:pPr>
      <w:r>
        <w:rPr>
          <w:rFonts w:ascii="Aptos Display" w:hAnsi="Aptos Display"/>
          <w:b/>
          <w:color w:val="245653"/>
          <w:sz w:val="26"/>
        </w:rPr>
        <w:t>3.3 Réactivation</w:t>
      </w:r>
    </w:p>
    <w:p>
      <w:pPr>
        <w:pStyle w:val="ListBullet"/>
        <w:spacing w:after="50" w:line="259" w:lineRule="auto"/>
      </w:pPr>
      <w:r>
        <w:rPr>
          <w:rFonts w:ascii="Aptos" w:hAnsi="Aptos"/>
          <w:b w:val="0"/>
          <w:color w:val="1C2927"/>
          <w:sz w:val="18"/>
        </w:rPr>
        <w:t>Une observation proche d'un incident existant déclenche une proposition explicable, jamais une fusion automatique aveugle.</w:t>
      </w:r>
    </w:p>
    <w:p>
      <w:pPr>
        <w:pStyle w:val="ListBullet"/>
        <w:spacing w:after="50" w:line="259" w:lineRule="auto"/>
      </w:pPr>
      <w:r>
        <w:rPr>
          <w:rFonts w:ascii="Aptos" w:hAnsi="Aptos"/>
          <w:b w:val="0"/>
          <w:color w:val="1C2927"/>
          <w:sz w:val="18"/>
        </w:rPr>
        <w:t>Une réactivation confirmée conserve le fire_id et crée un nouvel episode_id.</w:t>
      </w:r>
    </w:p>
    <w:p>
      <w:pPr>
        <w:pStyle w:val="ListBullet"/>
        <w:spacing w:after="50" w:line="259" w:lineRule="auto"/>
      </w:pPr>
      <w:r>
        <w:rPr>
          <w:rFonts w:ascii="Aptos" w:hAnsi="Aptos"/>
          <w:b w:val="0"/>
          <w:color w:val="1C2927"/>
          <w:sz w:val="18"/>
        </w:rPr>
        <w:t>Deux feux simultanés proches restent distincts lorsque les preuves ne permettent pas un rattachement sûr.</w:t>
      </w:r>
    </w:p>
    <w:p>
      <w:pPr>
        <w:pStyle w:val="ListBullet"/>
        <w:spacing w:after="50" w:line="259" w:lineRule="auto"/>
      </w:pPr>
      <w:r>
        <w:rPr>
          <w:rFonts w:ascii="Aptos" w:hAnsi="Aptos"/>
          <w:b w:val="0"/>
          <w:color w:val="1C2927"/>
          <w:sz w:val="18"/>
        </w:rPr>
        <w:t>Toute décision ATTACH, CREATE ou REJECT exige une version attendue, un motif et une clé d'idempotence.</w:t>
      </w:r>
    </w:p>
    <w:p>
      <w:pPr>
        <w:pStyle w:val="ListBullet"/>
        <w:spacing w:after="50" w:line="259" w:lineRule="auto"/>
      </w:pPr>
      <w:r>
        <w:rPr>
          <w:rFonts w:ascii="Aptos" w:hAnsi="Aptos"/>
          <w:b w:val="0"/>
          <w:color w:val="1C2927"/>
          <w:sz w:val="18"/>
        </w:rPr>
        <w:t>Les marqueurs restent en coordonnées géographiques afin de survivre au changement de modèle ou d'origine locale.</w:t>
      </w:r>
    </w:p>
    <w:p>
      <w:pPr>
        <w:pStyle w:val="Heading2"/>
        <w:keepNext/>
      </w:pPr>
      <w:r>
        <w:rPr>
          <w:rFonts w:ascii="Aptos Display" w:hAnsi="Aptos Display"/>
          <w:b/>
          <w:color w:val="245653"/>
          <w:sz w:val="26"/>
        </w:rPr>
        <w:t>3.4 Publication, validation et règle des trois preuves</w:t>
      </w:r>
    </w:p>
    <w:tbl>
      <w:tblPr>
        <w:tblW w:type="auto" w:w="0"/>
        <w:jc w:val="center"/>
        <w:tblLayout w:type="fixed"/>
        <w:tblLook w:firstColumn="1" w:firstRow="1" w:lastColumn="0" w:lastRow="0" w:noHBand="0" w:noVBand="1" w:val="04A0"/>
      </w:tblPr>
      <w:tblGrid>
        <w:gridCol w:w="9751"/>
      </w:tblGrid>
      <w:tr>
        <w:trPr>
          <w:cantSplit/>
          <w:tblHeader w:val="true"/>
        </w:trPr>
        <w:tc>
          <w:tcPr>
            <w:tcW w:type="dxa" w:w="9866"/>
            <w:shd w:fill="E2F0E8"/>
            <w:tcBorders>
              <w:top w:val="single" w:sz="8" w:color="2F6B4F"/>
              <w:left w:val="single" w:sz="8" w:color="2F6B4F"/>
              <w:bottom w:val="single" w:sz="8" w:color="2F6B4F"/>
              <w:right w:val="single" w:sz="8" w:color="2F6B4F"/>
              <w:insideH w:val="single" w:sz="8" w:color="2F6B4F"/>
              <w:insideV w:val="single" w:sz="8" w:color="2F6B4F"/>
            </w:tcBorders>
            <w:tcMar>
              <w:top w:w="130" w:type="dxa"/>
              <w:start w:w="170" w:type="dxa"/>
              <w:bottom w:w="130" w:type="dxa"/>
              <w:end w:w="170" w:type="dxa"/>
            </w:tcMar>
          </w:tcPr>
          <w:p>
            <w:pPr>
              <w:spacing w:after="60"/>
            </w:pPr>
            <w:r>
              <w:rPr>
                <w:rFonts w:ascii="Aptos" w:hAnsi="Aptos"/>
                <w:b/>
                <w:color w:val="2F6B4F"/>
                <w:sz w:val="19"/>
              </w:rPr>
              <w:t>Amendement approuvé ARB-05</w:t>
            </w:r>
          </w:p>
          <w:p>
            <w:pPr>
              <w:spacing w:after="0"/>
            </w:pPr>
            <w:r>
              <w:rPr>
                <w:rFonts w:ascii="Aptos" w:hAnsi="Aptos"/>
                <w:b w:val="0"/>
                <w:color w:val="1C2927"/>
                <w:sz w:val="18"/>
              </w:rPr>
              <w:t>Une fiche peut être créée ou actualisée après validation humaine OU après trois preuves indépendantes corroborantes. La première voie peut produire le statut vérifié. La seconde produit uniquement le statut corroboré - non validé. Une preuve validée et publiable devient un marqueur 3D ; une corroboration automatique reste une zone généralisée et n'expose jamais le média brut.</w:t>
            </w:r>
          </w:p>
        </w:tc>
      </w:tr>
    </w:tbl>
    <w:p>
      <w:pPr>
        <w:spacing w:after="0"/>
      </w:pPr>
    </w:p>
    <w:p>
      <w:pPr>
        <w:pStyle w:val="Heading1"/>
        <w:keepNext/>
      </w:pPr>
      <w:r>
        <w:rPr>
          <w:rFonts w:ascii="Aptos Display" w:hAnsi="Aptos Display"/>
          <w:b/>
          <w:color w:val="173D3A"/>
          <w:sz w:val="34"/>
        </w:rPr>
        <w:t>4. Interface publique cible</w:t>
      </w:r>
    </w:p>
    <w:p>
      <w:pPr>
        <w:spacing w:after="100" w:line="269" w:lineRule="auto"/>
      </w:pPr>
      <w:r>
        <w:rPr>
          <w:rFonts w:ascii="Aptos" w:hAnsi="Aptos"/>
          <w:b w:val="0"/>
          <w:i w:val="0"/>
          <w:color w:val="1C2927"/>
          <w:sz w:val="19"/>
        </w:rPr>
        <w:t>L'interface publique est une consultation centrée sur un incident. Elle doit être rassurante par sa clarté, jamais par une promesse de sécurité. Les informations essentielles sont rendues dans le DOM avant et indépendamment du viewer 3D.</w:t>
      </w:r>
    </w:p>
    <w:p>
      <w:pPr>
        <w:pStyle w:val="Heading2"/>
        <w:keepNext/>
      </w:pPr>
      <w:r>
        <w:rPr>
          <w:rFonts w:ascii="Aptos Display" w:hAnsi="Aptos Display"/>
          <w:b/>
          <w:color w:val="245653"/>
          <w:sz w:val="26"/>
        </w:rPr>
        <w:t>4.1 Navigation globale</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587"/>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Page</w:t>
            </w:r>
          </w:p>
        </w:tc>
        <w:tc>
          <w:tcPr>
            <w:tcW w:type="dxa" w:w="2268"/>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Route</w:t>
            </w:r>
          </w:p>
        </w:tc>
        <w:tc>
          <w:tcPr>
            <w:tcW w:type="dxa" w:w="5896"/>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Contenu obligatoire</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Accueil</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Recherche par fire_id, nom, commune, massif, lieu-dit ou coordonnées approximatives ; incidents récents sous forme de liste.</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Incident</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/incident/{fire_id}</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Fiche canonique, neuf sections, aucun zone_id public.</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À propos</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/a-propos</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Gouvernance communautaire, licence et responsabilité éditoriale.</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Limites</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/limites</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Limites des données, de la 3D, de l'IA et de l'usage.</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Données</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/documentation</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Contrats publics, exports, licences et formats.</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Statut</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/statut</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État du service sans masquer les pannes ni déduire un worker actif.</w:t>
            </w:r>
          </w:p>
        </w:tc>
      </w:tr>
    </w:tbl>
    <w:p>
      <w:pPr>
        <w:spacing w:after="0"/>
      </w:pPr>
    </w:p>
    <w:p>
      <w:pPr>
        <w:pStyle w:val="Heading2"/>
        <w:keepNext/>
      </w:pPr>
      <w:r>
        <w:rPr>
          <w:rFonts w:ascii="Aptos Display" w:hAnsi="Aptos Display"/>
          <w:b/>
          <w:color w:val="245653"/>
          <w:sz w:val="26"/>
        </w:rPr>
        <w:t>4.2 En-tête de la fiche incident</w:t>
      </w:r>
    </w:p>
    <w:p>
      <w:pPr>
        <w:pStyle w:val="ListBullet"/>
        <w:spacing w:after="50" w:line="259" w:lineRule="auto"/>
      </w:pPr>
      <w:r>
        <w:rPr>
          <w:rFonts w:ascii="Aptos" w:hAnsi="Aptos"/>
          <w:b w:val="0"/>
          <w:color w:val="1C2927"/>
          <w:sz w:val="18"/>
        </w:rPr>
        <w:t>fire_id, nom canonique publiable, commune ou secteur généralisé et numéro d'épisode courant.</w:t>
      </w:r>
    </w:p>
    <w:p>
      <w:pPr>
        <w:pStyle w:val="ListBullet"/>
        <w:spacing w:after="50" w:line="259" w:lineRule="auto"/>
      </w:pPr>
      <w:r>
        <w:rPr>
          <w:rFonts w:ascii="Aptos" w:hAnsi="Aptos"/>
          <w:b w:val="0"/>
          <w:color w:val="1C2927"/>
          <w:sz w:val="18"/>
        </w:rPr>
        <w:t>État opérationnel, niveau de vérification et fraîcheur affichés séparément, avec texte et non par couleur seule.</w:t>
      </w:r>
    </w:p>
    <w:p>
      <w:pPr>
        <w:pStyle w:val="ListBullet"/>
        <w:spacing w:after="50" w:line="259" w:lineRule="auto"/>
      </w:pPr>
      <w:r>
        <w:rPr>
          <w:rFonts w:ascii="Aptos" w:hAnsi="Aptos"/>
          <w:b w:val="0"/>
          <w:color w:val="1C2927"/>
          <w:sz w:val="18"/>
        </w:rPr>
        <w:t>Première détection, dernière mise à jour, dernière validation humaine et source officielle éventuelle.</w:t>
      </w:r>
    </w:p>
    <w:p>
      <w:pPr>
        <w:pStyle w:val="ListBullet"/>
        <w:spacing w:after="50" w:line="259" w:lineRule="auto"/>
      </w:pPr>
      <w:r>
        <w:rPr>
          <w:rFonts w:ascii="Aptos" w:hAnsi="Aptos"/>
          <w:b w:val="0"/>
          <w:color w:val="1C2927"/>
          <w:sz w:val="18"/>
        </w:rPr>
        <w:t>Version du manifeste, version du modèle et disponibilité 3D.</w:t>
      </w:r>
    </w:p>
    <w:p>
      <w:pPr>
        <w:pStyle w:val="ListBullet"/>
        <w:spacing w:after="50" w:line="259" w:lineRule="auto"/>
      </w:pPr>
      <w:r>
        <w:rPr>
          <w:rFonts w:ascii="Aptos" w:hAnsi="Aptos"/>
          <w:b w:val="0"/>
          <w:color w:val="1C2927"/>
          <w:sz w:val="18"/>
        </w:rPr>
        <w:t>Notice communautaire, limites, lien vers les consignes officielles et rappel 18/112 en cas d'urgence.</w:t>
      </w:r>
    </w:p>
    <w:p>
      <w:pPr>
        <w:pStyle w:val="Heading3"/>
        <w:keepNext/>
      </w:pPr>
      <w:r>
        <w:rPr>
          <w:rFonts w:ascii="Aptos" w:hAnsi="Aptos"/>
          <w:b/>
          <w:color w:val="C65A32"/>
          <w:sz w:val="21"/>
        </w:rPr>
        <w:t>4.2.1 Éligibilité de la fiche et de la 3D</w:t>
      </w:r>
    </w:p>
    <w:p>
      <w:pPr>
        <w:pStyle w:val="ListBullet"/>
        <w:spacing w:after="50" w:line="259" w:lineRule="auto"/>
      </w:pPr>
      <w:r>
        <w:rPr>
          <w:rFonts w:ascii="Aptos" w:hAnsi="Aptos"/>
          <w:b w:val="0"/>
          <w:color w:val="1C2927"/>
          <w:sz w:val="18"/>
        </w:rPr>
        <w:t>La recherche porte sur les incidents publiés et affiche toujours leur niveau de vérification ; une fiche corroborée n'est pas cachée derrière une URL non découvrable.</w:t>
      </w:r>
    </w:p>
    <w:p>
      <w:pPr>
        <w:pStyle w:val="ListBullet"/>
        <w:spacing w:after="50" w:line="259" w:lineRule="auto"/>
      </w:pPr>
      <w:r>
        <w:rPr>
          <w:rFonts w:ascii="Aptos" w:hAnsi="Aptos"/>
          <w:b w:val="0"/>
          <w:color w:val="1C2927"/>
          <w:sz w:val="18"/>
        </w:rPr>
        <w:t>La fiche publique reste disponible quelle que soit la surface estimée, y compris lorsqu'aucun modèle 3D n'est produit.</w:t>
      </w:r>
    </w:p>
    <w:p>
      <w:pPr>
        <w:pStyle w:val="ListBullet"/>
        <w:spacing w:after="50" w:line="259" w:lineRule="auto"/>
      </w:pPr>
      <w:r>
        <w:rPr>
          <w:rFonts w:ascii="Aptos" w:hAnsi="Aptos"/>
          <w:b w:val="0"/>
          <w:color w:val="1C2927"/>
          <w:sz w:val="18"/>
        </w:rPr>
        <w:t>Le pipeline de génération 3D est déclenché par une évacuation établie par une source institutionnelle ou une validation humaine, ou par une surface estimée supérieure ou égale à 500 hectares.</w:t>
      </w:r>
    </w:p>
    <w:p>
      <w:pPr>
        <w:pStyle w:val="ListBullet"/>
        <w:spacing w:after="50" w:line="259" w:lineRule="auto"/>
      </w:pPr>
      <w:r>
        <w:rPr>
          <w:rFonts w:ascii="Aptos" w:hAnsi="Aptos"/>
          <w:b w:val="0"/>
          <w:color w:val="1C2927"/>
          <w:sz w:val="18"/>
        </w:rPr>
        <w:t>La publication du GLB reste interdite avant validation humaine du package spatial, même lorsque le seuil de génération est atteint.</w:t>
      </w:r>
    </w:p>
    <w:p>
      <w:pPr>
        <w:pStyle w:val="Heading2"/>
        <w:keepNext/>
      </w:pPr>
      <w:r>
        <w:rPr>
          <w:rFonts w:ascii="Aptos Display" w:hAnsi="Aptos Display"/>
          <w:b/>
          <w:color w:val="245653"/>
          <w:sz w:val="26"/>
        </w:rPr>
        <w:t>4.3 Neuf sections obligatoires</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1984"/>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Section</w:t>
            </w:r>
          </w:p>
        </w:tc>
        <w:tc>
          <w:tcPr>
            <w:tcW w:type="dxa" w:w="7767"/>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Exigences</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Situation</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Résumé factuel, faits validés, corroborations, incertitudes, contradictions, changements et localisation généralisée.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Vue 3D</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Viewer versionné, outils réels, état de chargement, limites, filigrane et fallback.</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Observations</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Observations validées publiables, dates, type, zone généralisée, incertitude, épisode et corrections.</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Sources</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Type, nom publiable, confiance expliquée, licence, référence autorisée, transformations et contradictions.</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Chronologie</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Événements publics dérivés de l'audit, sans acteur, trace, snapshot ou motif privé.</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Épisodes</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Réactivations, dates, statuts, modèles et raison publique du rattachement.</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Données</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Manifestes, origine, unités, date du terrain, précision, hash, limites et schémas.</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Téléchargements</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Exports JSON et CSV serveur soumis aux mêmes règles de visibilité ; GLB uniquement si autorisé.</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Signalement</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Catégorie bornée, message modéré, accusé de réception et aucune modification directe de la fiche.</w:t>
            </w:r>
          </w:p>
        </w:tc>
      </w:tr>
    </w:tbl>
    <w:p>
      <w:pPr>
        <w:spacing w:after="0"/>
      </w:pPr>
    </w:p>
    <w:p>
      <w:pPr>
        <w:pStyle w:val="Heading2"/>
        <w:keepNext/>
      </w:pPr>
      <w:r>
        <w:rPr>
          <w:rFonts w:ascii="Aptos Display" w:hAnsi="Aptos Display"/>
          <w:b/>
          <w:color w:val="245653"/>
          <w:sz w:val="26"/>
        </w:rPr>
        <w:t>4.4 Viewer tactique cible</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1984"/>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Domaine</w:t>
            </w:r>
          </w:p>
        </w:tc>
        <w:tc>
          <w:tcPr>
            <w:tcW w:type="dxa" w:w="7767"/>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Capacité cible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Caméra P0</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Rotation, déplacement, zoom, inclinaison, recentrage, nord, vue de dessus, vue oblique et plein écran.</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Couches P0</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Terrain, observations publiables, périmètre, incertitude, annotations, grille, nord, échelle et légende.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Couches P1</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Bâtiments, végétation, routes, eau et infrastructures, uniquement si réellement présentes et datées.</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Mesures P0</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Distance avec unité, version, référentiel et précision ; instruction persistante et annulation visible.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Mesures P1</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Altitude, coordonnées, dénivelé, surface et profil altimétrique.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Temps P1</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Choix de version, comparaison entre versions et navigation par épisode.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Chargement</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Taille, progression, qualité mobile/standard/détaillée, annulation, reprise et maintien de l'ancienne version pendant le hot-swap.</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Intégrité</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Vérification du contrat, origine, unités, taille et SHA-256 avant activation du modèle.</w:t>
            </w:r>
          </w:p>
        </w:tc>
      </w:tr>
    </w:tbl>
    <w:p>
      <w:pPr>
        <w:spacing w:after="0"/>
      </w:pPr>
    </w:p>
    <w:tbl>
      <w:tblPr>
        <w:tblW w:type="auto" w:w="0"/>
        <w:jc w:val="center"/>
        <w:tblLayout w:type="fixed"/>
        <w:tblLook w:firstColumn="1" w:firstRow="1" w:lastColumn="0" w:lastRow="0" w:noHBand="0" w:noVBand="1" w:val="04A0"/>
      </w:tblPr>
      <w:tblGrid>
        <w:gridCol w:w="9751"/>
      </w:tblGrid>
      <w:tr>
        <w:trPr>
          <w:cantSplit/>
          <w:tblHeader w:val="true"/>
        </w:trPr>
        <w:tc>
          <w:tcPr>
            <w:tcW w:type="dxa" w:w="9866"/>
            <w:shd w:fill="F5E0DD"/>
            <w:tcBorders>
              <w:top w:val="single" w:sz="8" w:color="9B3B32"/>
              <w:left w:val="single" w:sz="8" w:color="9B3B32"/>
              <w:bottom w:val="single" w:sz="8" w:color="9B3B32"/>
              <w:right w:val="single" w:sz="8" w:color="9B3B32"/>
              <w:insideH w:val="single" w:sz="8" w:color="9B3B32"/>
              <w:insideV w:val="single" w:sz="8" w:color="9B3B32"/>
            </w:tcBorders>
            <w:tcMar>
              <w:top w:w="130" w:type="dxa"/>
              <w:start w:w="170" w:type="dxa"/>
              <w:bottom w:w="130" w:type="dxa"/>
              <w:end w:w="170" w:type="dxa"/>
            </w:tcMar>
          </w:tcPr>
          <w:p>
            <w:pPr>
              <w:spacing w:after="60"/>
            </w:pPr>
            <w:r>
              <w:rPr>
                <w:rFonts w:ascii="Aptos" w:hAnsi="Aptos"/>
                <w:b/>
                <w:color w:val="9B3B32"/>
                <w:sz w:val="19"/>
              </w:rPr>
              <w:t>Interdiction d'interface</w:t>
            </w:r>
          </w:p>
          <w:p>
            <w:pPr>
              <w:spacing w:after="0"/>
            </w:pPr>
            <w:r>
              <w:rPr>
                <w:rFonts w:ascii="Aptos" w:hAnsi="Aptos"/>
                <w:b w:val="0"/>
                <w:color w:val="1C2927"/>
                <w:sz w:val="18"/>
              </w:rPr>
              <w:t>Aucun contrôle ne doit simuler une propagation, un ordre de secours, une évacuation, un moyen aérien commandable ou une fonction non réellement disponible.</w:t>
            </w:r>
          </w:p>
        </w:tc>
      </w:tr>
    </w:tbl>
    <w:p>
      <w:pPr>
        <w:spacing w:after="0"/>
      </w:pPr>
    </w:p>
    <w:p>
      <w:pPr>
        <w:pStyle w:val="Heading2"/>
        <w:keepNext/>
      </w:pPr>
      <w:r>
        <w:rPr>
          <w:rFonts w:ascii="Aptos Display" w:hAnsi="Aptos Display"/>
          <w:b/>
          <w:color w:val="245653"/>
          <w:sz w:val="26"/>
        </w:rPr>
        <w:t>4.5 Desktop et mobile</w:t>
      </w:r>
    </w:p>
    <w:p>
      <w:pPr>
        <w:spacing w:after="100" w:line="269" w:lineRule="auto"/>
      </w:pPr>
      <w:r>
        <w:rPr>
          <w:rFonts w:ascii="Aptos" w:hAnsi="Aptos"/>
          <w:b w:val="0"/>
          <w:i w:val="0"/>
          <w:color w:val="1C2927"/>
          <w:sz w:val="19"/>
        </w:rPr>
        <w:t>La version desktop et la version mobile partagent les mêmes données et règles, mais utilisent deux compositions distinctes. Le mobile ne doit pas dépendre d'un simple rétrécissement du desktop.</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154"/>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Surface</w:t>
            </w:r>
          </w:p>
        </w:tc>
        <w:tc>
          <w:tcPr>
            <w:tcW w:type="dxa" w:w="7597"/>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Règle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7"/>
              </w:rPr>
              <w:t>Desktop</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7"/>
              </w:rPr>
              <w:t>En-tête de dossier, recherche contextuelle, navigation des neuf sections visible, viewer large et panneaux asymétriques.</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7"/>
              </w:rPr>
              <w:t>Mobile</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7"/>
              </w:rPr>
              <w:t>Marque compacte, menu global en dialogue, résumé immédiat et sommaire groupé : Lire, Vérifier, Données et aide.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7"/>
              </w:rPr>
              <w:t>Économie de données</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7"/>
              </w:rPr>
              <w:t>Aucun chargement 3D automatique ; aperçu statique et action explicite pour ouvrir le viewer.</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7"/>
              </w:rPr>
              <w:t>Connexion dégradée</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7"/>
              </w:rPr>
              <w:t>Dernier contenu validé conservé, fraîcheur marquée, reprise sans double téléchargement.</w:t>
            </w:r>
          </w:p>
        </w:tc>
      </w:tr>
    </w:tbl>
    <w:p>
      <w:pPr>
        <w:spacing w:after="0"/>
      </w:pPr>
    </w:p>
    <w:p>
      <w:pPr>
        <w:pStyle w:val="Heading2"/>
        <w:keepNext/>
      </w:pPr>
      <w:r>
        <w:rPr>
          <w:rFonts w:ascii="Aptos Display" w:hAnsi="Aptos Display"/>
          <w:b/>
          <w:color w:val="245653"/>
          <w:sz w:val="26"/>
        </w:rPr>
        <w:t>4.6 Identité visuelle et mouvement</w:t>
      </w:r>
    </w:p>
    <w:p>
      <w:pPr>
        <w:pStyle w:val="ListBullet"/>
        <w:spacing w:after="50" w:line="259" w:lineRule="auto"/>
      </w:pPr>
      <w:r>
        <w:rPr>
          <w:rFonts w:ascii="Aptos" w:hAnsi="Aptos"/>
          <w:b w:val="0"/>
          <w:color w:val="1C2927"/>
          <w:sz w:val="18"/>
        </w:rPr>
        <w:t>Thème public par défaut : papier sombre texturé, ivoire, charbon, argile, mousse et braise ; texture éditoriale sans signification géographique.</w:t>
      </w:r>
    </w:p>
    <w:p>
      <w:pPr>
        <w:pStyle w:val="ListBullet"/>
        <w:spacing w:after="50" w:line="259" w:lineRule="auto"/>
      </w:pPr>
      <w:r>
        <w:rPr>
          <w:rFonts w:ascii="Aptos" w:hAnsi="Aptos"/>
          <w:b w:val="0"/>
          <w:color w:val="1C2927"/>
          <w:sz w:val="18"/>
        </w:rPr>
        <w:t>Typographies open source auto-hébergées : Source Serif 4, IBM Plex Sans et IBM Plex Mono.</w:t>
      </w:r>
    </w:p>
    <w:p>
      <w:pPr>
        <w:pStyle w:val="ListBullet"/>
        <w:spacing w:after="50" w:line="259" w:lineRule="auto"/>
      </w:pPr>
      <w:r>
        <w:rPr>
          <w:rFonts w:ascii="Aptos" w:hAnsi="Aptos"/>
          <w:b w:val="0"/>
          <w:color w:val="1C2927"/>
          <w:sz w:val="18"/>
        </w:rPr>
        <w:t>Panneaux denses, règles fines, coins peu arrondis et absence d'esthétique SaaS blanche dominante.</w:t>
      </w:r>
    </w:p>
    <w:p>
      <w:pPr>
        <w:pStyle w:val="ListBullet"/>
        <w:spacing w:after="50" w:line="259" w:lineRule="auto"/>
      </w:pPr>
      <w:r>
        <w:rPr>
          <w:rFonts w:ascii="Aptos" w:hAnsi="Aptos"/>
          <w:b w:val="0"/>
          <w:color w:val="1C2927"/>
          <w:sz w:val="18"/>
        </w:rPr>
        <w:t>Transitions utiles de 120 à 180 ms, indicateurs de revalidation et aucun feu animé ou mouvement décoratif continu.</w:t>
      </w:r>
    </w:p>
    <w:p>
      <w:pPr>
        <w:pStyle w:val="ListBullet"/>
        <w:spacing w:after="50" w:line="259" w:lineRule="auto"/>
      </w:pPr>
      <w:r>
        <w:rPr>
          <w:rFonts w:ascii="Aptos" w:hAnsi="Aptos"/>
          <w:b w:val="0"/>
          <w:color w:val="1C2927"/>
          <w:sz w:val="18"/>
        </w:rPr>
        <w:t>Contraste renforcé, texte agrandi, mouvement réduit, thème clair et économie de données doivent modifier réellement le DOM et le chargement.</w:t>
      </w:r>
    </w:p>
    <w:p>
      <w:pPr>
        <w:pStyle w:val="Heading2"/>
        <w:keepNext/>
      </w:pPr>
      <w:r>
        <w:rPr>
          <w:rFonts w:ascii="Aptos Display" w:hAnsi="Aptos Display"/>
          <w:b/>
          <w:color w:val="245653"/>
          <w:sz w:val="26"/>
        </w:rPr>
        <w:t>4.7 Accessibilité et sécurité d'usage</w:t>
      </w:r>
    </w:p>
    <w:p>
      <w:pPr>
        <w:pStyle w:val="ListBullet"/>
        <w:spacing w:after="50" w:line="259" w:lineRule="auto"/>
      </w:pPr>
      <w:r>
        <w:rPr>
          <w:rFonts w:ascii="Aptos" w:hAnsi="Aptos"/>
          <w:b w:val="0"/>
          <w:color w:val="1C2927"/>
          <w:sz w:val="18"/>
        </w:rPr>
        <w:t>Objectif WCAG 2.2 AA sur les parcours critiques, avec tests automatiques et contrôle humain.</w:t>
      </w:r>
    </w:p>
    <w:p>
      <w:pPr>
        <w:pStyle w:val="ListBullet"/>
        <w:spacing w:after="50" w:line="259" w:lineRule="auto"/>
      </w:pPr>
      <w:r>
        <w:rPr>
          <w:rFonts w:ascii="Aptos" w:hAnsi="Aptos"/>
          <w:b w:val="0"/>
          <w:color w:val="1C2927"/>
          <w:sz w:val="18"/>
        </w:rPr>
        <w:t>Navigation clavier, focus visible, dialogues piégés correctement, sortie plein écran et descriptions textuelles des visuels.</w:t>
      </w:r>
    </w:p>
    <w:p>
      <w:pPr>
        <w:pStyle w:val="ListBullet"/>
        <w:spacing w:after="50" w:line="259" w:lineRule="auto"/>
      </w:pPr>
      <w:r>
        <w:rPr>
          <w:rFonts w:ascii="Aptos" w:hAnsi="Aptos"/>
          <w:b w:val="0"/>
          <w:color w:val="1C2927"/>
          <w:sz w:val="18"/>
        </w:rPr>
        <w:t>Zoom navigateur 200 %, largeur 393 px sans débordement horizontal et cibles tactiles adaptées.</w:t>
      </w:r>
    </w:p>
    <w:p>
      <w:pPr>
        <w:pStyle w:val="ListBullet"/>
        <w:spacing w:after="50" w:line="259" w:lineRule="auto"/>
      </w:pPr>
      <w:r>
        <w:rPr>
          <w:rFonts w:ascii="Aptos" w:hAnsi="Aptos"/>
          <w:b w:val="0"/>
          <w:color w:val="1C2927"/>
          <w:sz w:val="18"/>
        </w:rPr>
        <w:t>Couleur jamais utilisée comme seule information ; statut, vérification et fraîcheur possèdent chacun un texte.</w:t>
      </w:r>
    </w:p>
    <w:p>
      <w:pPr>
        <w:pStyle w:val="ListBullet"/>
        <w:spacing w:after="50" w:line="259" w:lineRule="auto"/>
      </w:pPr>
      <w:r>
        <w:rPr>
          <w:rFonts w:ascii="Aptos" w:hAnsi="Aptos"/>
          <w:b w:val="0"/>
          <w:color w:val="1C2927"/>
          <w:sz w:val="18"/>
        </w:rPr>
        <w:t>Aucune demande d'approcher l'incendie ou de fournir une position personnelle pour améliorer une donnée.</w:t>
      </w:r>
    </w:p>
    <w:p>
      <w:pPr>
        <w:pStyle w:val="Heading1"/>
        <w:keepNext/>
      </w:pPr>
      <w:r>
        <w:rPr>
          <w:rFonts w:ascii="Aptos Display" w:hAnsi="Aptos Display"/>
          <w:b/>
          <w:color w:val="173D3A"/>
          <w:sz w:val="34"/>
        </w:rPr>
        <w:t>5. Espace administrateur cible</w:t>
      </w:r>
    </w:p>
    <w:p>
      <w:pPr>
        <w:spacing w:after="100" w:line="269" w:lineRule="auto"/>
      </w:pPr>
      <w:r>
        <w:rPr>
          <w:rFonts w:ascii="Aptos" w:hAnsi="Aptos"/>
          <w:b w:val="0"/>
          <w:i w:val="0"/>
          <w:color w:val="1C2927"/>
          <w:sz w:val="19"/>
        </w:rPr>
        <w:t>L'espace administrateur est une surface privée distincte. Son unité opérationnelle est le fire_id et son épisode courant. Les zones restent des références spatiales techniques réutilisables, séparées de l'identité d'incident.</w:t>
      </w:r>
    </w:p>
    <w:p>
      <w:pPr>
        <w:pStyle w:val="Heading2"/>
        <w:keepNext/>
      </w:pPr>
      <w:r>
        <w:rPr>
          <w:rFonts w:ascii="Aptos Display" w:hAnsi="Aptos Display"/>
          <w:b/>
          <w:color w:val="245653"/>
          <w:sz w:val="26"/>
        </w:rPr>
        <w:t>5.1 Seize surfaces attendues</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381"/>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Surface</w:t>
            </w:r>
          </w:p>
        </w:tc>
        <w:tc>
          <w:tcPr>
            <w:tcW w:type="dxa" w:w="7370"/>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Besoins minimaux</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1. Tableau de bord</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Décisions requises, données périmées, conflits, jobs en erreur, santé système ; aucun graphique décoratif.</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2. File de traitement</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Observations non résolues, signalements ouverts et incidents demandant validation ; filtres, assignation et priorités.</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3. Incidents</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Liste des fire_id puis dossier complet : épisodes, statut, sources, modèles, audit et aperçu public.</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4. Observations</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Revue globale et par incident, média/metadata autorisés, incertitude, candidats et résolution CREATE/ATTACH/REJECT.</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5. Rapprochement spatial</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Candidats, distance, temps, emprises, barrières, toponymes, score expliqué et motifs de revue.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6. Sources</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Registre, type, confiance, droits, licence, révocation, transformations, faits soutenus et contradictions.</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7. Médias</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Original temporaire isolé, aperçu, métadonnées, anonymisation, déduplication et dérivé publiable contrôlé.</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8. Modèles 3D</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Versions, tailles, triangles, textures, origine, projection, hash, validation, comparaison et restauration.</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9. Pipeline LiDAR</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Jobs, étapes, progression, logs, retries, quarantaine, fichiers intermédiaires et reprise contrôlée.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10. Publications</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Diff, preview desktop/mobile, approbation, publication, retrait, restauration et justification.</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11. Signalements</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File anonyme, catégorie, état, correction/rejet, motif audité et absence de trace personnelle.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12. Audit</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Recherche globale, filtres, diff, export, chronologie par incident et action compensatoire.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13. Accès</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Compte administrateur local pour le prototype ; rôles nominatifs requis avant usage critique multi-opérateur.</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14. État système</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API, DB, stockage, workers, file, CDN, sauvegardes, versions et alertes sans déduction optimiste.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15. Configuration</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Projection sûre des seuils ; mutations sensibles versionnées, motivées, auditées et protégées.</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16. Documentation opérateur</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Procédures, définitions, modes dégradés, publication, retrait, restauration et escalade.</w:t>
            </w:r>
          </w:p>
        </w:tc>
      </w:tr>
    </w:tbl>
    <w:p>
      <w:pPr>
        <w:spacing w:after="0"/>
      </w:pPr>
    </w:p>
    <w:p>
      <w:pPr>
        <w:pStyle w:val="Heading2"/>
        <w:keepNext/>
      </w:pPr>
      <w:r>
        <w:rPr>
          <w:rFonts w:ascii="Aptos Display" w:hAnsi="Aptos Display"/>
          <w:b/>
          <w:color w:val="245653"/>
          <w:sz w:val="26"/>
        </w:rPr>
        <w:t>5.2 Dossier incident</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268"/>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Panneau</w:t>
            </w:r>
          </w:p>
        </w:tc>
        <w:tc>
          <w:tcPr>
            <w:tcW w:type="dxa" w:w="7483"/>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Contenu</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Résumé</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Identité, état, vérification, visibilité, épisode courant, révision et changement depuis publication.</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Observations</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Liste attachée/proposée, sources, position, incertitude, facteurs, version et décision motivée.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Sources et médias</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Métadonnées, droits, nom public, licence, transformations et références ; aucun flux brut par défaut.</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Modèles et pipeline</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Chaîne fire_id / episode_id / manifest_revision / model_asset / spatial_zone_revision et jobs.</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Publication</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Brouillon, revue, approbation, aperçu public exact, diff et seconde validation pour action critique.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Audit</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Événements liés à l'incident, aux épisodes et observations, sans possibilité de suppression.</w:t>
            </w:r>
          </w:p>
        </w:tc>
      </w:tr>
    </w:tbl>
    <w:p>
      <w:pPr>
        <w:spacing w:after="0"/>
      </w:pPr>
    </w:p>
    <w:p>
      <w:pPr>
        <w:pStyle w:val="Heading2"/>
        <w:keepNext/>
      </w:pPr>
      <w:r>
        <w:rPr>
          <w:rFonts w:ascii="Aptos Display" w:hAnsi="Aptos Display"/>
          <w:b/>
          <w:color w:val="245653"/>
          <w:sz w:val="26"/>
        </w:rPr>
        <w:t>5.3 Résolution d'observation</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1871"/>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Décision</w:t>
            </w:r>
          </w:p>
        </w:tc>
        <w:tc>
          <w:tcPr>
            <w:tcW w:type="dxa" w:w="7880"/>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Conséquence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7"/>
              </w:rPr>
              <w:t>ATTACH</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7"/>
              </w:rPr>
              <w:t>Rattacher à l'épisode actif ou créer un épisode uniquement si la machine de réactivation l'impose.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7"/>
              </w:rPr>
              <w:t>CREATE</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7"/>
              </w:rPr>
              <w:t>Créer un fire_id et son premier episode_id lorsque les données sont suffisantes et distinctes.</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7"/>
              </w:rPr>
              <w:t>REJECT</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7"/>
              </w:rPr>
              <w:t>Rejeter le faux positif ou la donnée inutilisable sans effacer la preuve de décision.</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7"/>
              </w:rPr>
              <w:t>HOLD</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7"/>
              </w:rPr>
              <w:t>État UI de mise en attente ; aucune mutation métier tant qu'une décision n'est pas soumise.</w:t>
            </w:r>
          </w:p>
        </w:tc>
      </w:tr>
    </w:tbl>
    <w:p>
      <w:pPr>
        <w:spacing w:after="0"/>
      </w:pPr>
    </w:p>
    <w:p>
      <w:pPr>
        <w:spacing w:after="100" w:line="269" w:lineRule="auto"/>
      </w:pPr>
      <w:r>
        <w:rPr>
          <w:rFonts w:ascii="Aptos" w:hAnsi="Aptos"/>
          <w:b w:val="0"/>
          <w:i w:val="0"/>
          <w:color w:val="1C2927"/>
          <w:sz w:val="19"/>
        </w:rPr>
        <w:t>Chaque commande exige une version attendue, une clé d'idempotence, un motif de 10 caractères minimum et un rafraîchissement du dossier après succès ou conflit.</w:t>
      </w:r>
    </w:p>
    <w:p>
      <w:pPr>
        <w:pStyle w:val="Heading2"/>
        <w:keepNext/>
      </w:pPr>
      <w:r>
        <w:rPr>
          <w:rFonts w:ascii="Aptos Display" w:hAnsi="Aptos Display"/>
          <w:b/>
          <w:color w:val="245653"/>
          <w:sz w:val="26"/>
        </w:rPr>
        <w:t>5.4 Packages spatiaux</w:t>
      </w:r>
    </w:p>
    <w:p>
      <w:pPr>
        <w:pStyle w:val="ListBullet"/>
        <w:spacing w:after="50" w:line="259" w:lineRule="auto"/>
      </w:pPr>
      <w:r>
        <w:rPr>
          <w:rFonts w:ascii="Aptos" w:hAnsi="Aptos"/>
          <w:b w:val="0"/>
          <w:color w:val="1C2927"/>
          <w:sz w:val="18"/>
        </w:rPr>
        <w:t>Création d'une révision de zone immuable avec origine, datum, transformation verticale et emprise.</w:t>
      </w:r>
    </w:p>
    <w:p>
      <w:pPr>
        <w:pStyle w:val="ListBullet"/>
        <w:spacing w:after="50" w:line="259" w:lineRule="auto"/>
      </w:pPr>
      <w:r>
        <w:rPr>
          <w:rFonts w:ascii="Aptos" w:hAnsi="Aptos"/>
          <w:b w:val="0"/>
          <w:color w:val="1C2927"/>
          <w:sz w:val="18"/>
        </w:rPr>
        <w:t>Import d'une archive contrôlée, sans chemin absolu, traversée de répertoire, lien hostile ni écrasement.</w:t>
      </w:r>
    </w:p>
    <w:p>
      <w:pPr>
        <w:pStyle w:val="ListBullet"/>
        <w:spacing w:after="50" w:line="259" w:lineRule="auto"/>
      </w:pPr>
      <w:r>
        <w:rPr>
          <w:rFonts w:ascii="Aptos" w:hAnsi="Aptos"/>
          <w:b w:val="0"/>
          <w:color w:val="1C2927"/>
          <w:sz w:val="18"/>
        </w:rPr>
        <w:t>Validation des hashes, tailles, types, manifeste, fichiers COG/PNG/GLB, origine et compatibilité viewer.</w:t>
      </w:r>
    </w:p>
    <w:p>
      <w:pPr>
        <w:pStyle w:val="ListBullet"/>
        <w:spacing w:after="50" w:line="259" w:lineRule="auto"/>
      </w:pPr>
      <w:r>
        <w:rPr>
          <w:rFonts w:ascii="Aptos" w:hAnsi="Aptos"/>
          <w:b w:val="0"/>
          <w:color w:val="1C2927"/>
          <w:sz w:val="18"/>
        </w:rPr>
        <w:t>Preview binaire privée dans le navigateur avant activation publique.</w:t>
      </w:r>
    </w:p>
    <w:p>
      <w:pPr>
        <w:pStyle w:val="ListBullet"/>
        <w:spacing w:after="50" w:line="259" w:lineRule="auto"/>
      </w:pPr>
      <w:r>
        <w:rPr>
          <w:rFonts w:ascii="Aptos" w:hAnsi="Aptos"/>
          <w:b w:val="0"/>
          <w:color w:val="1C2927"/>
          <w:sz w:val="18"/>
        </w:rPr>
        <w:t>Comparaison à la révision précédente : manifestes, origine, emprise, fichiers, taille et rendu PNG.</w:t>
      </w:r>
    </w:p>
    <w:p>
      <w:pPr>
        <w:pStyle w:val="ListBullet"/>
        <w:spacing w:after="50" w:line="259" w:lineRule="auto"/>
      </w:pPr>
      <w:r>
        <w:rPr>
          <w:rFonts w:ascii="Aptos" w:hAnsi="Aptos"/>
          <w:b w:val="0"/>
          <w:color w:val="1C2927"/>
          <w:sz w:val="18"/>
        </w:rPr>
        <w:t>Publication, retrait et restauration par transitions autorisées, avec une seule publication active par zone/révision.</w:t>
      </w:r>
    </w:p>
    <w:p>
      <w:pPr>
        <w:pStyle w:val="Heading2"/>
        <w:keepNext/>
      </w:pPr>
      <w:r>
        <w:rPr>
          <w:rFonts w:ascii="Aptos Display" w:hAnsi="Aptos Display"/>
          <w:b/>
          <w:color w:val="245653"/>
          <w:sz w:val="26"/>
        </w:rPr>
        <w:t>5.5 Séparation des responsabilités</w:t>
      </w:r>
    </w:p>
    <w:tbl>
      <w:tblPr>
        <w:tblW w:type="auto" w:w="0"/>
        <w:jc w:val="center"/>
        <w:tblLayout w:type="fixed"/>
        <w:tblLook w:firstColumn="1" w:firstRow="1" w:lastColumn="0" w:lastRow="0" w:noHBand="0" w:noVBand="1" w:val="04A0"/>
      </w:tblPr>
      <w:tblGrid>
        <w:gridCol w:w="9751"/>
      </w:tblGrid>
      <w:tr>
        <w:trPr>
          <w:cantSplit/>
          <w:tblHeader w:val="true"/>
        </w:trPr>
        <w:tc>
          <w:tcPr>
            <w:tcW w:type="dxa" w:w="9866"/>
            <w:shd w:fill="F6EDD2"/>
            <w:tcBorders>
              <w:top w:val="single" w:sz="8" w:color="946B18"/>
              <w:left w:val="single" w:sz="8" w:color="946B18"/>
              <w:bottom w:val="single" w:sz="8" w:color="946B18"/>
              <w:right w:val="single" w:sz="8" w:color="946B18"/>
              <w:insideH w:val="single" w:sz="8" w:color="946B18"/>
              <w:insideV w:val="single" w:sz="8" w:color="946B18"/>
            </w:tcBorders>
            <w:tcMar>
              <w:top w:w="130" w:type="dxa"/>
              <w:start w:w="170" w:type="dxa"/>
              <w:bottom w:w="130" w:type="dxa"/>
              <w:end w:w="170" w:type="dxa"/>
            </w:tcMar>
          </w:tcPr>
          <w:p>
            <w:pPr>
              <w:spacing w:after="60"/>
            </w:pPr>
            <w:r>
              <w:rPr>
                <w:rFonts w:ascii="Aptos" w:hAnsi="Aptos"/>
                <w:b/>
                <w:color w:val="946B18"/>
                <w:sz w:val="19"/>
              </w:rPr>
              <w:t>Limite approuvée ARB-04</w:t>
            </w:r>
          </w:p>
          <w:p>
            <w:pPr>
              <w:spacing w:after="0"/>
            </w:pPr>
            <w:r>
              <w:rPr>
                <w:rFonts w:ascii="Aptos" w:hAnsi="Aptos"/>
                <w:b w:val="0"/>
                <w:color w:val="1C2927"/>
                <w:sz w:val="18"/>
              </w:rPr>
              <w:t>Un compte administrateur local unique est accepté pour G0/G1. Il ne fournit pas une responsabilité individuelle entre analyste, validateur et administrateur système. Le passage à G2 exige des identités nominatives et une seconde approbation pour les actions critiques.</w:t>
            </w:r>
          </w:p>
        </w:tc>
      </w:tr>
    </w:tbl>
    <w:p>
      <w:pPr>
        <w:spacing w:after="0"/>
      </w:pPr>
    </w:p>
    <w:p>
      <w:pPr>
        <w:pStyle w:val="Heading1"/>
        <w:keepNext/>
      </w:pPr>
      <w:r>
        <w:rPr>
          <w:rFonts w:ascii="Aptos Display" w:hAnsi="Aptos Display"/>
          <w:b/>
          <w:color w:val="173D3A"/>
          <w:sz w:val="34"/>
        </w:rPr>
        <w:t>6. Contrats, API et modèle de données</w:t>
      </w:r>
    </w:p>
    <w:p>
      <w:pPr>
        <w:pStyle w:val="Heading2"/>
        <w:keepNext/>
      </w:pPr>
      <w:r>
        <w:rPr>
          <w:rFonts w:ascii="Aptos Display" w:hAnsi="Aptos Display"/>
          <w:b/>
          <w:color w:val="245653"/>
          <w:sz w:val="26"/>
        </w:rPr>
        <w:t>6.1 Contrats publics</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381"/>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Contrat</w:t>
            </w:r>
          </w:p>
        </w:tc>
        <w:tc>
          <w:tcPr>
            <w:tcW w:type="dxa" w:w="7370"/>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Responsabilité</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7"/>
              </w:rPr>
              <w:t>ViewerManifest v2</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7"/>
              </w:rPr>
              <w:t>Contrat léger de polling et de chargement : état, fraîcheur, asset, frame, ETag. Il ne doit pas être étendu avec toute la fiche.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7"/>
              </w:rPr>
              <w:t>PublicIncidentView v1</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7"/>
              </w:rPr>
              <w:t>Projection complète sûre : identité, épisodes, observations validées, sources, chronologie, modèle, limites et téléchargements.</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7"/>
              </w:rPr>
              <w:t>Public report</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7"/>
              </w:rPr>
              <w:t>Catégorie prédéfinie, message borné, réponse 202, déduplication et limite quotidienne pseudonymisée.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7"/>
              </w:rPr>
              <w:t>Discovery v1</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7"/>
              </w:rPr>
              <w:t>Recherche et incidents récents, texte uniquement, résultat borné, aucune carte nationale.</w:t>
            </w:r>
          </w:p>
        </w:tc>
      </w:tr>
    </w:tbl>
    <w:p>
      <w:pPr>
        <w:spacing w:after="0"/>
      </w:pPr>
    </w:p>
    <w:p>
      <w:pPr>
        <w:pStyle w:val="Heading2"/>
        <w:keepNext/>
      </w:pPr>
      <w:r>
        <w:rPr>
          <w:rFonts w:ascii="Aptos Display" w:hAnsi="Aptos Display"/>
          <w:b/>
          <w:color w:val="245653"/>
          <w:sz w:val="26"/>
        </w:rPr>
        <w:t>6.2 Règles d'API</w:t>
      </w:r>
    </w:p>
    <w:p>
      <w:pPr>
        <w:pStyle w:val="ListBullet"/>
        <w:spacing w:after="50" w:line="259" w:lineRule="auto"/>
      </w:pPr>
      <w:r>
        <w:rPr>
          <w:rFonts w:ascii="Aptos" w:hAnsi="Aptos"/>
          <w:b w:val="0"/>
          <w:color w:val="1C2927"/>
          <w:sz w:val="18"/>
        </w:rPr>
        <w:t>snake_case, version de schéma obligatoire et parseurs frontend stricts.</w:t>
      </w:r>
    </w:p>
    <w:p>
      <w:pPr>
        <w:pStyle w:val="ListBullet"/>
        <w:spacing w:after="50" w:line="259" w:lineRule="auto"/>
      </w:pPr>
      <w:r>
        <w:rPr>
          <w:rFonts w:ascii="Aptos" w:hAnsi="Aptos"/>
          <w:b w:val="0"/>
          <w:color w:val="1C2927"/>
          <w:sz w:val="18"/>
        </w:rPr>
        <w:t>ETag et If-None-Match pour les projections consultées ; 304 uniquement avec cache validé correspondant.</w:t>
      </w:r>
    </w:p>
    <w:p>
      <w:pPr>
        <w:pStyle w:val="ListBullet"/>
        <w:spacing w:after="50" w:line="259" w:lineRule="auto"/>
      </w:pPr>
      <w:r>
        <w:rPr>
          <w:rFonts w:ascii="Aptos" w:hAnsi="Aptos"/>
          <w:b w:val="0"/>
          <w:color w:val="1C2927"/>
          <w:sz w:val="18"/>
        </w:rPr>
        <w:t>Problem Details sans fuite de détail privé, avec trace_id publiable.</w:t>
      </w:r>
    </w:p>
    <w:p>
      <w:pPr>
        <w:pStyle w:val="ListBullet"/>
        <w:spacing w:after="50" w:line="259" w:lineRule="auto"/>
      </w:pPr>
      <w:r>
        <w:rPr>
          <w:rFonts w:ascii="Aptos" w:hAnsi="Aptos"/>
          <w:b w:val="0"/>
          <w:color w:val="1C2927"/>
          <w:sz w:val="18"/>
        </w:rPr>
        <w:t>Idempotency-Key obligatoire pour les mutations opérateur et administrateur critiques.</w:t>
      </w:r>
    </w:p>
    <w:p>
      <w:pPr>
        <w:pStyle w:val="ListBullet"/>
        <w:spacing w:after="50" w:line="259" w:lineRule="auto"/>
      </w:pPr>
      <w:r>
        <w:rPr>
          <w:rFonts w:ascii="Aptos" w:hAnsi="Aptos"/>
          <w:b w:val="0"/>
          <w:color w:val="1C2927"/>
          <w:sz w:val="18"/>
        </w:rPr>
        <w:t>Contrôle de rôle côté serveur ; masquer un bouton ne constitue jamais une autorisation.</w:t>
      </w:r>
    </w:p>
    <w:p>
      <w:pPr>
        <w:pStyle w:val="ListBullet"/>
        <w:spacing w:after="50" w:line="259" w:lineRule="auto"/>
      </w:pPr>
      <w:r>
        <w:rPr>
          <w:rFonts w:ascii="Aptos" w:hAnsi="Aptos"/>
          <w:b w:val="0"/>
          <w:color w:val="1C2927"/>
          <w:sz w:val="18"/>
        </w:rPr>
        <w:t>Exports générés depuis le DTO public avec exactement les mêmes filtres de confidentialité.</w:t>
      </w:r>
    </w:p>
    <w:p>
      <w:pPr>
        <w:pStyle w:val="ListBullet"/>
        <w:spacing w:after="50" w:line="259" w:lineRule="auto"/>
      </w:pPr>
      <w:r>
        <w:rPr>
          <w:rFonts w:ascii="Aptos" w:hAnsi="Aptos"/>
          <w:b w:val="0"/>
          <w:color w:val="1C2927"/>
          <w:sz w:val="18"/>
        </w:rPr>
        <w:t>Aucune URL d'asset interne, secret, snapshot d'audit ou origine de signalement dans les réponses publiques.</w:t>
      </w:r>
    </w:p>
    <w:p>
      <w:pPr>
        <w:pStyle w:val="Heading2"/>
        <w:keepNext/>
      </w:pPr>
      <w:r>
        <w:rPr>
          <w:rFonts w:ascii="Aptos Display" w:hAnsi="Aptos Display"/>
          <w:b/>
          <w:color w:val="245653"/>
          <w:sz w:val="26"/>
        </w:rPr>
        <w:t>6.3 Données minimales persistées</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041"/>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Objet</w:t>
            </w:r>
          </w:p>
        </w:tc>
        <w:tc>
          <w:tcPr>
            <w:tcW w:type="dxa" w:w="7710"/>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Champs nécessaires</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Incident</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fire_id, nom canonique, référence géographique généralisable, bbox, visibilité, note publique, version.</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Épisode</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episode_id, ordinal, statut, revue requise, dates, validation, courant, version.</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Observation</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identifiant, source, dates, géométrie structurée, incertitude, hash, licence, état, rattachements et facteurs.</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Source</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type, confiance, activation, nom privé/public, licence, référence et transformations publiables.</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Manifest revision</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incident, épisode, asset, révision spatiale, numéro, courant, motif, acteur et date.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Model asset</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asset_id, zone/révision, version, LOD, état, URL, hash, taille, année terrain et dates.</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Spatial package</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package_id, manifeste, stockage, état, provenance, rapport de vérification et fichiers.</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Audit</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acteur, action, cible, hashes/snapshots minimisés, motif, trace et payload strictement nécessaire.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Job / outbox</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état, tentative, lease, prochaine exécution, erreur, entrée/sortie minimisée, idempotence et trace.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Archive</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capture PNG, hash, modèle final, manifeste, révision spatiale et statistiques autorisées.</w:t>
            </w:r>
          </w:p>
        </w:tc>
      </w:tr>
    </w:tbl>
    <w:p>
      <w:pPr>
        <w:spacing w:after="0"/>
      </w:pPr>
    </w:p>
    <w:p>
      <w:pPr>
        <w:pStyle w:val="Heading2"/>
        <w:keepNext/>
      </w:pPr>
      <w:r>
        <w:rPr>
          <w:rFonts w:ascii="Aptos Display" w:hAnsi="Aptos Display"/>
          <w:b/>
          <w:color w:val="245653"/>
          <w:sz w:val="26"/>
        </w:rPr>
        <w:t>6.4 Concurrence et immutabilité</w:t>
      </w:r>
    </w:p>
    <w:p>
      <w:pPr>
        <w:pStyle w:val="ListBullet"/>
        <w:spacing w:after="50" w:line="259" w:lineRule="auto"/>
      </w:pPr>
      <w:r>
        <w:rPr>
          <w:rFonts w:ascii="Aptos" w:hAnsi="Aptos"/>
          <w:b w:val="0"/>
          <w:color w:val="1C2927"/>
          <w:sz w:val="18"/>
        </w:rPr>
        <w:t>Les incidents, épisodes, observations et rapports utilisent un compteur de version pour refuser un écrasement concurrent.</w:t>
      </w:r>
    </w:p>
    <w:p>
      <w:pPr>
        <w:pStyle w:val="ListBullet"/>
        <w:spacing w:after="50" w:line="259" w:lineRule="auto"/>
      </w:pPr>
      <w:r>
        <w:rPr>
          <w:rFonts w:ascii="Aptos" w:hAnsi="Aptos"/>
          <w:b w:val="0"/>
          <w:color w:val="1C2927"/>
          <w:sz w:val="18"/>
        </w:rPr>
        <w:t>Les assets, packages, manifestes publiés, archives et événements d'audit ne sont jamais modifiés en place.</w:t>
      </w:r>
    </w:p>
    <w:p>
      <w:pPr>
        <w:pStyle w:val="ListBullet"/>
        <w:spacing w:after="50" w:line="259" w:lineRule="auto"/>
      </w:pPr>
      <w:r>
        <w:rPr>
          <w:rFonts w:ascii="Aptos" w:hAnsi="Aptos"/>
          <w:b w:val="0"/>
          <w:color w:val="1C2927"/>
          <w:sz w:val="18"/>
        </w:rPr>
        <w:t>Un rollback crée une nouvelle révision courante qui référence un asset antérieur ; il ne réécrit pas l'historique.</w:t>
      </w:r>
    </w:p>
    <w:p>
      <w:pPr>
        <w:pStyle w:val="ListBullet"/>
        <w:spacing w:after="50" w:line="259" w:lineRule="auto"/>
      </w:pPr>
      <w:r>
        <w:rPr>
          <w:rFonts w:ascii="Aptos" w:hAnsi="Aptos"/>
          <w:b w:val="0"/>
          <w:color w:val="1C2927"/>
          <w:sz w:val="18"/>
        </w:rPr>
        <w:t>Une correction métier produit un événement compensatoire et conserve la décision initiale.</w:t>
      </w:r>
    </w:p>
    <w:p>
      <w:pPr>
        <w:pStyle w:val="Heading1"/>
        <w:keepNext/>
      </w:pPr>
      <w:r>
        <w:rPr>
          <w:rFonts w:ascii="Aptos Display" w:hAnsi="Aptos Display"/>
          <w:b/>
          <w:color w:val="173D3A"/>
          <w:sz w:val="34"/>
        </w:rPr>
        <w:t>7. Sources, gouvernance et cycle de vie des données</w:t>
      </w:r>
    </w:p>
    <w:p>
      <w:pPr>
        <w:jc w:val="center"/>
      </w:pPr>
      <w:r>
        <w:drawing>
          <wp:inline xmlns:a="http://schemas.openxmlformats.org/drawingml/2006/main" xmlns:pic="http://schemas.openxmlformats.org/drawingml/2006/picture">
            <wp:extent cx="6156000" cy="3146400"/>
            <wp:docPr id="2" name="Picture 2" title="Cycle de vie minimisé des données" descr="Schéma allant des sources autorisées à l'ingestion éphémère, l'extraction, la revue humaine, la projection publique et l'archive minimale, avec suppression des données brutes selon la politique approuvée."/>
            <wp:cNvGraphicFramePr>
              <a:graphicFrameLocks noChangeAspect="1"/>
            </wp:cNvGraphicFramePr>
            <a:graphic>
              <a:graphicData uri="http://schemas.openxmlformats.org/drawingml/2006/picture">
                <pic:pic>
                  <pic:nvPicPr>
                    <pic:cNvPr id="0" name="data-flow.png"/>
                    <pic:cNvPicPr/>
                  </pic:nvPicPr>
                  <pic:blipFill>
                    <a:blip r:embed="rId12"/>
                    <a:stretch>
                      <a:fillRect/>
                    </a:stretch>
                  </pic:blipFill>
                  <pic:spPr>
                    <a:xfrm>
                      <a:off x="0" y="0"/>
                      <a:ext cx="6156000" cy="3146400"/>
                    </a:xfrm>
                    <a:prstGeom prst="rect"/>
                  </pic:spPr>
                </pic:pic>
              </a:graphicData>
            </a:graphic>
          </wp:inline>
        </w:drawing>
      </w:r>
    </w:p>
    <w:p>
      <w:pPr>
        <w:jc w:val="center"/>
      </w:pPr>
      <w:r>
        <w:rPr>
          <w:rFonts w:ascii="Aptos" w:hAnsi="Aptos"/>
          <w:b w:val="0"/>
          <w:i/>
          <w:color w:val="5D6B68"/>
          <w:sz w:val="16"/>
        </w:rPr>
        <w:t>Figure 2. Traitement éphémère des entrées et conservation minimale après décision humaine.</w:t>
      </w:r>
    </w:p>
    <w:p>
      <w:pPr>
        <w:pStyle w:val="Heading2"/>
        <w:keepNext/>
      </w:pPr>
      <w:r>
        <w:rPr>
          <w:rFonts w:ascii="Aptos Display" w:hAnsi="Aptos Display"/>
          <w:b/>
          <w:color w:val="245653"/>
          <w:sz w:val="26"/>
        </w:rPr>
        <w:t>7.1 Connecteurs cibles</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928"/>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Source</w:t>
            </w:r>
          </w:p>
        </w:tc>
        <w:tc>
          <w:tcPr>
            <w:tcW w:type="dxa" w:w="3005"/>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Usage</w:t>
            </w:r>
          </w:p>
        </w:tc>
        <w:tc>
          <w:tcPr>
            <w:tcW w:type="dxa" w:w="4819"/>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Métadonnées obligatoires</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5"/>
              </w:rPr>
              <w:t>EFFIS / Copernicus</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5"/>
              </w:rPr>
              <w:t>Périmètres et informations européennes autorisées</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5"/>
              </w:rPr>
              <w:t>Licence, date de détection, nature satellite, identifiant externe, révocation.</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5"/>
              </w:rPr>
              <w:t>NASA FIRMS</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5"/>
              </w:rPr>
              <w:t>VIIRS/MODIS et points chauds</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5"/>
              </w:rPr>
              <w:t>Résolution, heure de passage, confiance, doublons et limite de détection.</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5"/>
              </w:rPr>
              <w:t>Sources institutionnelles</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5"/>
              </w:rPr>
              <w:t>Préfectures, SDIS, mairies et flux officiels disponibles</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5"/>
              </w:rPr>
              <w:t>Contrat d'usage, attribution, fraîcheur et correction officielle.</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5"/>
              </w:rPr>
              <w:t>Capteurs</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5"/>
              </w:rPr>
              <w:t>Stations et capteurs partenaires</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5"/>
              </w:rPr>
              <w:t>Calibration, disponibilité, qualité, territoire et statut du capteur.</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5"/>
              </w:rPr>
              <w:t>Médias et texte</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5"/>
              </w:rPr>
              <w:t>Articles, communiqués et flux autorisés</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5"/>
              </w:rPr>
              <w:t>URL allowlistée, droits, horodatage, NER, contradictions et retrait.</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5"/>
              </w:rPr>
              <w:t>Contributions</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5"/>
              </w:rPr>
              <w:t>Images, vidéos ou témoignages futurs</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5"/>
              </w:rPr>
              <w:t>Consentement, anonymisation, rétention courte, modération et droit de retrait.</w:t>
            </w:r>
          </w:p>
        </w:tc>
      </w:tr>
    </w:tbl>
    <w:p>
      <w:pPr>
        <w:spacing w:after="0"/>
      </w:pPr>
    </w:p>
    <w:p>
      <w:pPr>
        <w:pStyle w:val="Heading2"/>
        <w:keepNext/>
      </w:pPr>
      <w:r>
        <w:rPr>
          <w:rFonts w:ascii="Aptos Display" w:hAnsi="Aptos Display"/>
          <w:b/>
          <w:color w:val="245653"/>
          <w:sz w:val="26"/>
        </w:rPr>
        <w:t>7.2 Politique de rétention consolidée</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324"/>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Catégorie</w:t>
            </w:r>
          </w:p>
        </w:tc>
        <w:tc>
          <w:tcPr>
            <w:tcW w:type="dxa" w:w="7427"/>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Règle cible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Entrée brute non publiée</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Stockage temporaire isolé uniquement le temps du traitement et de la revue ; purge au plus tard 24 h après la décision humaine.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Entrée brute publiée</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Publication uniquement sur décision Admin ; conserver le dérivé explicitement approuvé, supprimer l'original sauf obligation légale documentée.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Métadonnées</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Conserver identifiant, dates, hash, licence, type, décision, transformations et référence autorisée ; exclure identité et position sensible.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Observation rejetée</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Conserver la décision et un hash non réversible ; supprimer le contenu brut et toute donnée personnelle.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Audit</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Append-only mais snapshots et payloads minimisés ; aucune preuve brute ou secret ne doit y être copié.</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Modèles publiés</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Conserver chaque modèle effectivement publié et le modèle final de chaque épisode afin d'éviter une régénération.</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Brouillons et échecs</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Purger après 30 jours si aucune publication, archive, enquête ou référence active ne les retient.</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Événement clôturé</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Conserver page, capture finale, modèles publiés, statistiques, sources publiques et historique de statuts.</w:t>
            </w:r>
          </w:p>
        </w:tc>
      </w:tr>
    </w:tbl>
    <w:p>
      <w:pPr>
        <w:spacing w:after="0"/>
      </w:pPr>
    </w:p>
    <w:p>
      <w:pPr>
        <w:pStyle w:val="Heading2"/>
        <w:keepNext/>
      </w:pPr>
      <w:r>
        <w:rPr>
          <w:rFonts w:ascii="Aptos Display" w:hAnsi="Aptos Display"/>
          <w:b/>
          <w:color w:val="245653"/>
          <w:sz w:val="26"/>
        </w:rPr>
        <w:t>7.3 Archive des événements anciens</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268"/>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Élément</w:t>
            </w:r>
          </w:p>
        </w:tc>
        <w:tc>
          <w:tcPr>
            <w:tcW w:type="dxa" w:w="7483"/>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Exigence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Capture</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PNG horodaté et hashé de la dernière situation validée.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Modèles</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Versions effectivement publiées, au minimum modèle final par épisode, avec manifestes et provenance.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Surface</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Zone touchée en hectares avec méthode, source et incertitude.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Durée</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Début, fin et règle de calcul explicite.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Origine</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Cause uniquement si publiée par une source autorisée ; sinon inconnue ou hypothèse clairement qualifiée.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Moyens mobilisés</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Équipes et moyens seulement depuis une source institutionnelle publiable.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Historique</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Épisodes, statuts, chronologie, sources publiques, corrections et versions du modèle.</w:t>
            </w:r>
          </w:p>
        </w:tc>
      </w:tr>
    </w:tbl>
    <w:p>
      <w:pPr>
        <w:spacing w:after="0"/>
      </w:pPr>
    </w:p>
    <w:p>
      <w:pPr>
        <w:pStyle w:val="Heading2"/>
        <w:keepNext/>
      </w:pPr>
      <w:r>
        <w:rPr>
          <w:rFonts w:ascii="Aptos Display" w:hAnsi="Aptos Display"/>
          <w:b/>
          <w:color w:val="245653"/>
          <w:sz w:val="26"/>
        </w:rPr>
        <w:t>7.4 Contradictions, révocation et revue</w:t>
      </w:r>
    </w:p>
    <w:p>
      <w:pPr>
        <w:pStyle w:val="ListBullet"/>
        <w:spacing w:after="50" w:line="259" w:lineRule="auto"/>
      </w:pPr>
      <w:r>
        <w:rPr>
          <w:rFonts w:ascii="Aptos" w:hAnsi="Aptos"/>
          <w:b w:val="0"/>
          <w:color w:val="1C2927"/>
          <w:sz w:val="18"/>
        </w:rPr>
        <w:t>Une contradiction est affichée et assignée ; elle n'est jamais supprimée silencieusement du raisonnement.</w:t>
      </w:r>
    </w:p>
    <w:p>
      <w:pPr>
        <w:pStyle w:val="ListBullet"/>
        <w:spacing w:after="50" w:line="259" w:lineRule="auto"/>
      </w:pPr>
      <w:r>
        <w:rPr>
          <w:rFonts w:ascii="Aptos" w:hAnsi="Aptos"/>
          <w:b w:val="0"/>
          <w:color w:val="1C2927"/>
          <w:sz w:val="18"/>
        </w:rPr>
        <w:t>La révocation d'une source retire ses contributions des synthèses, recalcule les faits dépendants et déclenche une revue des publications concernées.</w:t>
      </w:r>
    </w:p>
    <w:p>
      <w:pPr>
        <w:pStyle w:val="ListBullet"/>
        <w:spacing w:after="50" w:line="259" w:lineRule="auto"/>
      </w:pPr>
      <w:r>
        <w:rPr>
          <w:rFonts w:ascii="Aptos" w:hAnsi="Aptos"/>
          <w:b w:val="0"/>
          <w:color w:val="1C2927"/>
          <w:sz w:val="18"/>
        </w:rPr>
        <w:t>Le registre des sources fiables est versionné ; aucune source ne peut s'auto-déclarer institutionnelle.</w:t>
      </w:r>
    </w:p>
    <w:p>
      <w:pPr>
        <w:pStyle w:val="ListBullet"/>
        <w:spacing w:after="50" w:line="259" w:lineRule="auto"/>
      </w:pPr>
      <w:r>
        <w:rPr>
          <w:rFonts w:ascii="Aptos" w:hAnsi="Aptos"/>
          <w:b w:val="0"/>
          <w:color w:val="1C2927"/>
          <w:sz w:val="18"/>
        </w:rPr>
        <w:t>Toute validation humaine enregistre l'acteur, la date, le périmètre contrôlé, la base de validation et le motif.</w:t>
      </w:r>
    </w:p>
    <w:p>
      <w:pPr>
        <w:pStyle w:val="ListBullet"/>
        <w:spacing w:after="50" w:line="259" w:lineRule="auto"/>
      </w:pPr>
      <w:r>
        <w:rPr>
          <w:rFonts w:ascii="Aptos" w:hAnsi="Aptos"/>
          <w:b w:val="0"/>
          <w:color w:val="1C2927"/>
          <w:sz w:val="18"/>
        </w:rPr>
        <w:t>Les droits de retrait et d'effacement portent sur les contenus et données personnelles, sans effacer la trace minimale de la décision administrative.</w:t>
      </w:r>
    </w:p>
    <w:p>
      <w:pPr>
        <w:pStyle w:val="Heading1"/>
        <w:keepNext/>
      </w:pPr>
      <w:r>
        <w:rPr>
          <w:rFonts w:ascii="Aptos Display" w:hAnsi="Aptos Display"/>
          <w:b/>
          <w:color w:val="173D3A"/>
          <w:sz w:val="34"/>
        </w:rPr>
        <w:t>8. Sécurité et accès</w:t>
      </w:r>
    </w:p>
    <w:p>
      <w:pPr>
        <w:pStyle w:val="Heading2"/>
        <w:keepNext/>
      </w:pPr>
      <w:r>
        <w:rPr>
          <w:rFonts w:ascii="Aptos Display" w:hAnsi="Aptos Display"/>
          <w:b/>
          <w:color w:val="245653"/>
          <w:sz w:val="26"/>
        </w:rPr>
        <w:t>8.1 Public</w:t>
      </w:r>
    </w:p>
    <w:p>
      <w:pPr>
        <w:pStyle w:val="ListBullet"/>
        <w:spacing w:after="50" w:line="259" w:lineRule="auto"/>
      </w:pPr>
      <w:r>
        <w:rPr>
          <w:rFonts w:ascii="Aptos" w:hAnsi="Aptos"/>
          <w:b w:val="0"/>
          <w:color w:val="1C2927"/>
          <w:sz w:val="18"/>
        </w:rPr>
        <w:t>Aucun compte utilisateur, abonnement, paiement, profil public ou cookie de suivi.</w:t>
      </w:r>
    </w:p>
    <w:p>
      <w:pPr>
        <w:pStyle w:val="ListBullet"/>
        <w:spacing w:after="50" w:line="259" w:lineRule="auto"/>
      </w:pPr>
      <w:r>
        <w:rPr>
          <w:rFonts w:ascii="Aptos" w:hAnsi="Aptos"/>
          <w:b w:val="0"/>
          <w:color w:val="1C2927"/>
          <w:sz w:val="18"/>
        </w:rPr>
        <w:t>Aucune collecte de position personnelle ; les signalements publics n'acceptent ni pièce jointe ni localisation.</w:t>
      </w:r>
    </w:p>
    <w:p>
      <w:pPr>
        <w:pStyle w:val="ListBullet"/>
        <w:spacing w:after="50" w:line="259" w:lineRule="auto"/>
      </w:pPr>
      <w:r>
        <w:rPr>
          <w:rFonts w:ascii="Aptos" w:hAnsi="Aptos"/>
          <w:b w:val="0"/>
          <w:color w:val="1C2927"/>
          <w:sz w:val="18"/>
        </w:rPr>
        <w:t>Préférences d'accessibilité conservées localement uniquement si la politique de stockage client est approuvée et expliquée.</w:t>
      </w:r>
    </w:p>
    <w:p>
      <w:pPr>
        <w:pStyle w:val="ListBullet"/>
        <w:spacing w:after="50" w:line="259" w:lineRule="auto"/>
      </w:pPr>
      <w:r>
        <w:rPr>
          <w:rFonts w:ascii="Aptos" w:hAnsi="Aptos"/>
          <w:b w:val="0"/>
          <w:color w:val="1C2927"/>
          <w:sz w:val="18"/>
        </w:rPr>
        <w:t>CSP, HSTS, CORS minimal, limitation de taille, validation stricte et absence de secrets dans le bundle.</w:t>
      </w:r>
    </w:p>
    <w:p>
      <w:pPr>
        <w:pStyle w:val="Heading2"/>
        <w:keepNext/>
      </w:pPr>
      <w:r>
        <w:rPr>
          <w:rFonts w:ascii="Aptos Display" w:hAnsi="Aptos Display"/>
          <w:b/>
          <w:color w:val="245653"/>
          <w:sz w:val="26"/>
        </w:rPr>
        <w:t>8.2 Administration</w:t>
      </w:r>
    </w:p>
    <w:p>
      <w:pPr>
        <w:spacing w:after="100" w:line="269" w:lineRule="auto"/>
      </w:pPr>
      <w:r>
        <w:rPr>
          <w:rFonts w:ascii="Aptos" w:hAnsi="Aptos"/>
          <w:b w:val="0"/>
          <w:i w:val="0"/>
          <w:color w:val="1C2927"/>
          <w:sz w:val="19"/>
        </w:rPr>
        <w:t>La décision produit est un identifiant et un mot de passe administrateur local, sans gestion de comptes publics. ARB-01 autorise un cookie de session strictement technique pour l'Admin ; ARB-04 limite le compte unique aux gates G0/G1.</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041"/>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Domaine</w:t>
            </w:r>
          </w:p>
        </w:tc>
        <w:tc>
          <w:tcPr>
            <w:tcW w:type="dxa" w:w="7710"/>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Exigence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Authentification</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Mot de passe hashé par scrypt, limite de tentatives, expiration absolue et d'inactivité.</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Autorisation</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Contrôle serveur des capacités administrator, analyst, validator et security_operator, même si un seul compte les cumule.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Session</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Cookie Admin technique Secure, HttpOnly et SameSite=Strict, protection CSRF, aucun secret en localStorage.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Mutation</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CSRF si cookie, idempotence, version attendue, motif, trace et refus sûr.</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Transport</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HTTPS obligatoire hors développement ; cookies Secure si l'option cookie est retenue.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Uploads</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Archive isolée, limites, décompression sûre, détection de chemins hostiles et aucune exécution.</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Secrets</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Variables d'environnement, rotation et absence de token d'asset dans le navigateur public.</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Audit</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Append-only, lecture filtrée, aucune suppression par l'acteur et snapshots minimisés.</w:t>
            </w:r>
          </w:p>
        </w:tc>
      </w:tr>
    </w:tbl>
    <w:p>
      <w:pPr>
        <w:spacing w:after="0"/>
      </w:pPr>
    </w:p>
    <w:p>
      <w:pPr>
        <w:pStyle w:val="Heading2"/>
        <w:keepNext/>
      </w:pPr>
      <w:r>
        <w:rPr>
          <w:rFonts w:ascii="Aptos Display" w:hAnsi="Aptos Display"/>
          <w:b/>
          <w:color w:val="245653"/>
          <w:sz w:val="26"/>
        </w:rPr>
        <w:t>8.3 Actions renforcées</w:t>
      </w:r>
    </w:p>
    <w:p>
      <w:pPr>
        <w:pStyle w:val="ListBullet"/>
        <w:spacing w:after="50" w:line="259" w:lineRule="auto"/>
      </w:pPr>
      <w:r>
        <w:rPr>
          <w:rFonts w:ascii="Aptos" w:hAnsi="Aptos"/>
          <w:b w:val="0"/>
          <w:color w:val="1C2927"/>
          <w:sz w:val="18"/>
        </w:rPr>
        <w:t>Première publication d'un incident ou passage à ACTIVE_CONFIRMED.</w:t>
      </w:r>
    </w:p>
    <w:p>
      <w:pPr>
        <w:pStyle w:val="ListBullet"/>
        <w:spacing w:after="50" w:line="259" w:lineRule="auto"/>
      </w:pPr>
      <w:r>
        <w:rPr>
          <w:rFonts w:ascii="Aptos" w:hAnsi="Aptos"/>
          <w:b w:val="0"/>
          <w:color w:val="1C2927"/>
          <w:sz w:val="18"/>
        </w:rPr>
        <w:t>Fusion, séparation, déplacement important ou restauration d'une version antérieure.</w:t>
      </w:r>
    </w:p>
    <w:p>
      <w:pPr>
        <w:pStyle w:val="ListBullet"/>
        <w:spacing w:after="50" w:line="259" w:lineRule="auto"/>
      </w:pPr>
      <w:r>
        <w:rPr>
          <w:rFonts w:ascii="Aptos" w:hAnsi="Aptos"/>
          <w:b w:val="0"/>
          <w:color w:val="1C2927"/>
          <w:sz w:val="18"/>
        </w:rPr>
        <w:t>Publication d'un package avec avertissement, retrait, restauration ou kill switch.</w:t>
      </w:r>
    </w:p>
    <w:p>
      <w:pPr>
        <w:pStyle w:val="ListBullet"/>
        <w:spacing w:after="50" w:line="259" w:lineRule="auto"/>
      </w:pPr>
      <w:r>
        <w:rPr>
          <w:rFonts w:ascii="Aptos" w:hAnsi="Aptos"/>
          <w:b w:val="0"/>
          <w:color w:val="1C2927"/>
          <w:sz w:val="18"/>
        </w:rPr>
        <w:t>Modification rétroactive, révocation de source ou exposition d'un média.</w:t>
      </w:r>
    </w:p>
    <w:p>
      <w:pPr>
        <w:pStyle w:val="ListBullet"/>
        <w:spacing w:after="50" w:line="259" w:lineRule="auto"/>
      </w:pPr>
      <w:r>
        <w:rPr>
          <w:rFonts w:ascii="Aptos" w:hAnsi="Aptos"/>
          <w:b w:val="0"/>
          <w:color w:val="1C2927"/>
          <w:sz w:val="18"/>
        </w:rPr>
        <w:t>Changement de seuil de matching, politique de rétention ou source déclarée institutionnelle.</w:t>
      </w:r>
    </w:p>
    <w:p>
      <w:pPr>
        <w:spacing w:after="100" w:line="269" w:lineRule="auto"/>
      </w:pPr>
      <w:r>
        <w:rPr>
          <w:rFonts w:ascii="Aptos" w:hAnsi="Aptos"/>
          <w:b w:val="0"/>
          <w:i w:val="0"/>
          <w:color w:val="1C2927"/>
          <w:sz w:val="19"/>
        </w:rPr>
        <w:t>Pour G0/G1, ces actions exigent au minimum réauthentification et justification. Pour G2/G3, elles exigent une responsabilité individuelle et, selon la criticité, une seconde approbation.</w:t>
      </w:r>
    </w:p>
    <w:p>
      <w:pPr>
        <w:pStyle w:val="Heading1"/>
        <w:keepNext/>
      </w:pPr>
      <w:r>
        <w:rPr>
          <w:rFonts w:ascii="Aptos Display" w:hAnsi="Aptos Display"/>
          <w:b/>
          <w:color w:val="173D3A"/>
          <w:sz w:val="34"/>
        </w:rPr>
        <w:t>9. Traitement spatial, modèles et publication</w:t>
      </w:r>
    </w:p>
    <w:p>
      <w:pPr>
        <w:pStyle w:val="Heading2"/>
        <w:keepNext/>
      </w:pPr>
      <w:r>
        <w:rPr>
          <w:rFonts w:ascii="Aptos Display" w:hAnsi="Aptos Display"/>
          <w:b/>
          <w:color w:val="245653"/>
          <w:sz w:val="26"/>
        </w:rPr>
        <w:t>9.1 Contrat spatial</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268"/>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Élément</w:t>
            </w:r>
          </w:p>
        </w:tc>
        <w:tc>
          <w:tcPr>
            <w:tcW w:type="dxa" w:w="7483"/>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Règle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7"/>
              </w:rPr>
              <w:t>Référence horizontale</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7"/>
              </w:rPr>
              <w:t>RGF93 / Lambert-93 EPSG:2154 pour la production, les mesures et l'origine du modèle.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7"/>
              </w:rPr>
              <w:t>Référence verticale</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7"/>
              </w:rPr>
              <w:t>NGF-IGN69 EPSG:5720 ; toute transformation vers WGS84 3D est dérivée et tracée.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7"/>
              </w:rPr>
              <w:t>Repère local</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7"/>
              </w:rPr>
              <w:t>Repère métrique local, origine Lambert-93 / NGF-IGN69 explicite, emprise finie et immuable par révision.</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7"/>
              </w:rPr>
              <w:t>glTF</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7"/>
              </w:rPr>
              <w:t>Convention d'axes documentée, unité explicite, aucun facteur caché dans la scène.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7"/>
              </w:rPr>
              <w:t>Unity</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7"/>
              </w:rPr>
              <w:t>Outil d'authoring possible ; le contrat reste moteur-agnostique.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7"/>
              </w:rPr>
              <w:t>Web</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7"/>
              </w:rPr>
              <w:t>Renderer Three.js ou autre accepté s'il respecte le manifeste, les axes, la mémoire et le fallback.</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7"/>
              </w:rPr>
              <w:t>Marqueurs</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7"/>
              </w:rPr>
              <w:t>Coordonnées géographiques persistantes, transformées vers chaque modèle au runtime.</w:t>
            </w:r>
          </w:p>
        </w:tc>
      </w:tr>
    </w:tbl>
    <w:p>
      <w:pPr>
        <w:spacing w:after="0"/>
      </w:pPr>
    </w:p>
    <w:p>
      <w:pPr>
        <w:pStyle w:val="Heading2"/>
        <w:keepNext/>
      </w:pPr>
      <w:r>
        <w:rPr>
          <w:rFonts w:ascii="Aptos Display" w:hAnsi="Aptos Display"/>
          <w:b/>
          <w:color w:val="245653"/>
          <w:sz w:val="26"/>
        </w:rPr>
        <w:t>9.2 Terrain et surface</w:t>
      </w:r>
    </w:p>
    <w:tbl>
      <w:tblPr>
        <w:tblW w:type="auto" w:w="0"/>
        <w:jc w:val="center"/>
        <w:tblLayout w:type="fixed"/>
        <w:tblLook w:firstColumn="1" w:firstRow="1" w:lastColumn="0" w:lastRow="0" w:noHBand="0" w:noVBand="1" w:val="04A0"/>
      </w:tblPr>
      <w:tblGrid>
        <w:gridCol w:w="9751"/>
      </w:tblGrid>
      <w:tr>
        <w:trPr>
          <w:cantSplit/>
          <w:tblHeader w:val="true"/>
        </w:trPr>
        <w:tc>
          <w:tcPr>
            <w:tcW w:type="dxa" w:w="9866"/>
            <w:shd w:fill="E2F0E8"/>
            <w:tcBorders>
              <w:top w:val="single" w:sz="8" w:color="2F6B4F"/>
              <w:left w:val="single" w:sz="8" w:color="2F6B4F"/>
              <w:bottom w:val="single" w:sz="8" w:color="2F6B4F"/>
              <w:right w:val="single" w:sz="8" w:color="2F6B4F"/>
              <w:insideH w:val="single" w:sz="8" w:color="2F6B4F"/>
              <w:insideV w:val="single" w:sz="8" w:color="2F6B4F"/>
            </w:tcBorders>
            <w:tcMar>
              <w:top w:w="130" w:type="dxa"/>
              <w:start w:w="170" w:type="dxa"/>
              <w:bottom w:w="130" w:type="dxa"/>
              <w:end w:w="170" w:type="dxa"/>
            </w:tcMar>
          </w:tcPr>
          <w:p>
            <w:pPr>
              <w:spacing w:after="60"/>
            </w:pPr>
            <w:r>
              <w:rPr>
                <w:rFonts w:ascii="Aptos" w:hAnsi="Aptos"/>
                <w:b/>
                <w:color w:val="2F6B4F"/>
                <w:sz w:val="19"/>
              </w:rPr>
              <w:t>Décision approuvée ARB-02</w:t>
            </w:r>
          </w:p>
          <w:p>
            <w:pPr>
              <w:spacing w:after="0"/>
            </w:pPr>
            <w:r>
              <w:rPr>
                <w:rFonts w:ascii="Aptos" w:hAnsi="Aptos"/>
                <w:b w:val="0"/>
                <w:color w:val="1C2927"/>
                <w:sz w:val="18"/>
              </w:rPr>
              <w:t>Le MNT LiDAR HD à 0,5 m est le sol de référence lorsque cette résolution est disponible. Le MNS et les classes LiDAR décrivent les objets, la canopée et les hauteurs, toujours calculées relativement au MNT. La résolution, la date, la couverture et les limites réelles sont enregistrées dans la révision spatiale.</w:t>
            </w:r>
          </w:p>
        </w:tc>
      </w:tr>
    </w:tbl>
    <w:p>
      <w:pPr>
        <w:spacing w:after="0"/>
      </w:pPr>
    </w:p>
    <w:p>
      <w:pPr>
        <w:pStyle w:val="Heading2"/>
        <w:keepNext/>
      </w:pPr>
      <w:r>
        <w:rPr>
          <w:rFonts w:ascii="Aptos Display" w:hAnsi="Aptos Display"/>
          <w:b/>
          <w:color w:val="245653"/>
          <w:sz w:val="26"/>
        </w:rPr>
        <w:t>9.3 Pipeline cible</w:t>
      </w:r>
    </w:p>
    <w:p>
      <w:pPr>
        <w:pStyle w:val="ListNumber"/>
        <w:spacing w:after="60"/>
      </w:pPr>
      <w:r>
        <w:rPr>
          <w:rFonts w:ascii="Aptos" w:hAnsi="Aptos"/>
          <w:b w:val="0"/>
          <w:color w:val="1C2927"/>
          <w:sz w:val="18"/>
        </w:rPr>
        <w:t>Définir l'emprise depuis le fire_id ou une révision spatiale explicitement liée.</w:t>
      </w:r>
    </w:p>
    <w:p>
      <w:pPr>
        <w:pStyle w:val="ListNumber"/>
        <w:spacing w:after="60"/>
      </w:pPr>
      <w:r>
        <w:rPr>
          <w:rFonts w:ascii="Aptos" w:hAnsi="Aptos"/>
          <w:b w:val="0"/>
          <w:color w:val="1C2927"/>
          <w:sz w:val="18"/>
        </w:rPr>
        <w:t>Acquérir les données autorisées et vérifier licence, couverture, date, projection et checksum.</w:t>
      </w:r>
    </w:p>
    <w:p>
      <w:pPr>
        <w:pStyle w:val="ListNumber"/>
        <w:spacing w:after="60"/>
      </w:pPr>
      <w:r>
        <w:rPr>
          <w:rFonts w:ascii="Aptos" w:hAnsi="Aptos"/>
          <w:b w:val="0"/>
          <w:color w:val="1C2927"/>
          <w:sz w:val="18"/>
        </w:rPr>
        <w:t>Convertir en référentiel cible, classifier et contrôler les nodata sans inventer de valeur.</w:t>
      </w:r>
    </w:p>
    <w:p>
      <w:pPr>
        <w:pStyle w:val="ListNumber"/>
        <w:spacing w:after="60"/>
      </w:pPr>
      <w:r>
        <w:rPr>
          <w:rFonts w:ascii="Aptos" w:hAnsi="Aptos"/>
          <w:b w:val="0"/>
          <w:color w:val="1C2927"/>
          <w:sz w:val="18"/>
        </w:rPr>
        <w:t>Produire le MNT de référence puis le MNS et les objets détaillés avec provenance distincte et hauteurs relatives au MNT.</w:t>
      </w:r>
    </w:p>
    <w:p>
      <w:pPr>
        <w:pStyle w:val="ListNumber"/>
        <w:spacing w:after="60"/>
      </w:pPr>
      <w:r>
        <w:rPr>
          <w:rFonts w:ascii="Aptos" w:hAnsi="Aptos"/>
          <w:b w:val="0"/>
          <w:color w:val="1C2927"/>
          <w:sz w:val="18"/>
        </w:rPr>
        <w:t>Décimer, générer textures ou couleurs, créer LOD mobile/desktop et export GLB.</w:t>
      </w:r>
    </w:p>
    <w:p>
      <w:pPr>
        <w:pStyle w:val="ListNumber"/>
        <w:spacing w:after="60"/>
      </w:pPr>
      <w:r>
        <w:rPr>
          <w:rFonts w:ascii="Aptos" w:hAnsi="Aptos"/>
          <w:b w:val="0"/>
          <w:color w:val="1C2927"/>
          <w:sz w:val="18"/>
        </w:rPr>
        <w:t>Générer aperçu PNG, manifeste, rapport de validation et statistiques de qualité.</w:t>
      </w:r>
    </w:p>
    <w:p>
      <w:pPr>
        <w:pStyle w:val="ListNumber"/>
        <w:spacing w:after="60"/>
      </w:pPr>
      <w:r>
        <w:rPr>
          <w:rFonts w:ascii="Aptos" w:hAnsi="Aptos"/>
          <w:b w:val="0"/>
          <w:color w:val="1C2927"/>
          <w:sz w:val="18"/>
        </w:rPr>
        <w:t>Importer le package en DRAFT, valider, rendre PREVIEWABLE puis publier après décision humaine.</w:t>
      </w:r>
    </w:p>
    <w:p>
      <w:pPr>
        <w:pStyle w:val="ListNumber"/>
        <w:spacing w:after="60"/>
      </w:pPr>
      <w:r>
        <w:rPr>
          <w:rFonts w:ascii="Aptos" w:hAnsi="Aptos"/>
          <w:b w:val="0"/>
          <w:color w:val="1C2927"/>
          <w:sz w:val="18"/>
        </w:rPr>
        <w:t>Mettre à jour le manifeste de l'incident de manière atomique et notifier les pages ouvertes.</w:t>
      </w:r>
    </w:p>
    <w:p>
      <w:pPr>
        <w:pStyle w:val="Heading2"/>
        <w:keepNext/>
      </w:pPr>
      <w:r>
        <w:rPr>
          <w:rFonts w:ascii="Aptos Display" w:hAnsi="Aptos Display"/>
          <w:b/>
          <w:color w:val="245653"/>
          <w:sz w:val="26"/>
        </w:rPr>
        <w:t>9.4 Contrôles avant publication</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1928"/>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Contrôle</w:t>
            </w:r>
          </w:p>
        </w:tc>
        <w:tc>
          <w:tcPr>
            <w:tcW w:type="dxa" w:w="7824"/>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Critères</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7"/>
              </w:rPr>
              <w:t>Fichier</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7"/>
              </w:rPr>
              <w:t>Lisibilité, type, taille, hash, absence de chemin hostile et inventaire complet.</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7"/>
              </w:rPr>
              <w:t>Géométrie</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7"/>
              </w:rPr>
              <w:t>Emprise, origine, axes, unités, altitudes, nodata, nombre de triangles et absence de valeurs non finies.</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7"/>
              </w:rPr>
              <w:t>Rendu</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7"/>
              </w:rPr>
              <w:t>Matériaux, textures, aperçu, test navigateur, test mobile et budget mémoire.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7"/>
              </w:rPr>
              <w:t>Provenance</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7"/>
              </w:rPr>
              <w:t>Dataset, date, licence, transformations, versions d'outils et limitations.</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7"/>
              </w:rPr>
              <w:t>Publication</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7"/>
              </w:rPr>
              <w:t>Diff, preview privée, validation humaine, URL immuable et rollback possible.</w:t>
            </w:r>
          </w:p>
        </w:tc>
      </w:tr>
    </w:tbl>
    <w:p>
      <w:pPr>
        <w:spacing w:after="0"/>
      </w:pPr>
    </w:p>
    <w:p>
      <w:pPr>
        <w:pStyle w:val="Heading2"/>
        <w:keepNext/>
      </w:pPr>
      <w:r>
        <w:rPr>
          <w:rFonts w:ascii="Aptos Display" w:hAnsi="Aptos Display"/>
          <w:b/>
          <w:color w:val="245653"/>
          <w:sz w:val="26"/>
        </w:rPr>
        <w:t>9.5 Conservation</w:t>
      </w:r>
    </w:p>
    <w:p>
      <w:pPr>
        <w:spacing w:after="100" w:line="269" w:lineRule="auto"/>
      </w:pPr>
      <w:r>
        <w:rPr>
          <w:rFonts w:ascii="Aptos" w:hAnsi="Aptos"/>
          <w:b w:val="0"/>
          <w:i w:val="0"/>
          <w:color w:val="1C2927"/>
          <w:sz w:val="19"/>
        </w:rPr>
        <w:t>Tous les modèles effectivement publiés et le modèle final de chaque épisode sont conservés afin d'éviter une régénération future et de garantir la reproductibilité d'une page ancienne. Les brouillons, packages rejetés, échecs et intermédiaires sont purgés après 30 jours lorsqu'aucune publication, archive, enquête ou référence active ne les retient.</w:t>
      </w:r>
    </w:p>
    <w:p>
      <w:pPr>
        <w:pStyle w:val="Heading1"/>
        <w:keepNext/>
      </w:pPr>
      <w:r>
        <w:rPr>
          <w:rFonts w:ascii="Aptos Display" w:hAnsi="Aptos Display"/>
          <w:b/>
          <w:color w:val="173D3A"/>
          <w:sz w:val="34"/>
        </w:rPr>
        <w:t>10. Automatisation, jobs et IA</w:t>
      </w:r>
    </w:p>
    <w:p>
      <w:pPr>
        <w:pStyle w:val="Heading2"/>
        <w:keepNext/>
      </w:pPr>
      <w:r>
        <w:rPr>
          <w:rFonts w:ascii="Aptos Display" w:hAnsi="Aptos Display"/>
          <w:b/>
          <w:color w:val="245653"/>
          <w:sz w:val="26"/>
        </w:rPr>
        <w:t>10.1 Runner persistant obligatoire</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041"/>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Mécanisme</w:t>
            </w:r>
          </w:p>
        </w:tc>
        <w:tc>
          <w:tcPr>
            <w:tcW w:type="dxa" w:w="7710"/>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Exigence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Réservation</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Lease borné, propriétaire, renouvellement et reprise après expiration.</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Idempotence</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Une intention produit un seul effet même après retry, crash ou double livraison.</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Retries</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Backoff avec jitter, maximum explicite et classification des erreurs.</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Quarantaine</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État terminal inspectable, motif, artefacts et action de relance contrôlée.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Outbox</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Dispatcher réel, nombre de tentatives, erreur, published_at et corrélation trace/causation.</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Heartbeat</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Persisté, horodaté et distinct de l'état de la file.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Observabilité</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Profondeur, plus vieux job, durée, taux d'échec, espace disque et alertes.</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Reprise</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Runbook de redémarrage, annulation, reprise partielle et vérification post-incident.</w:t>
            </w:r>
          </w:p>
        </w:tc>
      </w:tr>
    </w:tbl>
    <w:p>
      <w:pPr>
        <w:spacing w:after="0"/>
      </w:pPr>
    </w:p>
    <w:p>
      <w:pPr>
        <w:pStyle w:val="Heading2"/>
        <w:keepNext/>
      </w:pPr>
      <w:r>
        <w:rPr>
          <w:rFonts w:ascii="Aptos Display" w:hAnsi="Aptos Display"/>
          <w:b/>
          <w:color w:val="245653"/>
          <w:sz w:val="26"/>
        </w:rPr>
        <w:t>10.2 Ordonnancement</w:t>
      </w:r>
    </w:p>
    <w:p>
      <w:pPr>
        <w:pStyle w:val="ListNumber"/>
        <w:spacing w:after="60"/>
      </w:pPr>
      <w:r>
        <w:rPr>
          <w:rFonts w:ascii="Aptos" w:hAnsi="Aptos"/>
          <w:b w:val="0"/>
          <w:color w:val="1C2927"/>
          <w:sz w:val="18"/>
        </w:rPr>
        <w:t>Observation reçue et persistée avec provenance minimale.</w:t>
      </w:r>
    </w:p>
    <w:p>
      <w:pPr>
        <w:pStyle w:val="ListNumber"/>
        <w:spacing w:after="60"/>
      </w:pPr>
      <w:r>
        <w:rPr>
          <w:rFonts w:ascii="Aptos" w:hAnsi="Aptos"/>
          <w:b w:val="0"/>
          <w:color w:val="1C2927"/>
          <w:sz w:val="18"/>
        </w:rPr>
        <w:t>Routeur déterministe vers enrichissement texte, image, capteur ou opérateur.</w:t>
      </w:r>
    </w:p>
    <w:p>
      <w:pPr>
        <w:pStyle w:val="ListNumber"/>
        <w:spacing w:after="60"/>
      </w:pPr>
      <w:r>
        <w:rPr>
          <w:rFonts w:ascii="Aptos" w:hAnsi="Aptos"/>
          <w:b w:val="0"/>
          <w:color w:val="1C2927"/>
          <w:sz w:val="18"/>
        </w:rPr>
        <w:t>Enrichissements produisant des propositions et incertitudes, jamais une mutation publique directe.</w:t>
      </w:r>
    </w:p>
    <w:p>
      <w:pPr>
        <w:pStyle w:val="ListNumber"/>
        <w:spacing w:after="60"/>
      </w:pPr>
      <w:r>
        <w:rPr>
          <w:rFonts w:ascii="Aptos" w:hAnsi="Aptos"/>
          <w:b w:val="0"/>
          <w:color w:val="1C2927"/>
          <w:sz w:val="18"/>
        </w:rPr>
        <w:t>Matcher déterministe proposant CREATE, ATTACH ou REVIEW avec facteurs lisibles.</w:t>
      </w:r>
    </w:p>
    <w:p>
      <w:pPr>
        <w:pStyle w:val="ListNumber"/>
        <w:spacing w:after="60"/>
      </w:pPr>
      <w:r>
        <w:rPr>
          <w:rFonts w:ascii="Aptos" w:hAnsi="Aptos"/>
          <w:b w:val="0"/>
          <w:color w:val="1C2927"/>
          <w:sz w:val="18"/>
        </w:rPr>
        <w:t>Décision humaine lorsque le statut vérifié, la publication ou une ambiguïté est concerné.</w:t>
      </w:r>
    </w:p>
    <w:p>
      <w:pPr>
        <w:pStyle w:val="ListNumber"/>
        <w:spacing w:after="60"/>
      </w:pPr>
      <w:r>
        <w:rPr>
          <w:rFonts w:ascii="Aptos" w:hAnsi="Aptos"/>
          <w:b w:val="0"/>
          <w:color w:val="1C2927"/>
          <w:sz w:val="18"/>
        </w:rPr>
        <w:t>Création du job terrain, validation du package, publication atomique et notification du viewer.</w:t>
      </w:r>
    </w:p>
    <w:p>
      <w:pPr>
        <w:pStyle w:val="Heading2"/>
        <w:keepNext/>
      </w:pPr>
      <w:r>
        <w:rPr>
          <w:rFonts w:ascii="Aptos Display" w:hAnsi="Aptos Display"/>
          <w:b/>
          <w:color w:val="245653"/>
          <w:sz w:val="26"/>
        </w:rPr>
        <w:t>10.3 Agents IA futurs</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1928"/>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Agent</w:t>
            </w:r>
          </w:p>
        </w:tc>
        <w:tc>
          <w:tcPr>
            <w:tcW w:type="dxa" w:w="7824"/>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Sortie autorisée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Vision</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Détection feu/fumée, landmarks et propositions de géolocalisation avec hypothèses multiples.</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Triangulation</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Intersection de directions, covariance, résidus, conditionnement et rejet des géométries faibles.</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NER</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Extraction de lieux, dates, organismes et relations sans perdre le texte source autorisé.</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Géocodage</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Plusieurs candidats, score expliqué, emprise, ambiguïté et aucune sélection silencieuse.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Watcher</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Connecteurs allowlistés, déduplication, licences, SSRF contrôlé et exécution persistante.</w:t>
            </w:r>
          </w:p>
        </w:tc>
      </w:tr>
    </w:tbl>
    <w:p>
      <w:pPr>
        <w:spacing w:after="0"/>
      </w:pPr>
    </w:p>
    <w:tbl>
      <w:tblPr>
        <w:tblW w:type="auto" w:w="0"/>
        <w:jc w:val="center"/>
        <w:tblLayout w:type="fixed"/>
        <w:tblLook w:firstColumn="1" w:firstRow="1" w:lastColumn="0" w:lastRow="0" w:noHBand="0" w:noVBand="1" w:val="04A0"/>
      </w:tblPr>
      <w:tblGrid>
        <w:gridCol w:w="9751"/>
      </w:tblGrid>
      <w:tr>
        <w:trPr>
          <w:cantSplit/>
          <w:tblHeader w:val="true"/>
        </w:trPr>
        <w:tc>
          <w:tcPr>
            <w:tcW w:type="dxa" w:w="9866"/>
            <w:shd w:fill="F5E0DD"/>
            <w:tcBorders>
              <w:top w:val="single" w:sz="8" w:color="9B3B32"/>
              <w:left w:val="single" w:sz="8" w:color="9B3B32"/>
              <w:bottom w:val="single" w:sz="8" w:color="9B3B32"/>
              <w:right w:val="single" w:sz="8" w:color="9B3B32"/>
              <w:insideH w:val="single" w:sz="8" w:color="9B3B32"/>
              <w:insideV w:val="single" w:sz="8" w:color="9B3B32"/>
            </w:tcBorders>
            <w:tcMar>
              <w:top w:w="130" w:type="dxa"/>
              <w:start w:w="170" w:type="dxa"/>
              <w:bottom w:w="130" w:type="dxa"/>
              <w:end w:w="170" w:type="dxa"/>
            </w:tcMar>
          </w:tcPr>
          <w:p>
            <w:pPr>
              <w:spacing w:after="60"/>
            </w:pPr>
            <w:r>
              <w:rPr>
                <w:rFonts w:ascii="Aptos" w:hAnsi="Aptos"/>
                <w:b/>
                <w:color w:val="9B3B32"/>
                <w:sz w:val="19"/>
              </w:rPr>
              <w:t>Barrière obligatoire</w:t>
            </w:r>
          </w:p>
          <w:p>
            <w:pPr>
              <w:spacing w:after="0"/>
            </w:pPr>
            <w:r>
              <w:rPr>
                <w:rFonts w:ascii="Aptos" w:hAnsi="Aptos"/>
                <w:b w:val="0"/>
                <w:color w:val="1C2927"/>
                <w:sz w:val="18"/>
              </w:rPr>
              <w:t>Aucun agent ne choisit un endpoint Admin, ne fusionne un incident, ne publie un modèle, ne confirme un état ou ne supprime une donnée. Il produit une proposition structurée soumise aux mêmes contrôles que toute autre observation.</w:t>
            </w:r>
          </w:p>
        </w:tc>
      </w:tr>
    </w:tbl>
    <w:p>
      <w:pPr>
        <w:spacing w:after="0"/>
      </w:pPr>
    </w:p>
    <w:p>
      <w:pPr>
        <w:pStyle w:val="Heading1"/>
        <w:keepNext/>
      </w:pPr>
      <w:r>
        <w:rPr>
          <w:rFonts w:ascii="Aptos Display" w:hAnsi="Aptos Display"/>
          <w:b/>
          <w:color w:val="173D3A"/>
          <w:sz w:val="34"/>
        </w:rPr>
        <w:t>11. Infrastructure et exploitation</w:t>
      </w:r>
    </w:p>
    <w:p>
      <w:pPr>
        <w:pStyle w:val="Heading2"/>
        <w:keepNext/>
      </w:pPr>
      <w:r>
        <w:rPr>
          <w:rFonts w:ascii="Aptos Display" w:hAnsi="Aptos Display"/>
          <w:b/>
          <w:color w:val="245653"/>
          <w:sz w:val="26"/>
        </w:rPr>
        <w:t>11.1 Architecture cible</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041"/>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Composant</w:t>
            </w:r>
          </w:p>
        </w:tc>
        <w:tc>
          <w:tcPr>
            <w:tcW w:type="dxa" w:w="7710"/>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Cible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7"/>
              </w:rPr>
              <w:t>Frontend</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7"/>
              </w:rPr>
              <w:t>Build statique versionné, CDN, cache des assets immuables et déploiement séparé de l'API.</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7"/>
              </w:rPr>
              <w:t>API</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7"/>
              </w:rPr>
              <w:t>Instances FastAPI stateless derrière HTTPS, limites, logs structurés et readiness réelle.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7"/>
              </w:rPr>
              <w:t>Base</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7"/>
              </w:rPr>
              <w:t>PostgreSQL/PostGIS avant multi-instance ; migrations contrôlées et politiques d'accès.</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7"/>
              </w:rPr>
              <w:t>Workers</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7"/>
              </w:rPr>
              <w:t>Processus persistants séparés pour connecteurs, jobs spatiaux, IA et publication.</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7"/>
              </w:rPr>
              <w:t>Stockage objet</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7"/>
              </w:rPr>
              <w:t>S3-compatible, versioning, rétention, chiffrement, URLs signées privées et CDN public contrôlé.</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7"/>
              </w:rPr>
              <w:t>Sauvegardes</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7"/>
              </w:rPr>
              <w:t>Automatiques, chiffrées, hors site, vérifiées par restauration et inventaire des assets.</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7"/>
              </w:rPr>
              <w:t>Monitoring</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7"/>
              </w:rPr>
              <w:t>API, DB, files, workers, stockage, CDN, erreurs viewer et fraîcheur des données.</w:t>
            </w:r>
          </w:p>
        </w:tc>
      </w:tr>
    </w:tbl>
    <w:p>
      <w:pPr>
        <w:spacing w:after="0"/>
      </w:pPr>
    </w:p>
    <w:p>
      <w:pPr>
        <w:pStyle w:val="Heading2"/>
        <w:keepNext/>
      </w:pPr>
      <w:r>
        <w:rPr>
          <w:rFonts w:ascii="Aptos Display" w:hAnsi="Aptos Display"/>
          <w:b/>
          <w:color w:val="245653"/>
          <w:sz w:val="26"/>
        </w:rPr>
        <w:t>11.2 Séparation des environnements</w:t>
      </w:r>
    </w:p>
    <w:p>
      <w:pPr>
        <w:pStyle w:val="ListBullet"/>
        <w:spacing w:after="50" w:line="259" w:lineRule="auto"/>
      </w:pPr>
      <w:r>
        <w:rPr>
          <w:rFonts w:ascii="Aptos" w:hAnsi="Aptos"/>
          <w:b w:val="0"/>
          <w:color w:val="1C2927"/>
          <w:sz w:val="18"/>
        </w:rPr>
        <w:t>Développement : données synthétiques, secrets locaux et stockage jetable.</w:t>
      </w:r>
    </w:p>
    <w:p>
      <w:pPr>
        <w:pStyle w:val="ListBullet"/>
        <w:spacing w:after="50" w:line="259" w:lineRule="auto"/>
      </w:pPr>
      <w:r>
        <w:rPr>
          <w:rFonts w:ascii="Aptos" w:hAnsi="Aptos"/>
          <w:b w:val="0"/>
          <w:color w:val="1C2927"/>
          <w:sz w:val="18"/>
        </w:rPr>
        <w:t>Staging : copies anonymisées ou synthétiques, mêmes migrations et procédures de déploiement que la production.</w:t>
      </w:r>
    </w:p>
    <w:p>
      <w:pPr>
        <w:pStyle w:val="ListBullet"/>
        <w:spacing w:after="50" w:line="259" w:lineRule="auto"/>
      </w:pPr>
      <w:r>
        <w:rPr>
          <w:rFonts w:ascii="Aptos" w:hAnsi="Aptos"/>
          <w:b w:val="0"/>
          <w:color w:val="1C2927"/>
          <w:sz w:val="18"/>
        </w:rPr>
        <w:t>Production : sources autorisées, stockage durable, sauvegardes, astreinte, procédures de retrait et contrôle de capacité.</w:t>
      </w:r>
    </w:p>
    <w:p>
      <w:pPr>
        <w:pStyle w:val="ListBullet"/>
        <w:spacing w:after="50" w:line="259" w:lineRule="auto"/>
      </w:pPr>
      <w:r>
        <w:rPr>
          <w:rFonts w:ascii="Aptos" w:hAnsi="Aptos"/>
          <w:b w:val="0"/>
          <w:color w:val="1C2927"/>
          <w:sz w:val="18"/>
        </w:rPr>
        <w:t>Aucun secret, média brut, base locale ou archive reçue ne doit être commité dans Git.</w:t>
      </w:r>
    </w:p>
    <w:p>
      <w:pPr>
        <w:pStyle w:val="Heading2"/>
        <w:keepNext/>
      </w:pPr>
      <w:r>
        <w:rPr>
          <w:rFonts w:ascii="Aptos Display" w:hAnsi="Aptos Display"/>
          <w:b/>
          <w:color w:val="245653"/>
          <w:sz w:val="26"/>
        </w:rPr>
        <w:t>11.3 Disponibilité et modes dégradés</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381"/>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Panne</w:t>
            </w:r>
          </w:p>
        </w:tc>
        <w:tc>
          <w:tcPr>
            <w:tcW w:type="dxa" w:w="7370"/>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Comportement attendu</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API détaillée indisponible</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Afficher le dernier manifeste validé, marquer la fraîcheur et ne jamais injecter de fixture.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Viewer indisponible</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Conserver identité, statut, sources, chronologie, aperçu et limites textuelles.</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Worker arrêté</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Continuer à servir le dernier état validé ; signaler explicitement l'absence de heartbeat.</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Stockage indisponible</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Ne pas basculer vers un asset non vérifié ; conserver le texte et remonter l'alerte Admin.</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Nouveau modèle invalide</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Maintenir l'ancien modèle courant et enregistrer l'échec.</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Kill switch</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Page de remplacement sûre, dernier état validé, motif public et fire_id.</w:t>
            </w:r>
          </w:p>
        </w:tc>
      </w:tr>
    </w:tbl>
    <w:p>
      <w:pPr>
        <w:spacing w:after="0"/>
      </w:pPr>
    </w:p>
    <w:p>
      <w:pPr>
        <w:pStyle w:val="Heading1"/>
        <w:keepNext/>
      </w:pPr>
      <w:r>
        <w:rPr>
          <w:rFonts w:ascii="Aptos Display" w:hAnsi="Aptos Display"/>
          <w:b/>
          <w:color w:val="173D3A"/>
          <w:sz w:val="34"/>
        </w:rPr>
        <w:t>12. Vérification, tests et gates</w:t>
      </w:r>
    </w:p>
    <w:p>
      <w:pPr>
        <w:pStyle w:val="Heading2"/>
        <w:keepNext/>
      </w:pPr>
      <w:r>
        <w:rPr>
          <w:rFonts w:ascii="Aptos Display" w:hAnsi="Aptos Display"/>
          <w:b/>
          <w:color w:val="245653"/>
          <w:sz w:val="26"/>
        </w:rPr>
        <w:t>12.1 Stratégie</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1928"/>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Niveau</w:t>
            </w:r>
          </w:p>
        </w:tc>
        <w:tc>
          <w:tcPr>
            <w:tcW w:type="dxa" w:w="7824"/>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Portée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7"/>
              </w:rPr>
              <w:t>Unitaires</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7"/>
              </w:rPr>
              <w:t>Machines d'état, matching, visibilité, parser, autorisations, conversions et rétention.</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7"/>
              </w:rPr>
              <w:t>Contrats</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7"/>
              </w:rPr>
              <w:t>Pydantic/TypeScript/JSON Schema/OpenAPI, round-trip, version inconnue et erreurs.</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7"/>
              </w:rPr>
              <w:t>Intégration</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7"/>
              </w:rPr>
              <w:t>DB, migrations, PostGIS, stockage, package, viewer et worker/outbox.</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7"/>
              </w:rPr>
              <w:t>E2E</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7"/>
              </w:rPr>
              <w:t>Détection, revue, publication, consultation, signalement, archive, retrait et restauration.</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7"/>
              </w:rPr>
              <w:t>Accessibilité</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7"/>
              </w:rPr>
              <w:t>Clavier, lecteur d'écran, focus, zoom, contraste, mouvement réduit et 393 px.</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7"/>
              </w:rPr>
              <w:t>Sécurité</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7"/>
              </w:rPr>
              <w:t>Rôles, sessions, CSRF, uploads, SSRF, rate limit, secrets et audit append-only.</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7"/>
              </w:rPr>
              <w:t>Résilience</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7"/>
              </w:rPr>
              <w:t>Coupure réseau, crash worker, retry, double livraison, stockage indisponible et rollback.</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7"/>
              </w:rPr>
              <w:t>Performance</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7"/>
              </w:rPr>
              <w:t>Temps de métadonnées, GLB, mémoire, hot-swap, mobile, file et durée du bake.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7"/>
              </w:rPr>
              <w:t>Métier</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7"/>
              </w:rPr>
              <w:t>Réactivation, deux feux proches, contradictions, faux positif et validation humaine.</w:t>
            </w:r>
          </w:p>
        </w:tc>
      </w:tr>
    </w:tbl>
    <w:p>
      <w:pPr>
        <w:spacing w:after="0"/>
      </w:pPr>
    </w:p>
    <w:p>
      <w:pPr>
        <w:pStyle w:val="Heading2"/>
        <w:keepNext/>
      </w:pPr>
      <w:r>
        <w:rPr>
          <w:rFonts w:ascii="Aptos Display" w:hAnsi="Aptos Display"/>
          <w:b/>
          <w:color w:val="245653"/>
          <w:sz w:val="26"/>
        </w:rPr>
        <w:t>12.2 Scénarios de recette obligatoires</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737"/>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ID</w:t>
            </w:r>
          </w:p>
        </w:tc>
        <w:tc>
          <w:tcPr>
            <w:tcW w:type="dxa" w:w="2268"/>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Scénario</w:t>
            </w:r>
          </w:p>
        </w:tc>
        <w:tc>
          <w:tcPr>
            <w:tcW w:type="dxa" w:w="6746"/>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Résultat attendu</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R1</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Nouveau feu distinct</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CREATE, fire_id stable, page sans modèle puis modèle v1 publié après validation.</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R2</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Réactivation</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Nouvel episode_id sur le même fire_id, historique et modèle antérieur conservés.</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R3</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Deux feux proches</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Deux candidats affichés, aucune fusion automatique, observation en attente.</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R4</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Publication non validée</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Page directe explicite, localisation sensible et modèle masqués, aucune mention vérifiée.</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R5</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Trois preuves</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État corroboré/prêt pour revue uniquement ; validation humaine requise pour vérifié.</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R6</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GLB invalide</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Checksum ou contrat refusé, ancien modèle conservé, alerte Admin.</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R7</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Panne worker</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Dernier état public servi, heartbeat absent visible, job non perdu.</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R8</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Révocation source</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Faits dépendants recalculés, revue déclenchée, audit conservé, brut supprimé selon politique.</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R9</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Archive</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Capture, modèles publiés, surface, durée, origine qualifiée et moyens autorisés consultables.</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R10</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Kill switch</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Détails retirés rapidement, page sûre disponible, motif et réexamen enregistrés.</w:t>
            </w:r>
          </w:p>
        </w:tc>
      </w:tr>
    </w:tbl>
    <w:p>
      <w:pPr>
        <w:spacing w:after="0"/>
      </w:pPr>
    </w:p>
    <w:p>
      <w:pPr>
        <w:pStyle w:val="Heading2"/>
        <w:keepNext/>
      </w:pPr>
      <w:r>
        <w:rPr>
          <w:rFonts w:ascii="Aptos Display" w:hAnsi="Aptos Display"/>
          <w:b/>
          <w:color w:val="245653"/>
          <w:sz w:val="26"/>
        </w:rPr>
        <w:t>12.3 Definition of Done</w:t>
      </w:r>
    </w:p>
    <w:p>
      <w:pPr>
        <w:pStyle w:val="ListBullet"/>
        <w:spacing w:after="50" w:line="259" w:lineRule="auto"/>
      </w:pPr>
      <w:r>
        <w:rPr>
          <w:rFonts w:ascii="Aptos" w:hAnsi="Aptos"/>
          <w:b w:val="0"/>
          <w:color w:val="1C2927"/>
          <w:sz w:val="18"/>
        </w:rPr>
        <w:t>Contrat versionné, migration et documentation mis à jour.</w:t>
      </w:r>
    </w:p>
    <w:p>
      <w:pPr>
        <w:pStyle w:val="ListBullet"/>
        <w:spacing w:after="50" w:line="259" w:lineRule="auto"/>
      </w:pPr>
      <w:r>
        <w:rPr>
          <w:rFonts w:ascii="Aptos" w:hAnsi="Aptos"/>
          <w:b w:val="0"/>
          <w:color w:val="1C2927"/>
          <w:sz w:val="18"/>
        </w:rPr>
        <w:t>États normal, chargement, vide, erreur, hors ligne, périmé et permission refusée présents.</w:t>
      </w:r>
    </w:p>
    <w:p>
      <w:pPr>
        <w:pStyle w:val="ListBullet"/>
        <w:spacing w:after="50" w:line="259" w:lineRule="auto"/>
      </w:pPr>
      <w:r>
        <w:rPr>
          <w:rFonts w:ascii="Aptos" w:hAnsi="Aptos"/>
          <w:b w:val="0"/>
          <w:color w:val="1C2927"/>
          <w:sz w:val="18"/>
        </w:rPr>
        <w:t>Tests ciblés et E2E du mécanisme passent ; aucun test historique incompatible ne reste ignoré sans motif.</w:t>
      </w:r>
    </w:p>
    <w:p>
      <w:pPr>
        <w:pStyle w:val="ListBullet"/>
        <w:spacing w:after="50" w:line="259" w:lineRule="auto"/>
      </w:pPr>
      <w:r>
        <w:rPr>
          <w:rFonts w:ascii="Aptos" w:hAnsi="Aptos"/>
          <w:b w:val="0"/>
          <w:color w:val="1C2927"/>
          <w:sz w:val="18"/>
        </w:rPr>
        <w:t>Accessibilité clavier, zoom, contraste et mobile vérifiés humainement.</w:t>
      </w:r>
    </w:p>
    <w:p>
      <w:pPr>
        <w:pStyle w:val="ListBullet"/>
        <w:spacing w:after="50" w:line="259" w:lineRule="auto"/>
      </w:pPr>
      <w:r>
        <w:rPr>
          <w:rFonts w:ascii="Aptos" w:hAnsi="Aptos"/>
          <w:b w:val="0"/>
          <w:color w:val="1C2927"/>
          <w:sz w:val="18"/>
        </w:rPr>
        <w:t>Actions sensibles auditées, données minimisées et secrets absents du frontend.</w:t>
      </w:r>
    </w:p>
    <w:p>
      <w:pPr>
        <w:pStyle w:val="ListBullet"/>
        <w:spacing w:after="50" w:line="259" w:lineRule="auto"/>
      </w:pPr>
      <w:r>
        <w:rPr>
          <w:rFonts w:ascii="Aptos" w:hAnsi="Aptos"/>
          <w:b w:val="0"/>
          <w:color w:val="1C2927"/>
          <w:sz w:val="18"/>
        </w:rPr>
        <w:t>Rollback et mode dégradé démontrés.</w:t>
      </w:r>
    </w:p>
    <w:p>
      <w:pPr>
        <w:pStyle w:val="ListBullet"/>
        <w:spacing w:after="50" w:line="259" w:lineRule="auto"/>
      </w:pPr>
      <w:r>
        <w:rPr>
          <w:rFonts w:ascii="Aptos" w:hAnsi="Aptos"/>
          <w:b w:val="0"/>
          <w:color w:val="1C2927"/>
          <w:sz w:val="18"/>
        </w:rPr>
        <w:t>Diff relu, code mort supprimé, OpenAPI et artefacts régénérés.</w:t>
      </w:r>
    </w:p>
    <w:p>
      <w:pPr>
        <w:pStyle w:val="ListBullet"/>
        <w:spacing w:after="50" w:line="259" w:lineRule="auto"/>
      </w:pPr>
      <w:r>
        <w:rPr>
          <w:rFonts w:ascii="Aptos" w:hAnsi="Aptos"/>
          <w:b w:val="0"/>
          <w:color w:val="1C2927"/>
          <w:sz w:val="18"/>
        </w:rPr>
        <w:t>Validation métier réalisée par une personne différente de l'auteur avant exposition réelle.</w:t>
      </w:r>
    </w:p>
    <w:p>
      <w:r>
        <w:br w:type="page"/>
      </w:r>
    </w:p>
    <w:p>
      <w:pPr>
        <w:pStyle w:val="Heading1"/>
        <w:keepNext/>
      </w:pPr>
      <w:r>
        <w:rPr>
          <w:rFonts w:ascii="Aptos Display" w:hAnsi="Aptos Display"/>
          <w:b/>
          <w:color w:val="173D3A"/>
          <w:sz w:val="34"/>
        </w:rPr>
        <w:t>13. État réel de l'implémentation au 15 juillet 2026</w:t>
      </w:r>
    </w:p>
    <w:tbl>
      <w:tblPr>
        <w:tblW w:type="auto" w:w="0"/>
        <w:jc w:val="center"/>
        <w:tblLayout w:type="fixed"/>
        <w:tblLook w:firstColumn="1" w:firstRow="1" w:lastColumn="0" w:lastRow="0" w:noHBand="0" w:noVBand="1" w:val="04A0"/>
      </w:tblPr>
      <w:tblGrid>
        <w:gridCol w:w="9751"/>
      </w:tblGrid>
      <w:tr>
        <w:trPr>
          <w:cantSplit/>
          <w:tblHeader w:val="true"/>
        </w:trPr>
        <w:tc>
          <w:tcPr>
            <w:tcW w:type="dxa" w:w="9866"/>
            <w:shd w:fill="F6EDD2"/>
            <w:tcBorders>
              <w:top w:val="single" w:sz="8" w:color="946B18"/>
              <w:left w:val="single" w:sz="8" w:color="946B18"/>
              <w:bottom w:val="single" w:sz="8" w:color="946B18"/>
              <w:right w:val="single" w:sz="8" w:color="946B18"/>
              <w:insideH w:val="single" w:sz="8" w:color="946B18"/>
              <w:insideV w:val="single" w:sz="8" w:color="946B18"/>
            </w:tcBorders>
            <w:tcMar>
              <w:top w:w="130" w:type="dxa"/>
              <w:start w:w="170" w:type="dxa"/>
              <w:bottom w:w="130" w:type="dxa"/>
              <w:end w:w="170" w:type="dxa"/>
            </w:tcMar>
          </w:tcPr>
          <w:p>
            <w:pPr>
              <w:spacing w:after="60"/>
            </w:pPr>
            <w:r>
              <w:rPr>
                <w:rFonts w:ascii="Aptos" w:hAnsi="Aptos"/>
                <w:b/>
                <w:color w:val="946B18"/>
                <w:sz w:val="19"/>
              </w:rPr>
              <w:t>Nature de cette section</w:t>
            </w:r>
          </w:p>
          <w:p>
            <w:pPr>
              <w:spacing w:after="0"/>
            </w:pPr>
            <w:r>
              <w:rPr>
                <w:rFonts w:ascii="Aptos" w:hAnsi="Aptos"/>
                <w:b w:val="0"/>
                <w:color w:val="1C2927"/>
                <w:sz w:val="18"/>
              </w:rPr>
              <w:t>Cet inventaire décrit l'arbre de travail local non commité. Il n'est pas une release, ne prouve pas un déploiement et doit être réactualisé après chaque lot significatif.</w:t>
            </w:r>
          </w:p>
        </w:tc>
      </w:tr>
    </w:tbl>
    <w:p>
      <w:pPr>
        <w:spacing w:after="0"/>
      </w:pPr>
    </w:p>
    <w:p>
      <w:pPr>
        <w:pStyle w:val="Heading2"/>
        <w:keepNext/>
      </w:pPr>
      <w:r>
        <w:rPr>
          <w:rFonts w:ascii="Aptos Display" w:hAnsi="Aptos Display"/>
          <w:b/>
          <w:color w:val="245653"/>
          <w:sz w:val="26"/>
        </w:rPr>
        <w:t>13.1 Frontend public</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665"/>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Capacité</w:t>
            </w:r>
          </w:p>
        </w:tc>
        <w:tc>
          <w:tcPr>
            <w:tcW w:type="dxa" w:w="1701"/>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Statut</w:t>
            </w:r>
          </w:p>
        </w:tc>
        <w:tc>
          <w:tcPr>
            <w:tcW w:type="dxa" w:w="5386"/>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Preuve / limite</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5"/>
              </w:rPr>
              <w:t>Accueil, recherche et récents</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6EDD2"/>
            <w:vAlign w:val="center"/>
          </w:tcPr>
          <w:p>
            <w:pPr>
              <w:spacing w:after="0" w:line="245" w:lineRule="auto"/>
            </w:pPr>
            <w:r>
              <w:rPr>
                <w:rFonts w:ascii="Aptos" w:hAnsi="Aptos"/>
                <w:b/>
                <w:color w:val="1C2927"/>
                <w:sz w:val="15"/>
              </w:rPr>
              <w:t>PARTIEL</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5"/>
              </w:rPr>
              <w:t>Routes et API réelles présentes ; parcours accueil non couvert par l'E2E exécuté dans cette passe.</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5"/>
              </w:rPr>
              <w:t>Fiche /incident/{fire_id}</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E2F0E8"/>
            <w:vAlign w:val="center"/>
          </w:tcPr>
          <w:p>
            <w:pPr>
              <w:spacing w:after="0" w:line="245" w:lineRule="auto"/>
            </w:pPr>
            <w:r>
              <w:rPr>
                <w:rFonts w:ascii="Aptos" w:hAnsi="Aptos"/>
                <w:b/>
                <w:color w:val="1C2927"/>
                <w:sz w:val="15"/>
              </w:rPr>
              <w:t>VÉRIFIÉ</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5"/>
              </w:rPr>
              <w:t>Manifest v2 + PublicIncidentView v1, neuf sections, absence de fixture, fallback et revalidation.</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5"/>
              </w:rPr>
              <w:t>Desktop/mobile distincts</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E2F0E8"/>
            <w:vAlign w:val="center"/>
          </w:tcPr>
          <w:p>
            <w:pPr>
              <w:spacing w:after="0" w:line="245" w:lineRule="auto"/>
            </w:pPr>
            <w:r>
              <w:rPr>
                <w:rFonts w:ascii="Aptos" w:hAnsi="Aptos"/>
                <w:b/>
                <w:color w:val="1C2927"/>
                <w:sz w:val="15"/>
              </w:rPr>
              <w:t>VÉRIFIÉ</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5"/>
              </w:rPr>
              <w:t>Sommaire mobile et compositions sélectionnées par usePublicLayout ; E2E Chromium desktop/mobile passé.</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5"/>
              </w:rPr>
              <w:t>Style dossier de terrain</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E2F0E8"/>
            <w:vAlign w:val="center"/>
          </w:tcPr>
          <w:p>
            <w:pPr>
              <w:spacing w:after="0" w:line="245" w:lineRule="auto"/>
            </w:pPr>
            <w:r>
              <w:rPr>
                <w:rFonts w:ascii="Aptos" w:hAnsi="Aptos"/>
                <w:b/>
                <w:color w:val="1C2927"/>
                <w:sz w:val="15"/>
              </w:rPr>
              <w:t>VÉRIFIÉ</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5"/>
              </w:rPr>
              <w:t>Tokens publics isolés, fontes locales, thème sombre et préférences testées.</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5"/>
              </w:rPr>
              <w:t>Signalement public</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E2F0E8"/>
            <w:vAlign w:val="center"/>
          </w:tcPr>
          <w:p>
            <w:pPr>
              <w:spacing w:after="0" w:line="245" w:lineRule="auto"/>
            </w:pPr>
            <w:r>
              <w:rPr>
                <w:rFonts w:ascii="Aptos" w:hAnsi="Aptos"/>
                <w:b/>
                <w:color w:val="1C2927"/>
                <w:sz w:val="15"/>
              </w:rPr>
              <w:t>VÉRIFIÉ</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5"/>
              </w:rPr>
              <w:t>Formulaire réel, endpoint, déduplication backend et test frontend ciblé.</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5"/>
              </w:rPr>
              <w:t>Viewer GLB</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6EDD2"/>
            <w:vAlign w:val="center"/>
          </w:tcPr>
          <w:p>
            <w:pPr>
              <w:spacing w:after="0" w:line="245" w:lineRule="auto"/>
            </w:pPr>
            <w:r>
              <w:rPr>
                <w:rFonts w:ascii="Aptos" w:hAnsi="Aptos"/>
                <w:b/>
                <w:color w:val="1C2927"/>
                <w:sz w:val="15"/>
              </w:rPr>
              <w:t>PARTIEL</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5"/>
              </w:rPr>
              <w:t>Three.js, orbit/pan/zoom, recentrage, nord, dessus, distance, fil de fer, couches, plein écran et remplacement.</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5"/>
              </w:rPr>
              <w:t>Intégrité GLB navigateur</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E0DD"/>
            <w:vAlign w:val="center"/>
          </w:tcPr>
          <w:p>
            <w:pPr>
              <w:spacing w:after="0" w:line="245" w:lineRule="auto"/>
            </w:pPr>
            <w:r>
              <w:rPr>
                <w:rFonts w:ascii="Aptos" w:hAnsi="Aptos"/>
                <w:b/>
                <w:color w:val="1C2927"/>
                <w:sz w:val="15"/>
              </w:rPr>
              <w:t>ABSENT</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5"/>
              </w:rPr>
              <w:t>Le hash est affiché mais les octets chargés ne sont pas recalculés avant activation.</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5"/>
              </w:rPr>
              <w:t>Outils avancés</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E0DD"/>
            <w:vAlign w:val="center"/>
          </w:tcPr>
          <w:p>
            <w:pPr>
              <w:spacing w:after="0" w:line="245" w:lineRule="auto"/>
            </w:pPr>
            <w:r>
              <w:rPr>
                <w:rFonts w:ascii="Aptos" w:hAnsi="Aptos"/>
                <w:b/>
                <w:color w:val="1C2927"/>
                <w:sz w:val="15"/>
              </w:rPr>
              <w:t>ABSENT</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5"/>
              </w:rPr>
              <w:t>Pas d'altitude, coordonnées, surface, profil, comparaison de versions, routes, périmètre ou incertitude spatialisée.</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5"/>
              </w:rPr>
              <w:t>Archive événement public</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E0DD"/>
            <w:vAlign w:val="center"/>
          </w:tcPr>
          <w:p>
            <w:pPr>
              <w:spacing w:after="0" w:line="245" w:lineRule="auto"/>
            </w:pPr>
            <w:r>
              <w:rPr>
                <w:rFonts w:ascii="Aptos" w:hAnsi="Aptos"/>
                <w:b/>
                <w:color w:val="1C2927"/>
                <w:sz w:val="15"/>
              </w:rPr>
              <w:t>ABSENT</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5"/>
              </w:rPr>
              <w:t>Aucune projection publique de capture et statistiques d'un incident clôturé.</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5"/>
              </w:rPr>
              <w:t>Déploiement public</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E0DD"/>
            <w:vAlign w:val="center"/>
          </w:tcPr>
          <w:p>
            <w:pPr>
              <w:spacing w:after="0" w:line="245" w:lineRule="auto"/>
            </w:pPr>
            <w:r>
              <w:rPr>
                <w:rFonts w:ascii="Aptos" w:hAnsi="Aptos"/>
                <w:b/>
                <w:color w:val="1C2927"/>
                <w:sz w:val="15"/>
              </w:rPr>
              <w:t>NON VÉRIFIÉ</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5"/>
              </w:rPr>
              <w:t>Aucune preuve de CDN, cache de production ou vrais appareils mobiles.</w:t>
            </w:r>
          </w:p>
        </w:tc>
      </w:tr>
    </w:tbl>
    <w:p>
      <w:pPr>
        <w:spacing w:after="0"/>
      </w:pPr>
    </w:p>
    <w:p>
      <w:pPr>
        <w:pStyle w:val="Heading2"/>
        <w:keepNext/>
      </w:pPr>
      <w:r>
        <w:rPr>
          <w:rFonts w:ascii="Aptos Display" w:hAnsi="Aptos Display"/>
          <w:b/>
          <w:color w:val="245653"/>
          <w:sz w:val="26"/>
        </w:rPr>
        <w:t>13.2 Frontend Admin</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438"/>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Surface</w:t>
            </w:r>
          </w:p>
        </w:tc>
        <w:tc>
          <w:tcPr>
            <w:tcW w:type="dxa" w:w="1701"/>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Statut</w:t>
            </w:r>
          </w:p>
        </w:tc>
        <w:tc>
          <w:tcPr>
            <w:tcW w:type="dxa" w:w="5613"/>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Preuve / limite</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5"/>
              </w:rPr>
              <w:t>Connexion locale</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6EDD2"/>
            <w:vAlign w:val="center"/>
          </w:tcPr>
          <w:p>
            <w:pPr>
              <w:spacing w:after="0" w:line="245" w:lineRule="auto"/>
            </w:pPr>
            <w:r>
              <w:rPr>
                <w:rFonts w:ascii="Aptos" w:hAnsi="Aptos"/>
                <w:b/>
                <w:color w:val="1C2927"/>
                <w:sz w:val="15"/>
              </w:rPr>
              <w:t>CODÉ / NON VÉRIFIÉ</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5"/>
              </w:rPr>
              <w:t>Formulaire identifiant/mot de passe et session API présents ; tests attendent encore Bearer et échouent.</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5"/>
              </w:rPr>
              <w:t>Incidents et dossier</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6EDD2"/>
            <w:vAlign w:val="center"/>
          </w:tcPr>
          <w:p>
            <w:pPr>
              <w:spacing w:after="0" w:line="245" w:lineRule="auto"/>
            </w:pPr>
            <w:r>
              <w:rPr>
                <w:rFonts w:ascii="Aptos" w:hAnsi="Aptos"/>
                <w:b/>
                <w:color w:val="1C2927"/>
                <w:sz w:val="15"/>
              </w:rPr>
              <w:t>PARTIEL</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5"/>
              </w:rPr>
              <w:t>Liste, détail, transition et panneaux présents ; validation E2E Admin non terminée.</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5"/>
              </w:rPr>
              <w:t>File et rapprochement</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6EDD2"/>
            <w:vAlign w:val="center"/>
          </w:tcPr>
          <w:p>
            <w:pPr>
              <w:spacing w:after="0" w:line="245" w:lineRule="auto"/>
            </w:pPr>
            <w:r>
              <w:rPr>
                <w:rFonts w:ascii="Aptos" w:hAnsi="Aptos"/>
                <w:b/>
                <w:color w:val="1C2927"/>
                <w:sz w:val="15"/>
              </w:rPr>
              <w:t>PARTIEL</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5"/>
              </w:rPr>
              <w:t>Lecture, facteurs, CREATE/ATTACH/REJECT motivés ; backend testé, chaîne navigateur non validée.</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5"/>
              </w:rPr>
              <w:t>Observations spécialisées</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6EDD2"/>
            <w:vAlign w:val="center"/>
          </w:tcPr>
          <w:p>
            <w:pPr>
              <w:spacing w:after="0" w:line="245" w:lineRule="auto"/>
            </w:pPr>
            <w:r>
              <w:rPr>
                <w:rFonts w:ascii="Aptos" w:hAnsi="Aptos"/>
                <w:b/>
                <w:color w:val="1C2927"/>
                <w:sz w:val="15"/>
              </w:rPr>
              <w:t>PARTIEL</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5"/>
              </w:rPr>
              <w:t>Page par fire_id et résolution réelle ; pas de registre global complet.</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5"/>
              </w:rPr>
              <w:t>Sources/médias</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6EDD2"/>
            <w:vAlign w:val="center"/>
          </w:tcPr>
          <w:p>
            <w:pPr>
              <w:spacing w:after="0" w:line="245" w:lineRule="auto"/>
            </w:pPr>
            <w:r>
              <w:rPr>
                <w:rFonts w:ascii="Aptos" w:hAnsi="Aptos"/>
                <w:b/>
                <w:color w:val="1C2927"/>
                <w:sz w:val="15"/>
              </w:rPr>
              <w:t>PARTIEL</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5"/>
              </w:rPr>
              <w:t>Métadonnées et mise à jour source ; aucun média brut, anonymiseur ou preview vidéo.</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5"/>
              </w:rPr>
              <w:t>Modèles/pipeline</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6EDD2"/>
            <w:vAlign w:val="center"/>
          </w:tcPr>
          <w:p>
            <w:pPr>
              <w:spacing w:after="0" w:line="245" w:lineRule="auto"/>
            </w:pPr>
            <w:r>
              <w:rPr>
                <w:rFonts w:ascii="Aptos" w:hAnsi="Aptos"/>
                <w:b/>
                <w:color w:val="1C2927"/>
                <w:sz w:val="15"/>
              </w:rPr>
              <w:t>PARTIEL</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5"/>
              </w:rPr>
              <w:t>Lien explicite et jobs en lecture ; aucun runner ni contrôle de job effectif.</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5"/>
              </w:rPr>
              <w:t>Signalements</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6EDD2"/>
            <w:vAlign w:val="center"/>
          </w:tcPr>
          <w:p>
            <w:pPr>
              <w:spacing w:after="0" w:line="245" w:lineRule="auto"/>
            </w:pPr>
            <w:r>
              <w:rPr>
                <w:rFonts w:ascii="Aptos" w:hAnsi="Aptos"/>
                <w:b/>
                <w:color w:val="1C2927"/>
                <w:sz w:val="15"/>
              </w:rPr>
              <w:t>PARTIEL</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5"/>
              </w:rPr>
              <w:t>Liste et revue motivée présentes ; E2E Admin non vérifié.</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5"/>
              </w:rPr>
              <w:t>Packages spatiaux</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6EDD2"/>
            <w:vAlign w:val="center"/>
          </w:tcPr>
          <w:p>
            <w:pPr>
              <w:spacing w:after="0" w:line="245" w:lineRule="auto"/>
            </w:pPr>
            <w:r>
              <w:rPr>
                <w:rFonts w:ascii="Aptos" w:hAnsi="Aptos"/>
                <w:b/>
                <w:color w:val="1C2927"/>
                <w:sz w:val="15"/>
              </w:rPr>
              <w:t>PARTIEL</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5"/>
              </w:rPr>
              <w:t>Création, import, validation, PNG privé, preview, publication/retrait/restauration ; comparaison visuelle complète absente.</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5"/>
              </w:rPr>
              <w:t>Audit global</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6EDD2"/>
            <w:vAlign w:val="center"/>
          </w:tcPr>
          <w:p>
            <w:pPr>
              <w:spacing w:after="0" w:line="245" w:lineRule="auto"/>
            </w:pPr>
            <w:r>
              <w:rPr>
                <w:rFonts w:ascii="Aptos" w:hAnsi="Aptos"/>
                <w:b/>
                <w:color w:val="1C2927"/>
                <w:sz w:val="15"/>
              </w:rPr>
              <w:t>PARTIEL</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5"/>
              </w:rPr>
              <w:t>Lecture filtrée présente ; export, diff et action compensatoire UI absents.</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5"/>
              </w:rPr>
              <w:t>Rôles</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6EDD2"/>
            <w:vAlign w:val="center"/>
          </w:tcPr>
          <w:p>
            <w:pPr>
              <w:spacing w:after="0" w:line="245" w:lineRule="auto"/>
            </w:pPr>
            <w:r>
              <w:rPr>
                <w:rFonts w:ascii="Aptos" w:hAnsi="Aptos"/>
                <w:b/>
                <w:color w:val="1C2927"/>
                <w:sz w:val="15"/>
              </w:rPr>
              <w:t>PARTIEL</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5"/>
              </w:rPr>
              <w:t>Catalogue et rôles courants en lecture ; aucune gestion d'identité ou séparation utilisateur.</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5"/>
              </w:rPr>
              <w:t>État système</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6EDD2"/>
            <w:vAlign w:val="center"/>
          </w:tcPr>
          <w:p>
            <w:pPr>
              <w:spacing w:after="0" w:line="245" w:lineRule="auto"/>
            </w:pPr>
            <w:r>
              <w:rPr>
                <w:rFonts w:ascii="Aptos" w:hAnsi="Aptos"/>
                <w:b/>
                <w:color w:val="1C2927"/>
                <w:sz w:val="15"/>
              </w:rPr>
              <w:t>PARTIEL</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5"/>
              </w:rPr>
              <w:t>Comptages DB réels ; heartbeat non persisté, aucun contrôle de service ni alerte.</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5"/>
              </w:rPr>
              <w:t>Configuration</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6EDD2"/>
            <w:vAlign w:val="center"/>
          </w:tcPr>
          <w:p>
            <w:pPr>
              <w:spacing w:after="0" w:line="245" w:lineRule="auto"/>
            </w:pPr>
            <w:r>
              <w:rPr>
                <w:rFonts w:ascii="Aptos" w:hAnsi="Aptos"/>
                <w:b/>
                <w:color w:val="1C2927"/>
                <w:sz w:val="15"/>
              </w:rPr>
              <w:t>PARTIEL</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5"/>
              </w:rPr>
              <w:t>Projection sûre en lecture seule ; aucune mutation versionnée.</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5"/>
              </w:rPr>
              <w:t>Dashboard</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E0DD"/>
            <w:vAlign w:val="center"/>
          </w:tcPr>
          <w:p>
            <w:pPr>
              <w:spacing w:after="0" w:line="245" w:lineRule="auto"/>
            </w:pPr>
            <w:r>
              <w:rPr>
                <w:rFonts w:ascii="Aptos" w:hAnsi="Aptos"/>
                <w:b/>
                <w:color w:val="1C2927"/>
                <w:sz w:val="15"/>
              </w:rPr>
              <w:t>ABSENT</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5"/>
              </w:rPr>
              <w:t>/admin ouvre la liste des incidents, pas un tableau d'actions global.</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5"/>
              </w:rPr>
              <w:t>Documentation opérateur</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E0DD"/>
            <w:vAlign w:val="center"/>
          </w:tcPr>
          <w:p>
            <w:pPr>
              <w:spacing w:after="0" w:line="245" w:lineRule="auto"/>
            </w:pPr>
            <w:r>
              <w:rPr>
                <w:rFonts w:ascii="Aptos" w:hAnsi="Aptos"/>
                <w:b/>
                <w:color w:val="1C2927"/>
                <w:sz w:val="15"/>
              </w:rPr>
              <w:t>ABSENT</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5"/>
              </w:rPr>
              <w:t>Aucune surface dédiée dans la navigation Admin.</w:t>
            </w:r>
          </w:p>
        </w:tc>
      </w:tr>
    </w:tbl>
    <w:p>
      <w:pPr>
        <w:spacing w:after="0"/>
      </w:pPr>
    </w:p>
    <w:p>
      <w:pPr>
        <w:pStyle w:val="Heading2"/>
        <w:keepNext/>
      </w:pPr>
      <w:r>
        <w:rPr>
          <w:rFonts w:ascii="Aptos Display" w:hAnsi="Aptos Display"/>
          <w:b/>
          <w:color w:val="245653"/>
          <w:sz w:val="26"/>
        </w:rPr>
        <w:t>13.3 Backend et persistance</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494"/>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Mécanisme</w:t>
            </w:r>
          </w:p>
        </w:tc>
        <w:tc>
          <w:tcPr>
            <w:tcW w:type="dxa" w:w="1701"/>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Statut</w:t>
            </w:r>
          </w:p>
        </w:tc>
        <w:tc>
          <w:tcPr>
            <w:tcW w:type="dxa" w:w="5556"/>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Preuve / limite</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5"/>
              </w:rPr>
              <w:t>Cœur incident/épisode</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E2F0E8"/>
            <w:vAlign w:val="center"/>
          </w:tcPr>
          <w:p>
            <w:pPr>
              <w:spacing w:after="0" w:line="245" w:lineRule="auto"/>
            </w:pPr>
            <w:r>
              <w:rPr>
                <w:rFonts w:ascii="Aptos" w:hAnsi="Aptos"/>
                <w:b/>
                <w:color w:val="1C2927"/>
                <w:sz w:val="15"/>
              </w:rPr>
              <w:t>VÉRIFIÉ</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5"/>
              </w:rPr>
              <w:t>Modèles, contraintes, matching déterministe, transitions, visibilité et audit.</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5"/>
              </w:rPr>
              <w:t>Projection publique</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E2F0E8"/>
            <w:vAlign w:val="center"/>
          </w:tcPr>
          <w:p>
            <w:pPr>
              <w:spacing w:after="0" w:line="245" w:lineRule="auto"/>
            </w:pPr>
            <w:r>
              <w:rPr>
                <w:rFonts w:ascii="Aptos" w:hAnsi="Aptos"/>
                <w:b/>
                <w:color w:val="1C2927"/>
                <w:sz w:val="15"/>
              </w:rPr>
              <w:t>VÉRIFIÉ</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5"/>
              </w:rPr>
              <w:t>DTO complet, filtrage, ETag, JSON/CSV et signalements anonymes.</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5"/>
              </w:rPr>
              <w:t>API Admin</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6EDD2"/>
            <w:vAlign w:val="center"/>
          </w:tcPr>
          <w:p>
            <w:pPr>
              <w:spacing w:after="0" w:line="245" w:lineRule="auto"/>
            </w:pPr>
            <w:r>
              <w:rPr>
                <w:rFonts w:ascii="Aptos" w:hAnsi="Aptos"/>
                <w:b/>
                <w:color w:val="1C2927"/>
                <w:sz w:val="15"/>
              </w:rPr>
              <w:t>PARTIEL</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5"/>
              </w:rPr>
              <w:t>Routes et services présents ; artefact OpenAPI actuel divergent et Admin E2E non vérifié.</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5"/>
              </w:rPr>
              <w:t>Lien modèle spatial</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E2F0E8"/>
            <w:vAlign w:val="center"/>
          </w:tcPr>
          <w:p>
            <w:pPr>
              <w:spacing w:after="0" w:line="245" w:lineRule="auto"/>
            </w:pPr>
            <w:r>
              <w:rPr>
                <w:rFonts w:ascii="Aptos" w:hAnsi="Aptos"/>
                <w:b/>
                <w:color w:val="1C2927"/>
                <w:sz w:val="15"/>
              </w:rPr>
              <w:t>VÉRIFIÉ</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5"/>
              </w:rPr>
              <w:t>ManifestRevision relie incident, épisode, asset et SpatialZoneRevision.</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5"/>
              </w:rPr>
              <w:t>Packages et publications</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E2F0E8"/>
            <w:vAlign w:val="center"/>
          </w:tcPr>
          <w:p>
            <w:pPr>
              <w:spacing w:after="0" w:line="245" w:lineRule="auto"/>
            </w:pPr>
            <w:r>
              <w:rPr>
                <w:rFonts w:ascii="Aptos" w:hAnsi="Aptos"/>
                <w:b/>
                <w:color w:val="1C2927"/>
                <w:sz w:val="15"/>
              </w:rPr>
              <w:t>VÉRIFIÉ</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5"/>
              </w:rPr>
              <w:t>Workflows backend et tests de cycle de vie passants.</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5"/>
              </w:rPr>
              <w:t>SQLite</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E2F0E8"/>
            <w:vAlign w:val="center"/>
          </w:tcPr>
          <w:p>
            <w:pPr>
              <w:spacing w:after="0" w:line="245" w:lineRule="auto"/>
            </w:pPr>
            <w:r>
              <w:rPr>
                <w:rFonts w:ascii="Aptos" w:hAnsi="Aptos"/>
                <w:b/>
                <w:color w:val="1C2927"/>
                <w:sz w:val="15"/>
              </w:rPr>
              <w:t>VÉRIFIÉ</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5"/>
              </w:rPr>
              <w:t>Migrations et tests de sauvegarde/restauration présents.</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5"/>
              </w:rPr>
              <w:t>PostgreSQL/PostGIS</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E0DD"/>
            <w:vAlign w:val="center"/>
          </w:tcPr>
          <w:p>
            <w:pPr>
              <w:spacing w:after="0" w:line="245" w:lineRule="auto"/>
            </w:pPr>
            <w:r>
              <w:rPr>
                <w:rFonts w:ascii="Aptos" w:hAnsi="Aptos"/>
                <w:b/>
                <w:color w:val="1C2927"/>
                <w:sz w:val="15"/>
              </w:rPr>
              <w:t>ABSENT</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5"/>
              </w:rPr>
              <w:t>Cible documentée mais pas de pilote psycopg ni test d'intégration PostGIS.</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5"/>
              </w:rPr>
              <w:t>Stockage objet/CDN</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E0DD"/>
            <w:vAlign w:val="center"/>
          </w:tcPr>
          <w:p>
            <w:pPr>
              <w:spacing w:after="0" w:line="245" w:lineRule="auto"/>
            </w:pPr>
            <w:r>
              <w:rPr>
                <w:rFonts w:ascii="Aptos" w:hAnsi="Aptos"/>
                <w:b/>
                <w:color w:val="1C2927"/>
                <w:sz w:val="15"/>
              </w:rPr>
              <w:t>ABSENT</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5"/>
              </w:rPr>
              <w:t>Archives et packages sont locaux ou distribués par release ; pas d'intégration S3/CDN d'exploitation.</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5"/>
              </w:rPr>
              <w:t>Rétention automatisée</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E0DD"/>
            <w:vAlign w:val="center"/>
          </w:tcPr>
          <w:p>
            <w:pPr>
              <w:spacing w:after="0" w:line="245" w:lineRule="auto"/>
            </w:pPr>
            <w:r>
              <w:rPr>
                <w:rFonts w:ascii="Aptos" w:hAnsi="Aptos"/>
                <w:b/>
                <w:color w:val="1C2927"/>
                <w:sz w:val="15"/>
              </w:rPr>
              <w:t>ABSENT</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5"/>
              </w:rPr>
              <w:t>Aucun runner de purge des données brutes ou politique persistée complète.</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5"/>
              </w:rPr>
              <w:t>Archive statistique</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6EDD2"/>
            <w:vAlign w:val="center"/>
          </w:tcPr>
          <w:p>
            <w:pPr>
              <w:spacing w:after="0" w:line="245" w:lineRule="auto"/>
            </w:pPr>
            <w:r>
              <w:rPr>
                <w:rFonts w:ascii="Aptos" w:hAnsi="Aptos"/>
                <w:b/>
                <w:color w:val="1C2927"/>
                <w:sz w:val="15"/>
              </w:rPr>
              <w:t>PARTIEL</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5"/>
              </w:rPr>
              <w:t>Schéma PNG immuable présent ; workflow public et statistiques métier absents.</w:t>
            </w:r>
          </w:p>
        </w:tc>
      </w:tr>
    </w:tbl>
    <w:p>
      <w:pPr>
        <w:spacing w:after="0"/>
      </w:pPr>
    </w:p>
    <w:p>
      <w:pPr>
        <w:pStyle w:val="Heading2"/>
        <w:keepNext/>
      </w:pPr>
      <w:r>
        <w:rPr>
          <w:rFonts w:ascii="Aptos Display" w:hAnsi="Aptos Display"/>
          <w:b/>
          <w:color w:val="245653"/>
          <w:sz w:val="26"/>
        </w:rPr>
        <w:t>13.4 Spatial, automatisation et IA</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721"/>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Capacité</w:t>
            </w:r>
          </w:p>
        </w:tc>
        <w:tc>
          <w:tcPr>
            <w:tcW w:type="dxa" w:w="1701"/>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Statut</w:t>
            </w:r>
          </w:p>
        </w:tc>
        <w:tc>
          <w:tcPr>
            <w:tcW w:type="dxa" w:w="5329"/>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Preuve / limite</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5"/>
              </w:rPr>
              <w:t>Paquet Die-Pontaix</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E2F0E8"/>
            <w:vAlign w:val="center"/>
          </w:tcPr>
          <w:p>
            <w:pPr>
              <w:spacing w:after="0" w:line="245" w:lineRule="auto"/>
            </w:pPr>
            <w:r>
              <w:rPr>
                <w:rFonts w:ascii="Aptos" w:hAnsi="Aptos"/>
                <w:b/>
                <w:color w:val="1C2927"/>
                <w:sz w:val="15"/>
              </w:rPr>
              <w:t>VÉRIFIÉ</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5"/>
              </w:rPr>
              <w:t>144 assets, 416 850 962 octets, hashes et provenance vérifiés au build.</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5"/>
              </w:rPr>
              <w:t>Outils spatiaux hors ligne</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E2F0E8"/>
            <w:vAlign w:val="center"/>
          </w:tcPr>
          <w:p>
            <w:pPr>
              <w:spacing w:after="0" w:line="245" w:lineRule="auto"/>
            </w:pPr>
            <w:r>
              <w:rPr>
                <w:rFonts w:ascii="Aptos" w:hAnsi="Aptos"/>
                <w:b/>
                <w:color w:val="1C2927"/>
                <w:sz w:val="15"/>
              </w:rPr>
              <w:t>VÉRIFIÉ</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5"/>
              </w:rPr>
              <w:t>44 tests Python et 11 tests Node passés ; MNT/MNS/EFFIS, packaging et validation.</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5"/>
              </w:rPr>
              <w:t>Pipeline intégré aux jobs</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E0DD"/>
            <w:vAlign w:val="center"/>
          </w:tcPr>
          <w:p>
            <w:pPr>
              <w:spacing w:after="0" w:line="245" w:lineRule="auto"/>
            </w:pPr>
            <w:r>
              <w:rPr>
                <w:rFonts w:ascii="Aptos" w:hAnsi="Aptos"/>
                <w:b/>
                <w:color w:val="1C2927"/>
                <w:sz w:val="15"/>
              </w:rPr>
              <w:t>ABSENT</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5"/>
              </w:rPr>
              <w:t>Les outils ne sont pas consommés par un worker backend persistant.</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5"/>
              </w:rPr>
              <w:t>Jobs et outbox</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E9ECEA"/>
            <w:vAlign w:val="center"/>
          </w:tcPr>
          <w:p>
            <w:pPr>
              <w:spacing w:after="0" w:line="245" w:lineRule="auto"/>
            </w:pPr>
            <w:r>
              <w:rPr>
                <w:rFonts w:ascii="Aptos" w:hAnsi="Aptos"/>
                <w:b/>
                <w:color w:val="1C2927"/>
                <w:sz w:val="15"/>
              </w:rPr>
              <w:t>SIMULÉ</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5"/>
              </w:rPr>
              <w:t>Tables et états existent ; aucun dispatcher ou runner actif démontré.</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5"/>
              </w:rPr>
              <w:t>Heartbeat worker</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E0DD"/>
            <w:vAlign w:val="center"/>
          </w:tcPr>
          <w:p>
            <w:pPr>
              <w:spacing w:after="0" w:line="245" w:lineRule="auto"/>
            </w:pPr>
            <w:r>
              <w:rPr>
                <w:rFonts w:ascii="Aptos" w:hAnsi="Aptos"/>
                <w:b/>
                <w:color w:val="1C2927"/>
                <w:sz w:val="15"/>
              </w:rPr>
              <w:t>ABSENT</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5"/>
              </w:rPr>
              <w:t>L'API retourne explicitement not_persisted.</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5"/>
              </w:rPr>
              <w:t>Connecteurs institutionnels/satellite</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E0DD"/>
            <w:vAlign w:val="center"/>
          </w:tcPr>
          <w:p>
            <w:pPr>
              <w:spacing w:after="0" w:line="245" w:lineRule="auto"/>
            </w:pPr>
            <w:r>
              <w:rPr>
                <w:rFonts w:ascii="Aptos" w:hAnsi="Aptos"/>
                <w:b/>
                <w:color w:val="1C2927"/>
                <w:sz w:val="15"/>
              </w:rPr>
              <w:t>ABSENT</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5"/>
              </w:rPr>
              <w:t>EFFIS est un instantané local ; aucun poller Copernicus, NASA, SDIS, média ou capteur.</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5"/>
              </w:rPr>
              <w:t>Vision/YOLO</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E0DD"/>
            <w:vAlign w:val="center"/>
          </w:tcPr>
          <w:p>
            <w:pPr>
              <w:spacing w:after="0" w:line="245" w:lineRule="auto"/>
            </w:pPr>
            <w:r>
              <w:rPr>
                <w:rFonts w:ascii="Aptos" w:hAnsi="Aptos"/>
                <w:b/>
                <w:color w:val="1C2927"/>
                <w:sz w:val="15"/>
              </w:rPr>
              <w:t>ABSENT</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5"/>
              </w:rPr>
              <w:t>Aucune dépendance Ultralytics, PyTorch ou modèle Vision.</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5"/>
              </w:rPr>
              <w:t>NER/géocodage/triangulation</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E0DD"/>
            <w:vAlign w:val="center"/>
          </w:tcPr>
          <w:p>
            <w:pPr>
              <w:spacing w:after="0" w:line="245" w:lineRule="auto"/>
            </w:pPr>
            <w:r>
              <w:rPr>
                <w:rFonts w:ascii="Aptos" w:hAnsi="Aptos"/>
                <w:b/>
                <w:color w:val="1C2927"/>
                <w:sz w:val="15"/>
              </w:rPr>
              <w:t>ABSENT</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5"/>
              </w:rPr>
              <w:t>Aucun moteur ou service intégré.</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5"/>
              </w:rPr>
              <w:t>Matching déterministe</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E2F0E8"/>
            <w:vAlign w:val="center"/>
          </w:tcPr>
          <w:p>
            <w:pPr>
              <w:spacing w:after="0" w:line="245" w:lineRule="auto"/>
            </w:pPr>
            <w:r>
              <w:rPr>
                <w:rFonts w:ascii="Aptos" w:hAnsi="Aptos"/>
                <w:b/>
                <w:color w:val="1C2927"/>
                <w:sz w:val="15"/>
              </w:rPr>
              <w:t>VÉRIFIÉ</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5"/>
              </w:rPr>
              <w:t>Score multi-facteur explicable ; ce n'est pas un agent IA.</w:t>
            </w:r>
          </w:p>
        </w:tc>
      </w:tr>
    </w:tbl>
    <w:p>
      <w:pPr>
        <w:spacing w:after="0"/>
      </w:pPr>
    </w:p>
    <w:p>
      <w:pPr>
        <w:pStyle w:val="Heading2"/>
        <w:keepNext/>
      </w:pPr>
      <w:r>
        <w:rPr>
          <w:rFonts w:ascii="Aptos Display" w:hAnsi="Aptos Display"/>
          <w:b/>
          <w:color w:val="245653"/>
          <w:sz w:val="26"/>
        </w:rPr>
        <w:t>13.5 Résultats des contrôles exécutés</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438"/>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Commande</w:t>
            </w:r>
          </w:p>
        </w:tc>
        <w:tc>
          <w:tcPr>
            <w:tcW w:type="dxa" w:w="1701"/>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Statut</w:t>
            </w:r>
          </w:p>
        </w:tc>
        <w:tc>
          <w:tcPr>
            <w:tcW w:type="dxa" w:w="5613"/>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Résultat</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5"/>
              </w:rPr>
              <w:t>npm run check</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E2F0E8"/>
            <w:vAlign w:val="center"/>
          </w:tcPr>
          <w:p>
            <w:pPr>
              <w:spacing w:after="0" w:line="245" w:lineRule="auto"/>
            </w:pPr>
            <w:r>
              <w:rPr>
                <w:rFonts w:ascii="Aptos" w:hAnsi="Aptos"/>
                <w:b/>
                <w:color w:val="1C2927"/>
                <w:sz w:val="15"/>
              </w:rPr>
              <w:t>VÉRIFIÉ</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5"/>
              </w:rPr>
              <w:t>Succès, TypeScript sans émission.</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5"/>
              </w:rPr>
              <w:t>npm run build</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E2F0E8"/>
            <w:vAlign w:val="center"/>
          </w:tcPr>
          <w:p>
            <w:pPr>
              <w:spacing w:after="0" w:line="245" w:lineRule="auto"/>
            </w:pPr>
            <w:r>
              <w:rPr>
                <w:rFonts w:ascii="Aptos" w:hAnsi="Aptos"/>
                <w:b/>
                <w:color w:val="1C2927"/>
                <w:sz w:val="15"/>
              </w:rPr>
              <w:t>VÉRIFIÉ</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5"/>
              </w:rPr>
              <w:t>Succès ; package spatial contrôlé ; avertissement bundle JS 1 009 kB.</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5"/>
              </w:rPr>
              <w:t>Vitest complet</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E0DD"/>
            <w:vAlign w:val="center"/>
          </w:tcPr>
          <w:p>
            <w:pPr>
              <w:spacing w:after="0" w:line="245" w:lineRule="auto"/>
            </w:pPr>
            <w:r>
              <w:rPr>
                <w:rFonts w:ascii="Aptos" w:hAnsi="Aptos"/>
                <w:b/>
                <w:color w:val="1C2927"/>
                <w:sz w:val="15"/>
              </w:rPr>
              <w:t>NON VÉRIFIÉ</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5"/>
              </w:rPr>
              <w:t>76 passés, 28 échoués, 4 ignorés ; dette principale sur migration Bearer vers login local.</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5"/>
              </w:rPr>
              <w:t>Vitest public ciblé</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E2F0E8"/>
            <w:vAlign w:val="center"/>
          </w:tcPr>
          <w:p>
            <w:pPr>
              <w:spacing w:after="0" w:line="245" w:lineRule="auto"/>
            </w:pPr>
            <w:r>
              <w:rPr>
                <w:rFonts w:ascii="Aptos" w:hAnsi="Aptos"/>
                <w:b/>
                <w:color w:val="1C2927"/>
                <w:sz w:val="15"/>
              </w:rPr>
              <w:t>VÉRIFIÉ</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5"/>
              </w:rPr>
              <w:t>51/51 tests passés.</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5"/>
              </w:rPr>
              <w:t>Playwright public</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E2F0E8"/>
            <w:vAlign w:val="center"/>
          </w:tcPr>
          <w:p>
            <w:pPr>
              <w:spacing w:after="0" w:line="245" w:lineRule="auto"/>
            </w:pPr>
            <w:r>
              <w:rPr>
                <w:rFonts w:ascii="Aptos" w:hAnsi="Aptos"/>
                <w:b/>
                <w:color w:val="1C2927"/>
                <w:sz w:val="15"/>
              </w:rPr>
              <w:t>VÉRIFIÉ</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5"/>
              </w:rPr>
              <w:t>16/16 scénarios desktop et mobile passés, captures exclues pour ne pas modifier les références.</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5"/>
              </w:rPr>
              <w:t>Playwright Admin</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E0DD"/>
            <w:vAlign w:val="center"/>
          </w:tcPr>
          <w:p>
            <w:pPr>
              <w:spacing w:after="0" w:line="245" w:lineRule="auto"/>
            </w:pPr>
            <w:r>
              <w:rPr>
                <w:rFonts w:ascii="Aptos" w:hAnsi="Aptos"/>
                <w:b/>
                <w:color w:val="1C2927"/>
                <w:sz w:val="15"/>
              </w:rPr>
              <w:t>NON VÉRIFIÉ</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5"/>
              </w:rPr>
              <w:t>Commande arrêtée par timeout après 184 s ; serveur Vite résiduel identifié puis arrêté.</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5"/>
              </w:rPr>
              <w:t>pytest backend</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6EDD2"/>
            <w:vAlign w:val="center"/>
          </w:tcPr>
          <w:p>
            <w:pPr>
              <w:spacing w:after="0" w:line="245" w:lineRule="auto"/>
            </w:pPr>
            <w:r>
              <w:rPr>
                <w:rFonts w:ascii="Aptos" w:hAnsi="Aptos"/>
                <w:b/>
                <w:color w:val="1C2927"/>
                <w:sz w:val="15"/>
              </w:rPr>
              <w:t>PARTIEL</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5"/>
              </w:rPr>
              <w:t>123/124 passés, couverture 81,96 % ; OpenAPI versionné divergent du runtime.</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5"/>
              </w:rPr>
              <w:t>Ruff</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E0DD"/>
            <w:vAlign w:val="center"/>
          </w:tcPr>
          <w:p>
            <w:pPr>
              <w:spacing w:after="0" w:line="245" w:lineRule="auto"/>
            </w:pPr>
            <w:r>
              <w:rPr>
                <w:rFonts w:ascii="Aptos" w:hAnsi="Aptos"/>
                <w:b/>
                <w:color w:val="1C2927"/>
                <w:sz w:val="15"/>
              </w:rPr>
              <w:t>NON VÉRIFIÉ</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5"/>
              </w:rPr>
              <w:t>93 erreurs de style/import/longueur.</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5"/>
              </w:rPr>
              <w:t>mypy</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E0DD"/>
            <w:vAlign w:val="center"/>
          </w:tcPr>
          <w:p>
            <w:pPr>
              <w:spacing w:after="0" w:line="245" w:lineRule="auto"/>
            </w:pPr>
            <w:r>
              <w:rPr>
                <w:rFonts w:ascii="Aptos" w:hAnsi="Aptos"/>
                <w:b/>
                <w:color w:val="1C2927"/>
                <w:sz w:val="15"/>
              </w:rPr>
              <w:t>NON VÉRIFIÉ</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5"/>
              </w:rPr>
              <w:t>3 erreurs dans services/discovery.py.</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5"/>
              </w:rPr>
              <w:t>Tests spatiaux Node</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E2F0E8"/>
            <w:vAlign w:val="center"/>
          </w:tcPr>
          <w:p>
            <w:pPr>
              <w:spacing w:after="0" w:line="245" w:lineRule="auto"/>
            </w:pPr>
            <w:r>
              <w:rPr>
                <w:rFonts w:ascii="Aptos" w:hAnsi="Aptos"/>
                <w:b/>
                <w:color w:val="1C2927"/>
                <w:sz w:val="15"/>
              </w:rPr>
              <w:t>VÉRIFIÉ</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5"/>
              </w:rPr>
              <w:t>11/11 passés.</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5"/>
              </w:rPr>
              <w:t>Tests outils spatiaux Python</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E2F0E8"/>
            <w:vAlign w:val="center"/>
          </w:tcPr>
          <w:p>
            <w:pPr>
              <w:spacing w:after="0" w:line="245" w:lineRule="auto"/>
            </w:pPr>
            <w:r>
              <w:rPr>
                <w:rFonts w:ascii="Aptos" w:hAnsi="Aptos"/>
                <w:b/>
                <w:color w:val="1C2927"/>
                <w:sz w:val="15"/>
              </w:rPr>
              <w:t>VÉRIFIÉ</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5"/>
              </w:rPr>
              <w:t>44/44 passés.</w:t>
            </w:r>
          </w:p>
        </w:tc>
      </w:tr>
    </w:tbl>
    <w:p>
      <w:pPr>
        <w:spacing w:after="0"/>
      </w:pPr>
    </w:p>
    <w:p>
      <w:r>
        <w:br w:type="page"/>
      </w:r>
    </w:p>
    <w:p>
      <w:pPr>
        <w:pStyle w:val="Heading1"/>
        <w:keepNext/>
      </w:pPr>
      <w:r>
        <w:rPr>
          <w:rFonts w:ascii="Aptos Display" w:hAnsi="Aptos Display"/>
          <w:b/>
          <w:color w:val="173D3A"/>
          <w:sz w:val="34"/>
        </w:rPr>
        <w:t>14. Arbitrages approuvés - passe P0.1</w:t>
      </w:r>
    </w:p>
    <w:p>
      <w:pPr>
        <w:spacing w:after="100" w:line="269" w:lineRule="auto"/>
      </w:pPr>
      <w:r>
        <w:rPr>
          <w:rFonts w:ascii="Aptos" w:hAnsi="Aptos"/>
          <w:b w:val="0"/>
          <w:i w:val="0"/>
          <w:color w:val="1C2927"/>
          <w:sz w:val="19"/>
        </w:rPr>
        <w:t>Les six décisions ci-dessous ont été approuvées le 15 juillet 2026 et sont détaillées dans l'ADR-003. Elles deviennent normatives sans valoir preuve d'implémentation.</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794"/>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ID</w:t>
            </w:r>
          </w:p>
        </w:tc>
        <w:tc>
          <w:tcPr>
            <w:tcW w:type="dxa" w:w="1587"/>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Sujet</w:t>
            </w:r>
          </w:p>
        </w:tc>
        <w:tc>
          <w:tcPr>
            <w:tcW w:type="dxa" w:w="1247"/>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Statut</w:t>
            </w:r>
          </w:p>
        </w:tc>
        <w:tc>
          <w:tcPr>
            <w:tcW w:type="dxa" w:w="3628"/>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Décision</w:t>
            </w:r>
          </w:p>
        </w:tc>
        <w:tc>
          <w:tcPr>
            <w:tcW w:type="dxa" w:w="2494"/>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Conséquence</w:t>
            </w:r>
          </w:p>
        </w:tc>
      </w:tr>
      <w:tr>
        <w:trPr>
          <w:cantSplit/>
        </w:trPr>
        <w:tc>
          <w:tcPr>
            <w:tcW w:type="dxa" w:w="197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4"/>
              </w:rPr>
              <w:t>ARB-01</w:t>
            </w:r>
          </w:p>
        </w:tc>
        <w:tc>
          <w:tcPr>
            <w:tcW w:type="dxa" w:w="197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Session Admin</w:t>
            </w:r>
          </w:p>
        </w:tc>
        <w:tc>
          <w:tcPr>
            <w:tcW w:type="dxa" w:w="197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4"/>
              </w:rPr>
              <w:t>APPROUVÉ</w:t>
            </w:r>
          </w:p>
        </w:tc>
        <w:tc>
          <w:tcPr>
            <w:tcW w:type="dxa" w:w="197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Cookie technique Admin Secure/HttpOnly/SameSite=Strict + CSRF ; aucun cookie public.</w:t>
            </w:r>
          </w:p>
        </w:tc>
        <w:tc>
          <w:tcPr>
            <w:tcW w:type="dxa" w:w="197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Aligner tests et documentation d'authentification.</w:t>
            </w:r>
          </w:p>
        </w:tc>
      </w:tr>
      <w:tr>
        <w:trPr>
          <w:cantSplit/>
        </w:trPr>
        <w:tc>
          <w:tcPr>
            <w:tcW w:type="dxa" w:w="197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4"/>
              </w:rPr>
              <w:t>ARB-02</w:t>
            </w:r>
          </w:p>
        </w:tc>
        <w:tc>
          <w:tcPr>
            <w:tcW w:type="dxa" w:w="197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Référentiel spatial</w:t>
            </w:r>
          </w:p>
        </w:tc>
        <w:tc>
          <w:tcPr>
            <w:tcW w:type="dxa" w:w="197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4"/>
              </w:rPr>
              <w:t>APPROUVÉ</w:t>
            </w:r>
          </w:p>
        </w:tc>
        <w:tc>
          <w:tcPr>
            <w:tcW w:type="dxa" w:w="197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EPSG:2154 + EPSG:5720 ; MNT 0,5 m de référence ; MNS relatif au MNT ; origine locale explicite.</w:t>
            </w:r>
          </w:p>
        </w:tc>
        <w:tc>
          <w:tcPr>
            <w:tcW w:type="dxa" w:w="197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Créer le profil spatial v2 sans réécrire les snapshots v1.</w:t>
            </w:r>
          </w:p>
        </w:tc>
      </w:tr>
      <w:tr>
        <w:trPr>
          <w:cantSplit/>
        </w:trPr>
        <w:tc>
          <w:tcPr>
            <w:tcW w:type="dxa" w:w="197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4"/>
              </w:rPr>
              <w:t>ARB-03</w:t>
            </w:r>
          </w:p>
        </w:tc>
        <w:tc>
          <w:tcPr>
            <w:tcW w:type="dxa" w:w="197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Rétention et audit</w:t>
            </w:r>
          </w:p>
        </w:tc>
        <w:tc>
          <w:tcPr>
            <w:tcW w:type="dxa" w:w="197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4"/>
              </w:rPr>
              <w:t>APPROUVÉ</w:t>
            </w:r>
          </w:p>
        </w:tc>
        <w:tc>
          <w:tcPr>
            <w:tcW w:type="dxa" w:w="197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Purge du brut au plus tard 24 h après décision humaine ; audit strictement minimisé.</w:t>
            </w:r>
          </w:p>
        </w:tc>
        <w:tc>
          <w:tcPr>
            <w:tcW w:type="dxa" w:w="197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Implémenter purge, exceptions et preuves d'effacement.</w:t>
            </w:r>
          </w:p>
        </w:tc>
      </w:tr>
      <w:tr>
        <w:trPr>
          <w:cantSplit/>
        </w:trPr>
        <w:tc>
          <w:tcPr>
            <w:tcW w:type="dxa" w:w="197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4"/>
              </w:rPr>
              <w:t>ARB-04</w:t>
            </w:r>
          </w:p>
        </w:tc>
        <w:tc>
          <w:tcPr>
            <w:tcW w:type="dxa" w:w="197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Compte unique</w:t>
            </w:r>
          </w:p>
        </w:tc>
        <w:tc>
          <w:tcPr>
            <w:tcW w:type="dxa" w:w="197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4"/>
              </w:rPr>
              <w:t>APPROUVÉ</w:t>
            </w:r>
          </w:p>
        </w:tc>
        <w:tc>
          <w:tcPr>
            <w:tcW w:type="dxa" w:w="197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Compte local unique limité à G0/G1 ; identités nominatives et seconde approbation avant G2.</w:t>
            </w:r>
          </w:p>
        </w:tc>
        <w:tc>
          <w:tcPr>
            <w:tcW w:type="dxa" w:w="197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Bloque toute prétention G2/G3 avec compte partagé.</w:t>
            </w:r>
          </w:p>
        </w:tc>
      </w:tr>
      <w:tr>
        <w:trPr>
          <w:cantSplit/>
        </w:trPr>
        <w:tc>
          <w:tcPr>
            <w:tcW w:type="dxa" w:w="197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4"/>
              </w:rPr>
              <w:t>ARB-05</w:t>
            </w:r>
          </w:p>
        </w:tc>
        <w:tc>
          <w:tcPr>
            <w:tcW w:type="dxa" w:w="197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Publication et 3D</w:t>
            </w:r>
          </w:p>
        </w:tc>
        <w:tc>
          <w:tcPr>
            <w:tcW w:type="dxa" w:w="197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4"/>
              </w:rPr>
              <w:t>APPROUVÉ</w:t>
            </w:r>
          </w:p>
        </w:tc>
        <w:tc>
          <w:tcPr>
            <w:tcW w:type="dxa" w:w="197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Fiche après validation humaine OU trois preuves ; statut non validé dans le second cas ; 3D si évacuation OU &gt;= 500 ha.</w:t>
            </w:r>
          </w:p>
        </w:tc>
        <w:tc>
          <w:tcPr>
            <w:tcW w:type="dxa" w:w="197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Implémenter la visibilité, les marqueurs et le déclencheur de pipeline.</w:t>
            </w:r>
          </w:p>
        </w:tc>
      </w:tr>
      <w:tr>
        <w:trPr>
          <w:cantSplit/>
        </w:trPr>
        <w:tc>
          <w:tcPr>
            <w:tcW w:type="dxa" w:w="197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4"/>
              </w:rPr>
              <w:t>ARB-06</w:t>
            </w:r>
          </w:p>
        </w:tc>
        <w:tc>
          <w:tcPr>
            <w:tcW w:type="dxa" w:w="197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Rétention modèles</w:t>
            </w:r>
          </w:p>
        </w:tc>
        <w:tc>
          <w:tcPr>
            <w:tcW w:type="dxa" w:w="197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4"/>
              </w:rPr>
              <w:t>APPROUVÉ</w:t>
            </w:r>
          </w:p>
        </w:tc>
        <w:tc>
          <w:tcPr>
            <w:tcW w:type="dxa" w:w="197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Conserver tous les modèles publiés et le final par épisode ; purge des non-référencés après 30 jours.</w:t>
            </w:r>
          </w:p>
        </w:tc>
        <w:tc>
          <w:tcPr>
            <w:tcW w:type="dxa" w:w="197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Dimensionner stockage et job de purge.</w:t>
            </w:r>
          </w:p>
        </w:tc>
      </w:tr>
    </w:tbl>
    <w:p>
      <w:pPr>
        <w:spacing w:after="0"/>
      </w:pPr>
    </w:p>
    <w:tbl>
      <w:tblPr>
        <w:tblW w:type="auto" w:w="0"/>
        <w:jc w:val="center"/>
        <w:tblLayout w:type="fixed"/>
        <w:tblLook w:firstColumn="1" w:firstRow="1" w:lastColumn="0" w:lastRow="0" w:noHBand="0" w:noVBand="1" w:val="04A0"/>
      </w:tblPr>
      <w:tblGrid>
        <w:gridCol w:w="9751"/>
      </w:tblGrid>
      <w:tr>
        <w:trPr>
          <w:cantSplit/>
          <w:tblHeader w:val="true"/>
        </w:trPr>
        <w:tc>
          <w:tcPr>
            <w:tcW w:type="dxa" w:w="9866"/>
            <w:shd w:fill="E2F0E8"/>
            <w:tcBorders>
              <w:top w:val="single" w:sz="8" w:color="2F6B4F"/>
              <w:left w:val="single" w:sz="8" w:color="2F6B4F"/>
              <w:bottom w:val="single" w:sz="8" w:color="2F6B4F"/>
              <w:right w:val="single" w:sz="8" w:color="2F6B4F"/>
              <w:insideH w:val="single" w:sz="8" w:color="2F6B4F"/>
              <w:insideV w:val="single" w:sz="8" w:color="2F6B4F"/>
            </w:tcBorders>
            <w:tcMar>
              <w:top w:w="130" w:type="dxa"/>
              <w:start w:w="170" w:type="dxa"/>
              <w:bottom w:w="130" w:type="dxa"/>
              <w:end w:w="170" w:type="dxa"/>
            </w:tcMar>
          </w:tcPr>
          <w:p>
            <w:pPr>
              <w:spacing w:after="60"/>
            </w:pPr>
            <w:r>
              <w:rPr>
                <w:rFonts w:ascii="Aptos" w:hAnsi="Aptos"/>
                <w:b/>
                <w:color w:val="2F6B4F"/>
                <w:sz w:val="19"/>
              </w:rPr>
              <w:t>Gate P0.1</w:t>
            </w:r>
          </w:p>
          <w:p>
            <w:pPr>
              <w:spacing w:after="0"/>
            </w:pPr>
            <w:r>
              <w:rPr>
                <w:rFonts w:ascii="Aptos" w:hAnsi="Aptos"/>
                <w:b w:val="0"/>
                <w:color w:val="1C2927"/>
                <w:sz w:val="18"/>
              </w:rPr>
              <w:t>Décisions datées, ADR-003 créée et matrice mise à jour. P0.1 est close sur le plan normatif. Les mécanismes correspondants restent à implémenter et à vérifier dans les lots suivants.</w:t>
            </w:r>
          </w:p>
        </w:tc>
      </w:tr>
    </w:tbl>
    <w:p>
      <w:pPr>
        <w:spacing w:after="0"/>
      </w:pPr>
    </w:p>
    <w:p>
      <w:r>
        <w:br w:type="page"/>
      </w:r>
    </w:p>
    <w:p>
      <w:pPr>
        <w:pStyle w:val="Heading1"/>
        <w:keepNext/>
      </w:pPr>
      <w:r>
        <w:rPr>
          <w:rFonts w:ascii="Aptos Display" w:hAnsi="Aptos Display"/>
          <w:b/>
          <w:color w:val="173D3A"/>
          <w:sz w:val="34"/>
        </w:rPr>
        <w:t>15. Plan de mise en conformité</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247"/>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Priorité</w:t>
            </w:r>
          </w:p>
        </w:tc>
        <w:tc>
          <w:tcPr>
            <w:tcW w:type="dxa" w:w="2948"/>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Lot</w:t>
            </w:r>
          </w:p>
        </w:tc>
        <w:tc>
          <w:tcPr>
            <w:tcW w:type="dxa" w:w="5556"/>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Gate de sortie</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P0.1</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Arbitrages ARB-01 à ARB-06</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TERMINÉ NORMATIF : ADR-003 approuvée et matrice d'exigences mise à jour.</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P0.2</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Rétablir une qualité verte</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Tests Admin alignés sur l'auth retenue, OpenAPI régénéré, Ruff et mypy passants.</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P0.3</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Valider l'Admin E2E</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Connexion, file, rattachement, transition, package, preview, publication et audit dans Chromium.</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P0.4</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Runner et outbox</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Lease, retries, quarantaine, heartbeat persistant, métriques et reprise démontrés.</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P0.5</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Rétention réelle</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Stockage temporaire isolé, purge, révocation, minimisation des audits et tests d'effacement.</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P1.1</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Compléter les surfaces Admin</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Dashboard, registres globaux, comparaison de révision, pipeline contrôlable et documentation opérateur.</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P1.2</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Compléter le viewer</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Hash octets, marqueurs, périmètre, incertitude, mesures avancées, versions et qualité mobile.</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P1.3</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Archive événements</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Capture, modèles, hectares, durée, origine qualifiée et moyens autorisés sur la page ancienne.</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P1.4</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Infrastructure durable</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PostgreSQL/PostGIS, objet, CDN, sauvegarde/restauration et monitoring de staging.</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P1.5</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Connecteurs réels</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EFFIS/Copernicus, NASA FIRMS, institutionnel, médias et capteurs avec licences et révocation.</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P2.1</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Agents IA</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Vision, NER, géocodage et triangulation en mode proposition, jeux d'évaluation et revue humaine.</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P2.2</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Gate G2</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Pilote supervisé, scénarios métier, sécurité, accessibilité et procédures d'incident.</w:t>
            </w:r>
          </w:p>
        </w:tc>
      </w:tr>
    </w:tbl>
    <w:p>
      <w:pPr>
        <w:spacing w:after="0"/>
      </w:pPr>
    </w:p>
    <w:p>
      <w:pPr>
        <w:pStyle w:val="Heading2"/>
        <w:keepNext/>
      </w:pPr>
      <w:r>
        <w:rPr>
          <w:rFonts w:ascii="Aptos Display" w:hAnsi="Aptos Display"/>
          <w:b/>
          <w:color w:val="245653"/>
          <w:sz w:val="26"/>
        </w:rPr>
        <w:t>15.1 Ordre obligatoire</w:t>
      </w:r>
    </w:p>
    <w:p>
      <w:pPr>
        <w:spacing w:after="100" w:line="269" w:lineRule="auto"/>
      </w:pPr>
      <w:r>
        <w:rPr>
          <w:rFonts w:ascii="Aptos" w:hAnsi="Aptos"/>
          <w:b w:val="0"/>
          <w:i w:val="0"/>
          <w:color w:val="1C2927"/>
          <w:sz w:val="19"/>
        </w:rPr>
        <w:t>Après la clôture normative de P0.1, la séquence sûre est : qualité -&gt; Admin E2E -&gt; runner durable -&gt; gouvernance des données -&gt; pipeline spatial intégré -&gt; infrastructure durable -&gt; connecteurs -&gt; agents IA. Le développement d'agents avant le runner, la rétention et les gates humaines créerait une automatisation impossible à exploiter de manière fiable.</w:t>
      </w:r>
    </w:p>
    <w:p>
      <w:r>
        <w:br w:type="page"/>
      </w:r>
    </w:p>
    <w:p>
      <w:pPr>
        <w:pStyle w:val="Heading1"/>
        <w:keepNext/>
      </w:pPr>
      <w:r>
        <w:rPr>
          <w:rFonts w:ascii="Aptos Display" w:hAnsi="Aptos Display"/>
          <w:b/>
          <w:color w:val="173D3A"/>
          <w:sz w:val="34"/>
        </w:rPr>
        <w:t>Annexe A. Matrice d'exigences</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304"/>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ID</w:t>
            </w:r>
          </w:p>
        </w:tc>
        <w:tc>
          <w:tcPr>
            <w:tcW w:type="dxa" w:w="964"/>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Priorité</w:t>
            </w:r>
          </w:p>
        </w:tc>
        <w:tc>
          <w:tcPr>
            <w:tcW w:type="dxa" w:w="4025"/>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Exigence</w:t>
            </w:r>
          </w:p>
        </w:tc>
        <w:tc>
          <w:tcPr>
            <w:tcW w:type="dxa" w:w="3458"/>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Preuve d'acceptation</w:t>
            </w:r>
          </w:p>
        </w:tc>
      </w:tr>
      <w:tr>
        <w:trPr>
          <w:cantSplit/>
        </w:trPr>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4"/>
              </w:rPr>
              <w:t>CORE-001</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P0</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Une URL publique stable /incident/{fire_id} par incident.</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Même URL avant, pendant et après une réactivation.</w:t>
            </w:r>
          </w:p>
        </w:tc>
      </w:tr>
      <w:tr>
        <w:trPr>
          <w:cantSplit/>
        </w:trPr>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4"/>
              </w:rPr>
              <w:t>CORE-002</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P0</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Chaque réactivation confirmée crée un episode_id immuable.</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Recette R2 et audit.</w:t>
            </w:r>
          </w:p>
        </w:tc>
      </w:tr>
      <w:tr>
        <w:trPr>
          <w:cantSplit/>
        </w:trPr>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4"/>
              </w:rPr>
              <w:t>CORE-003</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P0</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Aucun lien spatial implicite.</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FK explicites et absence d'inférence par nom/proximité.</w:t>
            </w:r>
          </w:p>
        </w:tc>
      </w:tr>
      <w:tr>
        <w:trPr>
          <w:cantSplit/>
        </w:trPr>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4"/>
              </w:rPr>
              <w:t>CORE-004</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P0</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Statut, vérification et fraîcheur sont trois axes distincts.</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Tests DOM, clavier et lecteur d'écran.</w:t>
            </w:r>
          </w:p>
        </w:tc>
      </w:tr>
      <w:tr>
        <w:trPr>
          <w:cantSplit/>
        </w:trPr>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4"/>
              </w:rPr>
              <w:t>CORE-005</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P0</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Aucun statut vérifié sans validation humaine ; trois preuves donnent seulement corroboré - non validé.</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Transition refusée sans base et acteur ; projection automatique conserve le libellé non validé.</w:t>
            </w:r>
          </w:p>
        </w:tc>
      </w:tr>
      <w:tr>
        <w:trPr>
          <w:cantSplit/>
        </w:trPr>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4"/>
              </w:rPr>
              <w:t>PUB-001</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P0</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Fiche utile sans WebGL.</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Métadonnées et neuf sections textuelles restent accessibles.</w:t>
            </w:r>
          </w:p>
        </w:tc>
      </w:tr>
      <w:tr>
        <w:trPr>
          <w:cantSplit/>
        </w:trPr>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4"/>
              </w:rPr>
              <w:t>PUB-002</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P0</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Aucune fixture dans le parcours API réel.</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Échec public-view affiche un état dégradé.</w:t>
            </w:r>
          </w:p>
        </w:tc>
      </w:tr>
      <w:tr>
        <w:trPr>
          <w:cantSplit/>
        </w:trPr>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4"/>
              </w:rPr>
              <w:t>PUB-003</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P0</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Neuf sections sur la même page fire_id.</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Navigation desktop et sommaire mobile.</w:t>
            </w:r>
          </w:p>
        </w:tc>
      </w:tr>
      <w:tr>
        <w:trPr>
          <w:cantSplit/>
        </w:trPr>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4"/>
              </w:rPr>
              <w:t>PUB-004</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P0</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Aucune zone_id publique.</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/zones/* retourne une page de retrait sûre.</w:t>
            </w:r>
          </w:p>
        </w:tc>
      </w:tr>
      <w:tr>
        <w:trPr>
          <w:cantSplit/>
        </w:trPr>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4"/>
              </w:rPr>
              <w:t>PUB-005</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P0</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Signalement anonyme borné et modéré.</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Rate limit, déduplication, 202 et revue Admin.</w:t>
            </w:r>
          </w:p>
        </w:tc>
      </w:tr>
      <w:tr>
        <w:trPr>
          <w:cantSplit/>
        </w:trPr>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4"/>
              </w:rPr>
              <w:t>PUB-006</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P0</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Exports soumis aux mêmes filtres que la page.</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Comparaison JSON/CSV avec DTO public.</w:t>
            </w:r>
          </w:p>
        </w:tc>
      </w:tr>
      <w:tr>
        <w:trPr>
          <w:cantSplit/>
        </w:trPr>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4"/>
              </w:rPr>
              <w:t>PUB-007</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P0</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Mode mobile sans débordement à 393 px.</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Capture et test de scroll horizontal.</w:t>
            </w:r>
          </w:p>
        </w:tc>
      </w:tr>
      <w:tr>
        <w:trPr>
          <w:cantSplit/>
        </w:trPr>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4"/>
              </w:rPr>
              <w:t>PUB-008</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P1</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Viewer vérifie l'intégrité du GLB avant activation.</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Hash des octets égal au manifeste.</w:t>
            </w:r>
          </w:p>
        </w:tc>
      </w:tr>
      <w:tr>
        <w:trPr>
          <w:cantSplit/>
        </w:trPr>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4"/>
              </w:rPr>
              <w:t>PUB-009</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P1</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Hot-swap conserve caméra, sélection et marqueurs.</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Dix swaps sans fuite ni perte.</w:t>
            </w:r>
          </w:p>
        </w:tc>
      </w:tr>
      <w:tr>
        <w:trPr>
          <w:cantSplit/>
        </w:trPr>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4"/>
              </w:rPr>
              <w:t>PUB-010</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P1</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Mesures avancées qualifiées.</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Unité, précision, repère, date et version affichés.</w:t>
            </w:r>
          </w:p>
        </w:tc>
      </w:tr>
      <w:tr>
        <w:trPr>
          <w:cantSplit/>
        </w:trPr>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4"/>
              </w:rPr>
              <w:t>PUB-011</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P0</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Fiche publiée après validation humaine OU trois preuves indépendantes corroborantes.</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Recherche incident, page et statut distincts testés pour les deux voies.</w:t>
            </w:r>
          </w:p>
        </w:tc>
      </w:tr>
      <w:tr>
        <w:trPr>
          <w:cantSplit/>
        </w:trPr>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4"/>
              </w:rPr>
              <w:t>PUB-012</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P0</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Preuve validée projetée en marqueur ; corroboration automatique limitée à une zone généralisée.</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Aucun point précis ni média brut dans la voie automatique.</w:t>
            </w:r>
          </w:p>
        </w:tc>
      </w:tr>
      <w:tr>
        <w:trPr>
          <w:cantSplit/>
        </w:trPr>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4"/>
              </w:rPr>
              <w:t>ADM-001</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P0</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Authentification et autorisation serveur avant montage Admin.</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401/403 sûrs et aucun accès par simple masquage UI.</w:t>
            </w:r>
          </w:p>
        </w:tc>
      </w:tr>
      <w:tr>
        <w:trPr>
          <w:cantSplit/>
        </w:trPr>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4"/>
              </w:rPr>
              <w:t>ADM-002</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P0</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File contenant uniquement les travaux non résolus.</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Ordre stable, filtres et absence de fuite.</w:t>
            </w:r>
          </w:p>
        </w:tc>
      </w:tr>
      <w:tr>
        <w:trPr>
          <w:cantSplit/>
        </w:trPr>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4"/>
              </w:rPr>
              <w:t>ADM-003</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P0</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Résolution CREATE/ATTACH/REJECT motivée et idempotente.</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Retry sans double effet et conflit de version.</w:t>
            </w:r>
          </w:p>
        </w:tc>
      </w:tr>
      <w:tr>
        <w:trPr>
          <w:cantSplit/>
        </w:trPr>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4"/>
              </w:rPr>
              <w:t>ADM-004</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P0</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Transition d'épisode selon machine d'état.</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Transition interdite retourne 409 et audit.</w:t>
            </w:r>
          </w:p>
        </w:tc>
      </w:tr>
      <w:tr>
        <w:trPr>
          <w:cantSplit/>
        </w:trPr>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4"/>
              </w:rPr>
              <w:t>ADM-005</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P0</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Package DRAFT -&gt; VERIFIED -&gt; PREVIEWABLE -&gt; PUBLISHED.</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Aucun saut d'état, preview privée et une publication active.</w:t>
            </w:r>
          </w:p>
        </w:tc>
      </w:tr>
      <w:tr>
        <w:trPr>
          <w:cantSplit/>
        </w:trPr>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4"/>
              </w:rPr>
              <w:t>ADM-006</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P0</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Retrait et restauration auditables.</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Motif, version, trace et état public cohérent.</w:t>
            </w:r>
          </w:p>
        </w:tc>
      </w:tr>
      <w:tr>
        <w:trPr>
          <w:cantSplit/>
        </w:trPr>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4"/>
              </w:rPr>
              <w:t>ADM-007</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P1</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Comparateur de révisions spatial et visuel.</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Diff manifeste/fichiers/origine/emprise/PNG.</w:t>
            </w:r>
          </w:p>
        </w:tc>
      </w:tr>
      <w:tr>
        <w:trPr>
          <w:cantSplit/>
        </w:trPr>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4"/>
              </w:rPr>
              <w:t>ADM-008</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P1</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Seize surfaces Admin sans placeholder trompeur.</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Chaque lien dispose d'un contrat réel ou est absent.</w:t>
            </w:r>
          </w:p>
        </w:tc>
      </w:tr>
      <w:tr>
        <w:trPr>
          <w:cantSplit/>
        </w:trPr>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4"/>
              </w:rPr>
              <w:t>DATA-001</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P0</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Données brutes éphémères.</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Purge démontrée au plus tard 24 h après décision humaine.</w:t>
            </w:r>
          </w:p>
        </w:tc>
      </w:tr>
      <w:tr>
        <w:trPr>
          <w:cantSplit/>
        </w:trPr>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4"/>
              </w:rPr>
              <w:t>DATA-002</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P0</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Audit minimisé sans média brut ni secret.</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Inspection DB et tests de sérialisation.</w:t>
            </w:r>
          </w:p>
        </w:tc>
      </w:tr>
      <w:tr>
        <w:trPr>
          <w:cantSplit/>
        </w:trPr>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4"/>
              </w:rPr>
              <w:t>DATA-003</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P0</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Révocation recalcule les faits dépendants.</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Scénario R8.</w:t>
            </w:r>
          </w:p>
        </w:tc>
      </w:tr>
      <w:tr>
        <w:trPr>
          <w:cantSplit/>
        </w:trPr>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4"/>
              </w:rPr>
              <w:t>DATA-004</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P1</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Archive ancienne complète et sûre.</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Scénario R9.</w:t>
            </w:r>
          </w:p>
        </w:tc>
      </w:tr>
      <w:tr>
        <w:trPr>
          <w:cantSplit/>
        </w:trPr>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4"/>
              </w:rPr>
              <w:t>SPAT-001</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P0</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Origine EPSG:4979, ENU et axes versionnés.</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Round-trip centimétrique et valeurs finies.</w:t>
            </w:r>
          </w:p>
        </w:tc>
      </w:tr>
      <w:tr>
        <w:trPr>
          <w:cantSplit/>
        </w:trPr>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4"/>
              </w:rPr>
              <w:t>SPAT-002</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P0</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Package immuable et hashé.</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Recalcul intégral avant publication.</w:t>
            </w:r>
          </w:p>
        </w:tc>
      </w:tr>
      <w:tr>
        <w:trPr>
          <w:cantSplit/>
        </w:trPr>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4"/>
              </w:rPr>
              <w:t>SPAT-003</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P0</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Production EPSG:2154 / EPSG:5720, MNT 0,5 m de référence et MNS relatif.</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Origine locale persistée et aucune mesure de sol issue du MNS.</w:t>
            </w:r>
          </w:p>
        </w:tc>
      </w:tr>
      <w:tr>
        <w:trPr>
          <w:cantSplit/>
        </w:trPr>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4"/>
              </w:rPr>
              <w:t>SPAT-004</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P0</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Pipeline 3D déclenché par évacuation établie OU surface estimée &gt;= 500 ha.</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Cas sous seuil, seuil exact et évacuation testés ; package toujours validé humainement.</w:t>
            </w:r>
          </w:p>
        </w:tc>
      </w:tr>
      <w:tr>
        <w:trPr>
          <w:cantSplit/>
        </w:trPr>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4"/>
              </w:rPr>
              <w:t>SPAT-005</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P0</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Tous les modèles publiés et le final de chaque épisode sont conservés.</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Purge à 30 jours uniquement pour assets non référencés.</w:t>
            </w:r>
          </w:p>
        </w:tc>
      </w:tr>
      <w:tr>
        <w:trPr>
          <w:cantSplit/>
        </w:trPr>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4"/>
              </w:rPr>
              <w:t>SEC-001</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P0</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Cookie technique Admin autorisé uniquement avec Secure/HttpOnly/SameSite=Strict et CSRF.</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Aucun cookie public ni secret en localStorage.</w:t>
            </w:r>
          </w:p>
        </w:tc>
      </w:tr>
      <w:tr>
        <w:trPr>
          <w:cantSplit/>
        </w:trPr>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4"/>
              </w:rPr>
              <w:t>SEC-002</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P0</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Compte local unique limité à G0/G1.</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Gate G2 refusée sans identités nominatives et seconde approbation.</w:t>
            </w:r>
          </w:p>
        </w:tc>
      </w:tr>
      <w:tr>
        <w:trPr>
          <w:cantSplit/>
        </w:trPr>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4"/>
              </w:rPr>
              <w:t>AUTO-001</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P0</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Runner avec lease, retry et quarantaine.</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Crash/reprise/double worker testés.</w:t>
            </w:r>
          </w:p>
        </w:tc>
      </w:tr>
      <w:tr>
        <w:trPr>
          <w:cantSplit/>
        </w:trPr>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4"/>
              </w:rPr>
              <w:t>AUTO-002</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P0</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Heartbeat persistant.</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État système distingue actif, ancien et absent.</w:t>
            </w:r>
          </w:p>
        </w:tc>
      </w:tr>
      <w:tr>
        <w:trPr>
          <w:cantSplit/>
        </w:trPr>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4"/>
              </w:rPr>
              <w:t>AUTO-003</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P1</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Connecteurs autorisés et révocables.</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Licence, rétention, attribution et panne testées.</w:t>
            </w:r>
          </w:p>
        </w:tc>
      </w:tr>
      <w:tr>
        <w:trPr>
          <w:cantSplit/>
        </w:trPr>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4"/>
              </w:rPr>
              <w:t>AI-001</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P2</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Agents limités aux propositions.</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Aucun chemin direct vers publication ou fusion.</w:t>
            </w:r>
          </w:p>
        </w:tc>
      </w:tr>
      <w:tr>
        <w:trPr>
          <w:cantSplit/>
        </w:trPr>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4"/>
              </w:rPr>
              <w:t>OPS-001</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P1</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PostGIS, stockage objet et CDN de staging.</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Tests d'intégration et rollback.</w:t>
            </w:r>
          </w:p>
        </w:tc>
      </w:tr>
      <w:tr>
        <w:trPr>
          <w:cantSplit/>
        </w:trPr>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4"/>
              </w:rPr>
              <w:t>OPS-002</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P1</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Sauvegarde restaurée régulièrement.</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4"/>
              </w:rPr>
              <w:t>Exercice documenté et vérification d'intégrité.</w:t>
            </w:r>
          </w:p>
        </w:tc>
      </w:tr>
      <w:tr>
        <w:trPr>
          <w:cantSplit/>
        </w:trPr>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4"/>
              </w:rPr>
              <w:t>OPS-003</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P0</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Dernier état validé servi en mode dégradé.</w:t>
            </w:r>
          </w:p>
        </w:tc>
        <w:tc>
          <w:tcPr>
            <w:tcW w:type="dxa" w:w="2466"/>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4"/>
              </w:rPr>
              <w:t>Panne API/worker/stockage simulée.</w:t>
            </w:r>
          </w:p>
        </w:tc>
      </w:tr>
    </w:tbl>
    <w:p>
      <w:pPr>
        <w:spacing w:after="0"/>
      </w:pPr>
    </w:p>
    <w:p>
      <w:r>
        <w:br w:type="page"/>
      </w:r>
    </w:p>
    <w:p>
      <w:pPr>
        <w:pStyle w:val="Heading1"/>
        <w:keepNext/>
      </w:pPr>
      <w:r>
        <w:rPr>
          <w:rFonts w:ascii="Aptos Display" w:hAnsi="Aptos Display"/>
          <w:b/>
          <w:color w:val="173D3A"/>
          <w:sz w:val="34"/>
        </w:rPr>
        <w:t>Annexe B. Routes et surfaces observées</w:t>
      </w:r>
    </w:p>
    <w:p>
      <w:pPr>
        <w:pStyle w:val="Heading2"/>
        <w:keepNext/>
      </w:pPr>
      <w:r>
        <w:rPr>
          <w:rFonts w:ascii="Aptos Display" w:hAnsi="Aptos Display"/>
          <w:b/>
          <w:color w:val="245653"/>
          <w:sz w:val="26"/>
        </w:rPr>
        <w:t>B.1 Routes publiques principales</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134"/>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Méthode</w:t>
            </w:r>
          </w:p>
        </w:tc>
        <w:tc>
          <w:tcPr>
            <w:tcW w:type="dxa" w:w="4989"/>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Route</w:t>
            </w:r>
          </w:p>
        </w:tc>
        <w:tc>
          <w:tcPr>
            <w:tcW w:type="dxa" w:w="3628"/>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Usage</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GET</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/api/v1/incidents/recent</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Liste publique bornée.</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GET</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/api/v1/incidents/search</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Recherche texte ou coordonnées approximatives.</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POST</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/api/v1/incident/detect</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Détection et matching déterministe.</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GET</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/api/v1/incident/{fire_id}</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Résumé public.</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GET</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/api/v1/incident/{fire_id}/manifest</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ViewerManifest v2 + ETag.</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GET</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/api/v1/incident/{fire_id}/public-view</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Fiche complète publique v1 + ETag.</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GET</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/api/v1/incident/{fire_id}/public-view/export.json</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Export de la projection.</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GET</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/api/v1/incident/{fire_id}/public-view/timeline.csv</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Chronologie publique CSV.</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POST</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/api/v1/incident/{fire_id}/reports</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Signalement anonyme.</w:t>
            </w:r>
          </w:p>
        </w:tc>
      </w:tr>
    </w:tbl>
    <w:p>
      <w:pPr>
        <w:spacing w:after="0"/>
      </w:pPr>
    </w:p>
    <w:p>
      <w:pPr>
        <w:pStyle w:val="Heading2"/>
        <w:keepNext/>
      </w:pPr>
      <w:r>
        <w:rPr>
          <w:rFonts w:ascii="Aptos Display" w:hAnsi="Aptos Display"/>
          <w:b/>
          <w:color w:val="245653"/>
          <w:sz w:val="26"/>
        </w:rPr>
        <w:t>B.2 Routes Admin et opérateur</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701"/>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Famille</w:t>
            </w:r>
          </w:p>
        </w:tc>
        <w:tc>
          <w:tcPr>
            <w:tcW w:type="dxa" w:w="5159"/>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Routes</w:t>
            </w:r>
          </w:p>
        </w:tc>
        <w:tc>
          <w:tcPr>
            <w:tcW w:type="dxa" w:w="2891"/>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Usage</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5"/>
              </w:rPr>
              <w:t>Auth</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5"/>
              </w:rPr>
              <w:t>/api/v1/admin/auth/status|login|logout ; /admin/session</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5"/>
              </w:rPr>
              <w:t>Session locale ou JWT selon configuration.</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5"/>
              </w:rPr>
              <w:t>Incidents</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5"/>
              </w:rPr>
              <w:t>/api/v1/admin/incidents[/ {fire_id}]</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5"/>
              </w:rPr>
              <w:t>Liste et dossier.</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5"/>
              </w:rPr>
              <w:t>Espaces</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5"/>
              </w:rPr>
              <w:t>/admin/incidents/{fire_id}/observations|sources-media|models-pipeline</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5"/>
              </w:rPr>
              <w:t>Projections spécialisées.</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5"/>
              </w:rPr>
              <w:t>File</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5"/>
              </w:rPr>
              <w:t>/api/v1/admin/work-queue</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5"/>
              </w:rPr>
              <w:t>Observations, rapports et incidents à revoir.</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5"/>
              </w:rPr>
              <w:t>Commandes</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5"/>
              </w:rPr>
              <w:t>/api/v1/operator/observations/{id}/resolve ; /incidents/{fire_id}/transitions</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5"/>
              </w:rPr>
              <w:t>Décisions métier.</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5"/>
              </w:rPr>
              <w:t>Sources</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5"/>
              </w:rPr>
              <w:t>/api/v1/operator/sources/{source_key}</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5"/>
              </w:rPr>
              <w:t>Registre et diffusion.</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5"/>
              </w:rPr>
              <w:t>Rapports</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5"/>
              </w:rPr>
              <w:t>/api/v1/admin/reports[/ {report_id}/review]</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5"/>
              </w:rPr>
              <w:t>Modération publique.</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5"/>
              </w:rPr>
              <w:t>Gouvernance</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5"/>
              </w:rPr>
              <w:t>/api/v1/admin/audit|roles|system|configuration</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5"/>
              </w:rPr>
              <w:t>Lectures sûres.</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5"/>
              </w:rPr>
              <w:t>Zones</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5"/>
              </w:rPr>
              <w:t>/api/v1/admin/zones/*</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5"/>
              </w:rPr>
              <w:t>Références techniques, uploads, information et révisions.</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5"/>
              </w:rPr>
              <w:t>Packages</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5"/>
              </w:rPr>
              <w:t>/zones/{zone_id}/revisions/{revision}/packages|validations|preview</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5"/>
              </w:rPr>
              <w:t>Import et cycle privé.</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5"/>
              </w:rPr>
              <w:t>Publications</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5"/>
              </w:rPr>
              <w:t>/api/v1/admin/publications[/ {id}/withdraw|restore]</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5"/>
              </w:rPr>
              <w:t>Publication et rollback.</w:t>
            </w:r>
          </w:p>
        </w:tc>
      </w:tr>
    </w:tbl>
    <w:p>
      <w:pPr>
        <w:spacing w:after="0"/>
      </w:pPr>
    </w:p>
    <w:p>
      <w:pPr>
        <w:spacing w:after="100" w:line="269" w:lineRule="auto"/>
      </w:pPr>
      <w:r>
        <w:rPr>
          <w:rFonts w:ascii="Aptos" w:hAnsi="Aptos"/>
          <w:b w:val="0"/>
          <w:i w:val="0"/>
          <w:color w:val="1C2927"/>
          <w:sz w:val="19"/>
        </w:rPr>
        <w:t>OBSERVÉ : le runtime expose aussi des alias /api/v1/incidents/{fire_id} parallèles aux routes singulières. Leur maintien ou retrait doit être documenté afin de préserver une route canonique sans multiplier les contrats publics.</w:t>
      </w:r>
    </w:p>
    <w:p>
      <w:r>
        <w:br w:type="page"/>
      </w:r>
    </w:p>
    <w:p>
      <w:pPr>
        <w:pStyle w:val="Heading1"/>
        <w:keepNext/>
      </w:pPr>
      <w:r>
        <w:rPr>
          <w:rFonts w:ascii="Aptos Display" w:hAnsi="Aptos Display"/>
          <w:b/>
          <w:color w:val="173D3A"/>
          <w:sz w:val="34"/>
        </w:rPr>
        <w:t>Annexe C. Références</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794"/>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Réf.</w:t>
            </w:r>
          </w:p>
        </w:tc>
        <w:tc>
          <w:tcPr>
            <w:tcW w:type="dxa" w:w="5386"/>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Source</w:t>
            </w:r>
          </w:p>
        </w:tc>
        <w:tc>
          <w:tcPr>
            <w:tcW w:type="dxa" w:w="3572"/>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Usage</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R1</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docs/roadmap/roadmap_fire_viewer_incident_centrique_detaillee-1.pdf</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Roadmap v1.0, 65 pages, 12 juillet 2026.</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R2</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docs/ARCHITECTURE.md</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Architecture et contrats décrits dans le dépôt.</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R3</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docs/adr/ADR-001-viewer-manifest-public-contract.md</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ViewerManifest public v2.</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R4</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docs/adr/ADR-002-spatial-local-unity-contract.md</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Profil spatial v1 observé, amendé par ADR-003.</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R5</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contracts/viewer-manifest/v2</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Schéma et exemples du manifeste.</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R6</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contracts/spatial/v1</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Contrat spatial local.</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R7</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apps/fire-viewer-ui/src</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Implémentation React/TypeScript observée.</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R8</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services/fire-viewer-backend/src</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Implémentation FastAPI/SQLAlchemy observée.</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R9</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services/fire-viewer-backend/migrations</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Historique de persistance observé.</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R10</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tools/spatial-hybrid-zone et tools/spatial-lidar-surface</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Pipelines spatiaux hors ligne observés.</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R11</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Décisions de cadrage de la discussion, juillet 2026</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UI publique/Admin, compte local, sources visées, rétention et archive.</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R12</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Commandes exécutées le 15 juillet 2026</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TypeScript, build, Vitest, Playwright, pytest, Ruff, mypy et tests spatiaux.</w:t>
            </w:r>
          </w:p>
        </w:tc>
      </w:tr>
      <w:tr>
        <w:trPr>
          <w:cantSplit/>
        </w:trPr>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R13</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docs/adr/ADR-003-cdc-v2-p0-arbitrations.md</w:t>
            </w:r>
          </w:p>
        </w:tc>
        <w:tc>
          <w:tcPr>
            <w:tcW w:type="dxa" w:w="3289"/>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Décisions normatives ARB-01 à ARB-06 de la passe P0.1.</w:t>
            </w:r>
          </w:p>
        </w:tc>
      </w:tr>
    </w:tbl>
    <w:p>
      <w:pPr>
        <w:spacing w:after="0"/>
      </w:pPr>
    </w:p>
    <w:p>
      <w:pPr>
        <w:pStyle w:val="Heading2"/>
        <w:keepNext/>
      </w:pPr>
      <w:r>
        <w:rPr>
          <w:rFonts w:ascii="Aptos Display" w:hAnsi="Aptos Display"/>
          <w:b/>
          <w:color w:val="245653"/>
          <w:sz w:val="26"/>
        </w:rPr>
        <w:t>C.1 Décisions consolidées déjà retenues</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1361"/>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Décision</w:t>
            </w:r>
          </w:p>
        </w:tc>
        <w:tc>
          <w:tcPr>
            <w:tcW w:type="dxa" w:w="8391"/>
            <w:shd w:fill="173D3A"/>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spacing w:after="0"/>
            </w:pPr>
            <w:r>
              <w:rPr>
                <w:rFonts w:ascii="Aptos" w:hAnsi="Aptos"/>
                <w:b/>
                <w:color w:val="FFFFFF"/>
                <w:sz w:val="16"/>
              </w:rPr>
              <w:t>Contenu</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DEC-01</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Une page publique stable par fire_id ; aucune carte nationale.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DEC-02</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Réactivation par nouvel episode_id sur le même fire_id lorsqu'elle est confirmée.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DEC-03</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Deux compositions publiques distinctes, desktop et mobile.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DEC-04</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Style public sombre, éditorial, territorial et rigoureux ; Admin séparé.</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DEC-05</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Neuf sections publiques et seize surfaces Admin cibles.</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DEC-06</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Aucune donnée détaillée publique sans projection serveur ; aucune fixture de substitution.</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DEC-07</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Pas de compte public, paiement ou stockage de profil utilisateur.</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DEC-08</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Compte administrateur local par identifiant et mot de passe pour le prototype.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DEC-09</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Suppression des données brutes après traitement/revue selon politique ; publication d'un dérivé seulement sur décision Admin.</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DEC-10</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Conservation des événements anciens, captures, modèles publiés et statistiques autorisées.</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DEC-11</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Une fiche peut être publiée après validation humaine OU trois preuves ; la seconde voie reste non validée.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DEC-12</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Une preuve validée devient un marqueur 3D ; une corroboration automatique reste une zone généralisée.</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DEC-13</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La 3D est déclenchée par une évacuation établie OU une surface estimée &gt;= 500 ha ; la fiche reste disponible sous le seuil.</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DEC-14</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Production spatiale en EPSG:2154 / EPSG:5720, MNT 0,5 m de référence et MNS relatif au MNT.</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color w:val="1C2927"/>
                <w:sz w:val="16"/>
              </w:rPr>
              <w:t>DEC-15</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vAlign w:val="center"/>
          </w:tcPr>
          <w:p>
            <w:pPr>
              <w:spacing w:after="0" w:line="245" w:lineRule="auto"/>
            </w:pPr>
            <w:r>
              <w:rPr>
                <w:rFonts w:ascii="Aptos" w:hAnsi="Aptos"/>
                <w:b w:val="0"/>
                <w:color w:val="1C2927"/>
                <w:sz w:val="16"/>
              </w:rPr>
              <w:t>Purge du brut sous 24 h après décision humaine ; purge des assets non référencés sous 30 jours.</w:t>
            </w:r>
          </w:p>
        </w:tc>
      </w:tr>
      <w:tr>
        <w:trPr>
          <w:cantSplit/>
        </w:trPr>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color w:val="1C2927"/>
                <w:sz w:val="16"/>
              </w:rPr>
              <w:t>DEC-16</w:t>
            </w:r>
          </w:p>
        </w:tc>
        <w:tc>
          <w:tcPr>
            <w:tcW w:type="dxa" w:w="4933"/>
            <w:tcMar>
              <w:top w:w="80" w:type="dxa"/>
              <w:start w:w="90" w:type="dxa"/>
              <w:bottom w:w="80" w:type="dxa"/>
              <w:end w:w="90" w:type="dxa"/>
            </w:tcMar>
            <w:tcBorders>
              <w:top w:val="single" w:sz="3" w:color="B9C8C3"/>
              <w:left w:val="single" w:sz="3" w:color="B9C8C3"/>
              <w:bottom w:val="single" w:sz="3" w:color="B9C8C3"/>
              <w:right w:val="single" w:sz="3" w:color="B9C8C3"/>
              <w:insideH w:val="single" w:sz="3" w:color="B9C8C3"/>
              <w:insideV w:val="single" w:sz="3" w:color="B9C8C3"/>
            </w:tcBorders>
            <w:shd w:fill="F5F7F6"/>
            <w:vAlign w:val="center"/>
          </w:tcPr>
          <w:p>
            <w:pPr>
              <w:spacing w:after="0" w:line="245" w:lineRule="auto"/>
            </w:pPr>
            <w:r>
              <w:rPr>
                <w:rFonts w:ascii="Aptos" w:hAnsi="Aptos"/>
                <w:b w:val="0"/>
                <w:color w:val="1C2927"/>
                <w:sz w:val="16"/>
              </w:rPr>
              <w:t>Ordre de développement : qualité, rétention et runner avant connecteurs et agents IA.</w:t>
            </w:r>
          </w:p>
        </w:tc>
      </w:tr>
    </w:tbl>
    <w:p>
      <w:pPr>
        <w:spacing w:after="0"/>
      </w:pPr>
    </w:p>
    <w:tbl>
      <w:tblPr>
        <w:tblW w:type="auto" w:w="0"/>
        <w:jc w:val="center"/>
        <w:tblLayout w:type="fixed"/>
        <w:tblLook w:firstColumn="1" w:firstRow="1" w:lastColumn="0" w:lastRow="0" w:noHBand="0" w:noVBand="1" w:val="04A0"/>
      </w:tblPr>
      <w:tblGrid>
        <w:gridCol w:w="9751"/>
      </w:tblGrid>
      <w:tr>
        <w:trPr>
          <w:cantSplit/>
          <w:tblHeader w:val="true"/>
        </w:trPr>
        <w:tc>
          <w:tcPr>
            <w:tcW w:type="dxa" w:w="9866"/>
            <w:shd w:fill="DCEAE6"/>
            <w:tcBorders>
              <w:top w:val="single" w:sz="8" w:color="173D3A"/>
              <w:left w:val="single" w:sz="8" w:color="173D3A"/>
              <w:bottom w:val="single" w:sz="8" w:color="173D3A"/>
              <w:right w:val="single" w:sz="8" w:color="173D3A"/>
              <w:insideH w:val="single" w:sz="8" w:color="173D3A"/>
              <w:insideV w:val="single" w:sz="8" w:color="173D3A"/>
            </w:tcBorders>
            <w:tcMar>
              <w:top w:w="130" w:type="dxa"/>
              <w:start w:w="170" w:type="dxa"/>
              <w:bottom w:w="130" w:type="dxa"/>
              <w:end w:w="170" w:type="dxa"/>
            </w:tcMar>
          </w:tcPr>
          <w:p>
            <w:pPr>
              <w:spacing w:after="60"/>
            </w:pPr>
            <w:r>
              <w:rPr>
                <w:rFonts w:ascii="Aptos" w:hAnsi="Aptos"/>
                <w:b/>
                <w:color w:val="173D3A"/>
                <w:sz w:val="19"/>
              </w:rPr>
              <w:t>Fin du document</w:t>
            </w:r>
          </w:p>
          <w:p>
            <w:pPr>
              <w:spacing w:after="0"/>
            </w:pPr>
            <w:r>
              <w:rPr>
                <w:rFonts w:ascii="Aptos" w:hAnsi="Aptos"/>
                <w:b w:val="0"/>
                <w:color w:val="1C2927"/>
                <w:sz w:val="18"/>
              </w:rPr>
              <w:t>Toute évolution exige une révision du CDC et de la matrice de conformité ; le code ne vaut jamais décision produit.</w:t>
            </w:r>
          </w:p>
        </w:tc>
      </w:tr>
    </w:tbl>
    <w:sectPr w:rsidR="00FC693F" w:rsidRPr="0006063C" w:rsidSect="00034616">
      <w:headerReference w:type="default" r:id="rId9"/>
      <w:footerReference w:type="default" r:id="rId10"/>
      <w:pgSz w:w="11906" w:h="16838"/>
      <w:pgMar w:top="992" w:right="1020" w:bottom="935" w:left="1020"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D6B68"/>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8" w:color="C65A32"/>
      </w:pBdr>
    </w:pPr>
    <w:r>
      <w:rPr>
        <w:rFonts w:ascii="Aptos" w:hAnsi="Aptos"/>
        <w:b/>
        <w:color w:val="245653"/>
        <w:sz w:val="16"/>
      </w:rPr>
      <w:t>FIRE-VIEWER  |  CDC CONSOLIDÉ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C29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73D3A"/>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73D3A"/>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C65A3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ptos" w:hAnsi="Aptos"/>
      <w:sz w:val="18"/>
    </w:rPr>
  </w:style>
  <w:style w:type="paragraph" w:styleId="ListBullet2">
    <w:name w:val="List Bullet 2"/>
    <w:basedOn w:val="Normal"/>
    <w:uiPriority w:val="99"/>
    <w:unhideWhenUsed/>
    <w:rsid w:val="00326F90"/>
    <w:pPr>
      <w:numPr>
        <w:numId w:val="2"/>
      </w:numPr>
      <w:spacing w:after="50"/>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Fire-Viewer - Cahier des charges consolidé v2</dc:title>
  <dc:subject>Architecture incidente-centrique et état de conformité</dc:subject>
  <dc:creator>Fire-Viewer contributors</dc:creator>
  <cp:keywords>Fire-Viewer, CDC, incident, épisode, 3D, administration, sécurité</cp:keywords>
  <dc:description>Révision 2.1 - passe normative P0.1 approuvée le 15 juillet 2026.</dc:description>
  <cp:lastModifiedBy/>
  <cp:revision>1</cp:revision>
  <dcterms:created xsi:type="dcterms:W3CDTF">2013-12-23T23:15:00Z</dcterms:created>
  <dcterms:modified xsi:type="dcterms:W3CDTF">2013-12-23T23:15:00Z</dcterms:modified>
  <cp:category/>
</cp:coreProperties>
</file>