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永和九年，歲在癸丑，暮春之初，會於會稽山陰之蘭亭，修禊事也。羣賢畢至，少長鹹集。此地有崇山峻嶺，茂林修竹；又有清流激湍，映帶左右，引以爲流觴曲水，列坐其次。雖無絲竹管絃之盛，一觴一詠，亦足以暢敘幽情。是日也，天朗氣清，惠風和暢，仰觀宇宙之大，俯察品類之盛，所以遊目騁懷，足以極視聽之娛，信可樂也。</w:t>
      </w:r>
    </w:p>
    <w:p>
      <w:pPr>
        <w:rPr>
          <w:rFonts w:hint="eastAsia"/>
        </w:rPr>
      </w:pPr>
      <w:r>
        <w:rPr>
          <w:rFonts w:hint="eastAsia"/>
        </w:rPr>
        <w:t>夫人之相與，俯仰一世，或取諸懷抱，悟言一室之內；或因寄所託，放浪形骸之外。雖趣舍萬殊，靜躁不同，當其欣於所遇，暫得於己，快然自足，不知老之將至。及其所之既倦，情隨事遷，感慨系之矣。向之所欣，俯仰之間，已爲陳跡，猶不能不以之興懷。況修短隨化，終期於盡。古人云：“死生亦大矣。”豈不痛哉！</w:t>
      </w:r>
      <w:bookmarkStart w:id="0" w:name="_GoBack"/>
      <w:bookmarkEnd w:id="0"/>
    </w:p>
    <w:p>
      <w:r>
        <w:rPr>
          <w:rFonts w:hint="eastAsia"/>
        </w:rPr>
        <w:t>每覽昔人興感之由，若合一契，未嘗不臨文嗟悼，不能喻之於懷。固知一死生爲虛誕，齊彭殤爲妄作。後之視今，亦猶今之視昔。悲夫！故列敘時人，錄其所述，雖世殊事異，所以興懷，其致一也。後之覽者，亦將有感於斯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66689F"/>
    <w:rsid w:val="3F300947"/>
    <w:rsid w:val="BE66689F"/>
    <w:rsid w:val="EF79E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2022-11-19T20:00:00Z</dcterms:created>
  <dc:creator>Charlie</dc:creator>
  <cp:lastModifiedBy>Charlie</cp:lastModifiedBy>
  <dcterms:modified xsi:type="dcterms:W3CDTF">2022-11-20T17:29:09Z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333CD8EDEA3015B4F654786361D60388</vt:lpwstr>
  </property>
</Properties>
</file>