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11th December 2017</w:t>
      </w:r>
      <w:r w:rsidDel="00000000" w:rsidR="00000000" w:rsidRPr="00000000">
        <w:rPr>
          <w:rtl w:val="0"/>
        </w:rPr>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 am going to work on the training architecture for the ESN, and see where I can go with this. I will ignore training initially but will try and make a suitable interface for it.</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Libraries needed off the bat:</w:t>
      </w:r>
    </w:p>
    <w:p w:rsidR="00000000" w:rsidDel="00000000" w:rsidP="00000000" w:rsidRDefault="00000000" w:rsidRPr="00000000" w14:paraId="00000005">
      <w:pPr>
        <w:contextualSpacing w:val="0"/>
        <w:rPr/>
      </w:pPr>
      <w:r w:rsidDel="00000000" w:rsidR="00000000" w:rsidRPr="00000000">
        <w:rPr>
          <w:rtl w:val="0"/>
        </w:rPr>
        <w:t xml:space="preserve">Eigen.</w:t>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I have the repositories set-up such that it pushes to both repositories.</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Now I’m moving onto writing the structure (class) for an ESN within C++. This should hopefully be general enough that I can use it for training and testing.</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As of 18:25 (45 minutes left) I have to deal with reading csv files into eigen matrices, and then the efficiency critical stuff. In fact, the predict function isn’t anywhere as bad efficiency wise as the reservoir update. That has to be done very quickly however.</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I am going to want to make sure I have Eigen’s optimisations turned on when I do this, or else I may achieve incredibly slow speeds.</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