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30th September 2017</w:t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I started off today by carrying out the unit tests for the functions I could. The functions which I don’t think it is possible to unit test automatically are read/write to file, fastICA and runICA. They will be tested separately, but I will document those tests here.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By 11:40, the only unit tests in unitICA I need to complete are for whiten/un-whiten data.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  <w:t xml:space="preserve">For my whitening based tests I am using matlab’s built in functions to provide me with ground truth value.</w:t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contextualSpacing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Important decision made: to use n-1 in covariance calculations, check with peter later!</w:t>
      </w:r>
    </w:p>
    <w:p w:rsidR="00000000" w:rsidDel="00000000" w:rsidP="00000000" w:rsidRDefault="00000000" w:rsidRPr="00000000" w14:paraId="00000008">
      <w:pPr>
        <w:contextualSpacing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  <w:t xml:space="preserve">At 13:15 I finished all of the automated “catch” tests. Next is the more manual tests for audio reading/writing and the algorithm itself.</w:t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  <w:t xml:space="preserve">15:00 finished audio tests, worked first time, now just to test the ICA functions.</w:t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  <w:t xml:space="preserve">16:45: I ‘m not too sure what I’m doing at this point, things are slow and don’t work great, I’m trying to find some legible source code but struggling a bit to find 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  <w:t xml:space="preserve">20:00 I got it working, turns out it was too loud, by clipping it it becomes audible. First test tomorrow, quiten things down a bit.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