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0">
      <w:pPr>
        <w:contextualSpacing w:val="0"/>
        <w:jc w:val="center"/>
        <w:rPr/>
      </w:pPr>
      <w:r w:rsidDel="00000000" w:rsidR="00000000" w:rsidRPr="00000000">
        <w:rPr>
          <w:u w:val="single"/>
          <w:rtl w:val="0"/>
        </w:rPr>
        <w:t xml:space="preserve">16th October 2017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1">
      <w:pPr>
        <w:contextualSpacing w:val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contextualSpacing w:val="0"/>
        <w:rPr/>
      </w:pPr>
      <w:r w:rsidDel="00000000" w:rsidR="00000000" w:rsidRPr="00000000">
        <w:rPr>
          <w:rtl w:val="0"/>
        </w:rPr>
        <w:t xml:space="preserve">Today I have been continuing on from yesterday in reading the book on multi-objective optimisation using evolutionary algorithms. I have at the very least reached the section on such algorithms now, but hopefully some sort of reasonable basis in going forward.</w:t>
      </w:r>
    </w:p>
    <w:sectPr>
      <w:pgSz w:h="15840" w:w="12240"/>
      <w:pgMar w:bottom="1440" w:top="1440" w:left="1440" w:right="1440" w:head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4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lang w:val="en"/>
      </w:rPr>
    </w:rPrDefault>
    <w:pPrDefault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contextualSpacing w:val="0"/>
        <w:jc w:val="left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