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contextualSpacing w:val="0"/>
        <w:jc w:val="center"/>
        <w:rPr/>
      </w:pPr>
      <w:r w:rsidDel="00000000" w:rsidR="00000000" w:rsidRPr="00000000">
        <w:rPr>
          <w:u w:val="single"/>
          <w:rtl w:val="0"/>
        </w:rPr>
        <w:t xml:space="preserve">1st November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contextualSpacing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contextualSpacing w:val="0"/>
        <w:rPr/>
      </w:pPr>
      <w:r w:rsidDel="00000000" w:rsidR="00000000" w:rsidRPr="00000000">
        <w:rPr>
          <w:rtl w:val="0"/>
        </w:rPr>
        <w:t xml:space="preserve">Today has been mostly spent writing the literature review, which is taking forever and a day. By the end of the day I hope to finish the literature review on the extraction of instruments. </w:t>
      </w:r>
    </w:p>
    <w:p w:rsidR="00000000" w:rsidDel="00000000" w:rsidP="00000000" w:rsidRDefault="00000000" w:rsidRPr="00000000" w14:paraId="00000003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contextualSpacing w:val="0"/>
        <w:rPr/>
      </w:pPr>
      <w:r w:rsidDel="00000000" w:rsidR="00000000" w:rsidRPr="00000000">
        <w:rPr>
          <w:rtl w:val="0"/>
        </w:rPr>
        <w:t xml:space="preserve">However, in this time I have had an idea from reading a particular paper (smaragdis). What if I convert into the frequency domain </w:t>
      </w:r>
      <w:r w:rsidDel="00000000" w:rsidR="00000000" w:rsidRPr="00000000">
        <w:rPr>
          <w:b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doing ICA/MOO. I would then be in a situation where I have an abundance of mixtures, harmonic series of instruments would be accounted for (I think), and I think it would be possibly easier to see independent components? </w:t>
      </w:r>
    </w:p>
    <w:p w:rsidR="00000000" w:rsidDel="00000000" w:rsidP="00000000" w:rsidRDefault="00000000" w:rsidRPr="00000000" w14:paraId="00000005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contextualSpacing w:val="0"/>
        <w:rPr/>
      </w:pPr>
      <w:r w:rsidDel="00000000" w:rsidR="00000000" w:rsidRPr="00000000">
        <w:rPr>
          <w:rtl w:val="0"/>
        </w:rPr>
        <w:t xml:space="preserve">My two things to discuss with Peter tomorrow then are:</w:t>
      </w:r>
    </w:p>
    <w:p w:rsidR="00000000" w:rsidDel="00000000" w:rsidP="00000000" w:rsidRDefault="00000000" w:rsidRPr="00000000" w14:paraId="00000007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What other objective functions could I use (my two exploiting stereo appear to be useless).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Would the frequency idea be sensible.</w:t>
      </w:r>
    </w:p>
    <w:p w:rsidR="00000000" w:rsidDel="00000000" w:rsidP="00000000" w:rsidRDefault="00000000" w:rsidRPr="00000000" w14:paraId="0000000A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contextualSpacing w:val="0"/>
        <w:rPr/>
      </w:pPr>
      <w:r w:rsidDel="00000000" w:rsidR="00000000" w:rsidRPr="00000000">
        <w:rPr>
          <w:rtl w:val="0"/>
        </w:rPr>
        <w:t xml:space="preserve">This idea wouldn’t require a massive amount of re-engineering I think, just a lot of care.</w:t>
      </w:r>
    </w:p>
    <w:p w:rsidR="00000000" w:rsidDel="00000000" w:rsidP="00000000" w:rsidRDefault="00000000" w:rsidRPr="00000000" w14:paraId="0000000C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contextualSpacing w:val="0"/>
        <w:rPr/>
      </w:pPr>
      <w:r w:rsidDel="00000000" w:rsidR="00000000" w:rsidRPr="00000000">
        <w:rPr>
          <w:rtl w:val="0"/>
        </w:rPr>
        <w:t xml:space="preserve">Would then be able to do proper PCA, which may cut out things like overtones maybe? (Doesn’t explain anything extra in the variance of the data).</w:t>
      </w:r>
    </w:p>
    <w:p w:rsidR="00000000" w:rsidDel="00000000" w:rsidP="00000000" w:rsidRDefault="00000000" w:rsidRPr="00000000" w14:paraId="0000000E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contextualSpacing w:val="0"/>
        <w:rPr/>
      </w:pPr>
      <w:r w:rsidDel="00000000" w:rsidR="00000000" w:rsidRPr="00000000">
        <w:rPr>
          <w:rtl w:val="0"/>
        </w:rPr>
        <w:t xml:space="preserve">As of 7pm, I just have the bit on laplacian distributions left. This is actually quite difficult to understand, so I’ll have to finish it tomorrow. I need to stop now (8:33pm).</w:t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lang w:val="en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