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7th November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I’ve finished the literature review part of the scientific paper, now I just need to write the ESN section and the BSS section. The BSS section should doable quite quickly. I’ve already written 7 pages, so maybe I should be slightly cautious with space, but it should be alright.</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After doing this (15:30) I’m moving on back to the project work, trying to see how I can use Wavelet transforms for extracting guitars out!</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r>
    </w:p>
    <w:p w:rsidR="00000000" w:rsidDel="00000000" w:rsidP="00000000" w:rsidRDefault="00000000" w:rsidRPr="00000000" w14:paraId="00000007">
      <w:pPr>
        <w:contextualSpacing w:val="0"/>
        <w:rPr/>
      </w:pPr>
      <w:r w:rsidDel="00000000" w:rsidR="00000000" w:rsidRPr="00000000">
        <w:rPr>
          <w:rtl w:val="0"/>
        </w:rPr>
        <w:t xml:space="preserve">There may be some legs in trying to do this with wavelet transforms, as it seems there are some reasonable ways of classifying instruments in the wavelet domain, it managed to get 85% classification accuracy. If I could somehow convert this into an objective function it’d be really useful. The problem, like a lot of things, is that it may be too time consuming to do feasibly. Instead, I could do with some pre-processing in the wavelet transform domain (shift/scale), that improves my chances of finding the guitar signal/source.</w:t>
      </w:r>
    </w:p>
    <w:p w:rsidR="00000000" w:rsidDel="00000000" w:rsidP="00000000" w:rsidRDefault="00000000" w:rsidRPr="00000000" w14:paraId="00000008">
      <w:pPr>
        <w:contextualSpacing w:val="0"/>
        <w:rPr/>
      </w:pPr>
      <w:r w:rsidDel="00000000" w:rsidR="00000000" w:rsidRPr="00000000">
        <w:rPr>
          <w:rtl w:val="0"/>
        </w:rPr>
      </w:r>
    </w:p>
    <w:p w:rsidR="00000000" w:rsidDel="00000000" w:rsidP="00000000" w:rsidRDefault="00000000" w:rsidRPr="00000000" w14:paraId="00000009">
      <w:pPr>
        <w:contextualSpacing w:val="0"/>
        <w:rPr/>
      </w:pPr>
      <w:r w:rsidDel="00000000" w:rsidR="00000000" w:rsidRPr="00000000">
        <w:rPr>
          <w:rtl w:val="0"/>
        </w:rPr>
        <w:t xml:space="preserve">Other options still not exhausted are the mdld (Mitianoudis) approach and NMF (I don’t think that would help much tbh).</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Tomorrow, I’m going to try the laplacian approach, as well as reading up further on the wavelet approach. The wavelet approach may be worth going down, but it’s incredibly complicated.</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If I am going to try the laplacian approach, it might be quite time consuming, so I want to be sure before I try it that I stand a chance of finishing it. However, I do think it would be a good shot.</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