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9th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Asking talking to Peter today, we came to the conclusion that ICA was the wrong approach to be taking, since we now believe (Western) music violates the critical assumption that the sources are indeed statistically independent. Instead, I am now going to look at it as a filtering problem, which is simpler, but is definitely going to need to be more bespoke.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may want to compare dft to cwt at some point.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Ideas for how I could do this:</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Apply high and low pass in order to cut out anything which cannot feasibly be a guitar (if we have drop tunings then its likely to be a rhythm guitar: we can assume standard E tuning). In this case, the low E is tuned to 82.41 Hz. As far as everything else goes, I could cut out everything above the 24th fret on the high e which would mean cutting out above 2kHz, but whether anything else other than a guitars overtones inhabit the space I don’t know.</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Look for sustain/attack characteristics of the guitar etc. This might allow me to distinguish from say, drums (the drums have an initially large attack, but end up decreasing quite quickly. </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Try and use edge detection, noise reduction techniques (i.e. smoothing with a Gaussian). Basically just something involving convolution could be interesting.</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Carry out a hard threshold on the data, if you look at the vai sample file, its pretty clear, that overall the highest magnitude parts are the guitar. Hard thresholding could be done via a binary mask. (cwt &gt; thresh).</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I think the frequency threshold can be done implicitly by matlabs icwt function. But, I kinda wanna avoid matlab for now, since its destroying my computer. There is a version using numpy in python. That may be a better idea!</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hyperlink r:id="rId6">
        <w:r w:rsidDel="00000000" w:rsidR="00000000" w:rsidRPr="00000000">
          <w:rPr>
            <w:color w:val="1155cc"/>
            <w:u w:val="single"/>
            <w:rtl w:val="0"/>
          </w:rPr>
          <w:t xml:space="preserve">https://github.com/regeirk/pycwt/blob/master/pycwt/wavelet.py</w:t>
        </w:r>
      </w:hyperlink>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From this point on, I consider everything that isn’t a lead guitar as noise.</w:t>
      </w:r>
    </w:p>
    <w:p w:rsidR="00000000" w:rsidDel="00000000" w:rsidP="00000000" w:rsidRDefault="00000000" w:rsidRPr="00000000" w14:paraId="00000015">
      <w:pPr>
        <w:contextualSpacing w:val="0"/>
        <w:rPr/>
      </w:pPr>
      <w:r w:rsidDel="00000000" w:rsidR="00000000" w:rsidRPr="00000000">
        <w:rPr>
          <w:rtl w:val="0"/>
        </w:rPr>
        <w:t xml:space="preserve">But now, I want to move onto my paper again for a little while, before moving onto compilers.</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Following this, I have structured out the rest of my paper in fairly extensive detail. It is very much a case of filling out the gaps. The ESN section I have to tread very carefully with: Peter knows what he’s talking about, and so I need to be very clued up with this. </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From now on, until the deadline, I need to split my time almost equally between the paper and project. Fortunately, coding for now should be quite minimal, just testing out ideas! I aim to have something functional by the end of the week however.</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I also need to reorganise my repositories for matlab code, as well as the C++ stuff. It is currently not on the Gitlab server, and that’s bad.</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egeirk/pycwt/blob/master/pycwt/wavele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