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Brightwater Logistics Ltd</w:t>
      </w:r>
    </w:p>
    <w:p>
      <w:pPr>
        <w:pStyle w:val="Heading1"/>
      </w:pPr>
      <w:r>
        <w:t>Expenditure Approval Policy</w:t>
      </w:r>
    </w:p>
    <w:p>
      <w:r>
        <w:t>Version 3.1. Effective from 1 July 2026. Owner: Chief Financial Officer.</w:t>
      </w:r>
    </w:p>
    <w:p>
      <w:pPr>
        <w:pStyle w:val="Heading2"/>
      </w:pPr>
      <w:r>
        <w:t>1. Purpose</w:t>
      </w:r>
    </w:p>
    <w:p>
      <w:r>
        <w:t>This policy sets out who must approve company expenditure, when approval must be obtained, and how approvals are recorded. It protects the company against unauthorised, duplicated or poorly documented payments.</w:t>
      </w:r>
    </w:p>
    <w:p>
      <w:pPr>
        <w:pStyle w:val="Heading2"/>
      </w:pPr>
      <w:r>
        <w:t>2. Scope</w:t>
      </w:r>
    </w:p>
    <w:p>
      <w:r>
        <w:t>The policy applies to all payments made by Brightwater Logistics Ltd to external suppliers, whatever the payment method, cost centre or currency.</w:t>
      </w:r>
    </w:p>
    <w:p>
      <w:pPr>
        <w:pStyle w:val="Heading2"/>
      </w:pPr>
      <w:r>
        <w:t>3. Definitions</w:t>
      </w:r>
    </w:p>
    <w:p>
      <w:pPr>
        <w:pStyle w:val="ListBullet"/>
      </w:pPr>
      <w:r>
        <w:rPr>
          <w:b/>
        </w:rPr>
        <w:t xml:space="preserve">Expenditure: </w:t>
      </w:r>
      <w:r>
        <w:t>a payment to an external supplier for goods or services.</w:t>
      </w:r>
    </w:p>
    <w:p>
      <w:pPr>
        <w:pStyle w:val="ListBullet"/>
      </w:pPr>
      <w:r>
        <w:rPr>
          <w:b/>
        </w:rPr>
        <w:t xml:space="preserve">Payment date: </w:t>
      </w:r>
      <w:r>
        <w:t>the posting date of the payment in the finance system (ERP).</w:t>
      </w:r>
    </w:p>
    <w:p>
      <w:pPr>
        <w:pStyle w:val="ListBullet"/>
      </w:pPr>
      <w:r>
        <w:rPr>
          <w:b/>
        </w:rPr>
        <w:t xml:space="preserve">PWS: </w:t>
      </w:r>
      <w:r>
        <w:t>the Procurement Workflow System, in which approval requests and decisions are recorded.</w:t>
      </w:r>
    </w:p>
    <w:p>
      <w:pPr>
        <w:pStyle w:val="ListBullet"/>
      </w:pPr>
      <w:r>
        <w:rPr>
          <w:b/>
        </w:rPr>
        <w:t xml:space="preserve">Budget Holder: </w:t>
      </w:r>
      <w:r>
        <w:t>the manager responsible for the cost centre that incurs the expenditure.</w:t>
      </w:r>
    </w:p>
    <w:p>
      <w:pPr>
        <w:pStyle w:val="ListBullet"/>
      </w:pPr>
      <w:r>
        <w:rPr>
          <w:b/>
        </w:rPr>
        <w:t xml:space="preserve">Finance Manager: </w:t>
      </w:r>
      <w:r>
        <w:t>the manager of the Finance department.</w:t>
      </w:r>
    </w:p>
    <w:p>
      <w:pPr>
        <w:pStyle w:val="ListBullet"/>
      </w:pPr>
      <w:r>
        <w:rPr>
          <w:b/>
        </w:rPr>
        <w:t xml:space="preserve">CFO: </w:t>
      </w:r>
      <w:r>
        <w:t>the Chief Financial Officer.</w:t>
      </w:r>
    </w:p>
    <w:p>
      <w:pPr>
        <w:pStyle w:val="Heading2"/>
      </w:pPr>
      <w:r>
        <w:t>4. Rules</w:t>
      </w:r>
    </w:p>
    <w:p>
      <w:r>
        <w:rPr>
          <w:b/>
        </w:rPr>
        <w:t xml:space="preserve">R1 (Recorded approval). </w:t>
      </w:r>
      <w:r>
        <w:t>Any expenditure above €5,000 must be approved in PWS before payment.</w:t>
      </w:r>
    </w:p>
    <w:p>
      <w:r>
        <w:rPr>
          <w:b/>
        </w:rPr>
        <w:t xml:space="preserve">R2 (Two approvers). </w:t>
      </w:r>
      <w:r>
        <w:t>Expenditure above €5,000 and up to €25,000 requires approval by two people: the Budget Holder and the Finance Manager.</w:t>
      </w:r>
    </w:p>
    <w:p>
      <w:r>
        <w:rPr>
          <w:b/>
        </w:rPr>
        <w:t xml:space="preserve">R3 (Three approvers). </w:t>
      </w:r>
      <w:r>
        <w:t>Expenditure above €25,000 requires approval by three people: the Budget Holder, the Finance Manager and the CFO.</w:t>
      </w:r>
    </w:p>
    <w:p>
      <w:r>
        <w:rPr>
          <w:b/>
        </w:rPr>
        <w:t xml:space="preserve">R4 (Split purchases). </w:t>
      </w:r>
      <w:r>
        <w:t>Payments to the same supplier within 7 calendar days are treated as a single expenditure. If their combined value is above €5,000, rules R1 to R3 apply to the combined amount. Splitting an order to stay below a threshold is a breach of this policy.</w:t>
      </w:r>
    </w:p>
    <w:p>
      <w:r>
        <w:rPr>
          <w:b/>
        </w:rPr>
        <w:t xml:space="preserve">R5 (Approved suppliers). </w:t>
      </w:r>
      <w:r>
        <w:t>Expenditure above €5,000 may only be paid to suppliers whose status on the Approved Vendor List is Active.</w:t>
      </w:r>
    </w:p>
    <w:p>
      <w:r>
        <w:rPr>
          <w:b/>
        </w:rPr>
        <w:t xml:space="preserve">R6 (Timing). </w:t>
      </w:r>
      <w:r>
        <w:t>Every approval must be dated on or before the payment date. An approval given after payment does not satisfy rules R1 to R3.</w:t>
      </w:r>
    </w:p>
    <w:p>
      <w:r>
        <w:rPr>
          <w:b/>
        </w:rPr>
        <w:t xml:space="preserve">R7 (Foreign currency). </w:t>
      </w:r>
      <w:r>
        <w:t>Thresholds apply to the euro equivalent of the payment. For the Q3 2026 review, amounts in US dollars are converted at 0.92 EUR per USD.</w:t>
      </w:r>
    </w:p>
    <w:p>
      <w:r>
        <w:rPr>
          <w:b/>
        </w:rPr>
        <w:t xml:space="preserve">R8 (Rejections). </w:t>
      </w:r>
      <w:r>
        <w:t>A request that any approver has rejected must not be paid until it has been resubmitted and approved.</w:t>
      </w:r>
    </w:p>
    <w:p>
      <w:pPr>
        <w:pStyle w:val="Heading2"/>
      </w:pPr>
      <w:r>
        <w:t>5. Approval thresholds</w:t>
      </w:r>
    </w:p>
    <w:p>
      <w:r>
        <w:t>Table 1 summarises the approvals required by rules R1 to R3.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Band</w:t>
            </w:r>
          </w:p>
        </w:tc>
        <w:tc>
          <w:tcPr>
            <w:tcW w:type="dxa" w:w="2160"/>
          </w:tcPr>
          <w:p>
            <w:r>
              <w:t>Amount (EUR)</w:t>
            </w:r>
          </w:p>
        </w:tc>
        <w:tc>
          <w:tcPr>
            <w:tcW w:type="dxa" w:w="2160"/>
          </w:tcPr>
          <w:p>
            <w:r>
              <w:t>Approvers required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up to 5,000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Budget Holder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above 5,000 up to 25,000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Budget Holder; Finance Manager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above 25,000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Budget Holder; Finance Manager; CFO</w:t>
            </w:r>
          </w:p>
        </w:tc>
      </w:tr>
    </w:tbl>
    <w:p>
      <w:pPr>
        <w:pStyle w:val="Heading2"/>
      </w:pPr>
      <w:r>
        <w:t>6. Exceptions</w:t>
      </w:r>
    </w:p>
    <w:p>
      <w:r>
        <w:rPr>
          <w:b/>
        </w:rPr>
        <w:t xml:space="preserve">E1 (Emergency expenditure). </w:t>
      </w:r>
      <w:r>
        <w:t>In an operational emergency the CFO may approve expenditure by email. The approval must then be recorded in PWS within 5 working days of the payment date; otherwise rule R1 is breached.</w:t>
      </w:r>
    </w:p>
    <w:p>
      <w:pPr>
        <w:pStyle w:val="Heading2"/>
      </w:pPr>
      <w:r>
        <w:t>7. Review</w:t>
      </w:r>
    </w:p>
    <w:p>
      <w:r>
        <w:t>Finance reviews compliance with this policy every quarter and reports the findings to the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