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7nlk2ynsm6vx" w:id="0"/>
      <w:bookmarkEnd w:id="0"/>
      <w:r w:rsidDel="00000000" w:rsidR="00000000" w:rsidRPr="00000000">
        <w:rPr>
          <w:rFonts w:ascii="Google Sans" w:cs="Google Sans" w:eastAsia="Google Sans" w:hAnsi="Google Sans"/>
          <w:rtl w:val="0"/>
        </w:rPr>
        <w:t xml:space="preserve">PASTA worksheet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6780"/>
        <w:tblGridChange w:id="0">
          <w:tblGrid>
            <w:gridCol w:w="2580"/>
            <w:gridCol w:w="67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5">
            <w:pPr>
              <w:pStyle w:val="Heading3"/>
              <w:widowControl w:val="0"/>
              <w:spacing w:line="240" w:lineRule="auto"/>
              <w:rPr>
                <w:rFonts w:ascii="Google Sans" w:cs="Google Sans" w:eastAsia="Google Sans" w:hAnsi="Google Sans"/>
                <w:b w:val="1"/>
              </w:rPr>
            </w:pPr>
            <w:bookmarkStart w:colFirst="0" w:colLast="0" w:name="_52vtqzpfabqd" w:id="1"/>
            <w:bookmarkEnd w:id="1"/>
            <w:r w:rsidDel="00000000" w:rsidR="00000000" w:rsidRPr="00000000">
              <w:rPr>
                <w:rFonts w:ascii="Google Sans" w:cs="Google Sans" w:eastAsia="Google Sans" w:hAnsi="Google Sans"/>
                <w:b w:val="1"/>
                <w:rtl w:val="0"/>
              </w:rPr>
              <w:t xml:space="preserve">Stages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6">
            <w:pPr>
              <w:pStyle w:val="Heading3"/>
              <w:widowControl w:val="0"/>
              <w:spacing w:line="240" w:lineRule="auto"/>
              <w:rPr>
                <w:rFonts w:ascii="Google Sans" w:cs="Google Sans" w:eastAsia="Google Sans" w:hAnsi="Google Sans"/>
                <w:b w:val="1"/>
              </w:rPr>
            </w:pPr>
            <w:bookmarkStart w:colFirst="0" w:colLast="0" w:name="_rqizykdowjbx" w:id="2"/>
            <w:bookmarkEnd w:id="2"/>
            <w:r w:rsidDel="00000000" w:rsidR="00000000" w:rsidRPr="00000000">
              <w:rPr>
                <w:rFonts w:ascii="Google Sans" w:cs="Google Sans" w:eastAsia="Google Sans" w:hAnsi="Google Sans"/>
                <w:b w:val="1"/>
                <w:rtl w:val="0"/>
              </w:rPr>
              <w:t xml:space="preserve">Sneaker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 Define business and security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rtl w:val="0"/>
              </w:rPr>
              <w:t xml:space="preserve">2-3 notes</w:t>
            </w:r>
            <w:r w:rsidDel="00000000" w:rsidR="00000000" w:rsidRPr="00000000">
              <w:rPr>
                <w:rFonts w:ascii="Google Sans" w:cs="Google Sans" w:eastAsia="Google Sans" w:hAnsi="Google Sans"/>
                <w:rtl w:val="0"/>
              </w:rPr>
              <w:t xml:space="preserve"> of specific business </w:t>
            </w:r>
            <w:r w:rsidDel="00000000" w:rsidR="00000000" w:rsidRPr="00000000">
              <w:rPr>
                <w:rFonts w:ascii="Google Sans" w:cs="Google Sans" w:eastAsia="Google Sans" w:hAnsi="Google Sans"/>
                <w:rtl w:val="0"/>
              </w:rPr>
              <w:t xml:space="preserve">requirements that will be analyzed.</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Will the app process transactions?</w:t>
            </w:r>
          </w:p>
          <w:p w:rsidR="00000000" w:rsidDel="00000000" w:rsidP="00000000" w:rsidRDefault="00000000" w:rsidRPr="00000000" w14:paraId="0000000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Yes. The app for the sneaker company wants to be able to connect sellers and shoppers. Buyers should be able to message Sellers. Users should have several payment options for a smooth checkout process. Proper payment handling is really important for the sneaker company to avoid legal issues.</w: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Does it do a lot of back-end processing?</w:t>
            </w:r>
          </w:p>
          <w:p w:rsidR="00000000" w:rsidDel="00000000" w:rsidP="00000000" w:rsidRDefault="00000000" w:rsidRPr="00000000" w14:paraId="0000000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Yes, it does handle inventory as well payment processing. </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Are there industry regulations that need to be considered?</w:t>
            </w:r>
          </w:p>
          <w:p w:rsidR="00000000" w:rsidDel="00000000" w:rsidP="00000000" w:rsidRDefault="00000000" w:rsidRPr="00000000" w14:paraId="0000000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PCI - DSS, FTC, and GDPR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oogle Sans" w:cs="Google Sans" w:eastAsia="Google Sans" w:hAnsi="Google Sans"/>
                <w:i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 Define the technical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List of</w:t>
            </w:r>
            <w:r w:rsidDel="00000000" w:rsidR="00000000" w:rsidRPr="00000000">
              <w:rPr>
                <w:rFonts w:ascii="Google Sans" w:cs="Google Sans" w:eastAsia="Google Sans" w:hAnsi="Google Sans"/>
                <w:b w:val="1"/>
                <w:rtl w:val="0"/>
              </w:rPr>
              <w:t xml:space="preserve"> </w:t>
            </w:r>
            <w:r w:rsidDel="00000000" w:rsidR="00000000" w:rsidRPr="00000000">
              <w:rPr>
                <w:rFonts w:ascii="Google Sans" w:cs="Google Sans" w:eastAsia="Google Sans" w:hAnsi="Google Sans"/>
                <w:rtl w:val="0"/>
              </w:rPr>
              <w:t xml:space="preserve">technologies</w:t>
            </w:r>
            <w:r w:rsidDel="00000000" w:rsidR="00000000" w:rsidRPr="00000000">
              <w:rPr>
                <w:rFonts w:ascii="Google Sans" w:cs="Google Sans" w:eastAsia="Google Sans" w:hAnsi="Google Sans"/>
                <w:rtl w:val="0"/>
              </w:rPr>
              <w:t xml:space="preserve"> used by the application:</w:t>
            </w:r>
          </w:p>
          <w:p w:rsidR="00000000" w:rsidDel="00000000" w:rsidP="00000000" w:rsidRDefault="00000000" w:rsidRPr="00000000" w14:paraId="00000012">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Application programming interface (API)</w:t>
            </w:r>
          </w:p>
          <w:p w:rsidR="00000000" w:rsidDel="00000000" w:rsidP="00000000" w:rsidRDefault="00000000" w:rsidRPr="00000000" w14:paraId="00000013">
            <w:pPr>
              <w:widowControl w:val="0"/>
              <w:numPr>
                <w:ilvl w:val="1"/>
                <w:numId w:val="2"/>
              </w:numPr>
              <w:spacing w:line="240" w:lineRule="auto"/>
              <w:ind w:left="1440" w:hanging="360"/>
              <w:rPr>
                <w:rFonts w:ascii="Google Sans" w:cs="Google Sans" w:eastAsia="Google Sans" w:hAnsi="Google Sans"/>
                <w:i w:val="1"/>
              </w:rPr>
            </w:pPr>
            <w:r w:rsidDel="00000000" w:rsidR="00000000" w:rsidRPr="00000000">
              <w:rPr>
                <w:rFonts w:ascii="Google Sans" w:cs="Google Sans" w:eastAsia="Google Sans" w:hAnsi="Google Sans"/>
                <w:i w:val="1"/>
                <w:color w:val="1f1f1f"/>
                <w:highlight w:val="white"/>
                <w:rtl w:val="0"/>
              </w:rPr>
              <w:t xml:space="preserve">T</w:t>
            </w:r>
            <w:r w:rsidDel="00000000" w:rsidR="00000000" w:rsidRPr="00000000">
              <w:rPr>
                <w:rFonts w:ascii="Google Sans" w:cs="Google Sans" w:eastAsia="Google Sans" w:hAnsi="Google Sans"/>
                <w:i w:val="1"/>
                <w:color w:val="1f1f1f"/>
                <w:highlight w:val="white"/>
                <w:rtl w:val="0"/>
              </w:rPr>
              <w:t xml:space="preserve">hird-party APIs are commonly used to add functionality without having to program it from scratch.</w:t>
            </w:r>
          </w:p>
          <w:p w:rsidR="00000000" w:rsidDel="00000000" w:rsidP="00000000" w:rsidRDefault="00000000" w:rsidRPr="00000000" w14:paraId="00000014">
            <w:pPr>
              <w:widowControl w:val="0"/>
              <w:spacing w:line="240" w:lineRule="auto"/>
              <w:ind w:left="1440" w:firstLine="0"/>
              <w:rPr>
                <w:rFonts w:ascii="Google Sans" w:cs="Google Sans" w:eastAsia="Google Sans" w:hAnsi="Google Sans"/>
                <w:i w:val="1"/>
                <w:color w:val="1f1f1f"/>
                <w:highlight w:val="white"/>
              </w:rPr>
            </w:pPr>
            <w:r w:rsidDel="00000000" w:rsidR="00000000" w:rsidRPr="00000000">
              <w:rPr>
                <w:rtl w:val="0"/>
              </w:rPr>
            </w:r>
          </w:p>
          <w:p w:rsidR="00000000" w:rsidDel="00000000" w:rsidP="00000000" w:rsidRDefault="00000000" w:rsidRPr="00000000" w14:paraId="00000015">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Public key infrastructure (PKI)</w:t>
            </w:r>
          </w:p>
          <w:p w:rsidR="00000000" w:rsidDel="00000000" w:rsidP="00000000" w:rsidRDefault="00000000" w:rsidRPr="00000000" w14:paraId="00000016">
            <w:pPr>
              <w:widowControl w:val="0"/>
              <w:numPr>
                <w:ilvl w:val="1"/>
                <w:numId w:val="2"/>
              </w:numPr>
              <w:spacing w:line="240" w:lineRule="auto"/>
              <w:ind w:left="1440" w:hanging="360"/>
              <w:rPr>
                <w:rFonts w:ascii="Google Sans" w:cs="Google Sans" w:eastAsia="Google Sans" w:hAnsi="Google Sans"/>
                <w:i w:val="1"/>
              </w:rPr>
            </w:pPr>
            <w:r w:rsidDel="00000000" w:rsidR="00000000" w:rsidRPr="00000000">
              <w:rPr>
                <w:rFonts w:ascii="Google Sans" w:cs="Google Sans" w:eastAsia="Google Sans" w:hAnsi="Google Sans"/>
                <w:i w:val="1"/>
                <w:color w:val="1f1f1f"/>
                <w:highlight w:val="white"/>
                <w:rtl w:val="0"/>
              </w:rPr>
              <w:t xml:space="preserve">The mobile app uses a combination of symmetric and asymmetric encryption algorithms: AES and RSA. AES encryption is used to encrypt sensitive data, such as credit card information. RSA encryption is used to exchange keys between the app and a user's device.</w:t>
            </w:r>
          </w:p>
          <w:p w:rsidR="00000000" w:rsidDel="00000000" w:rsidP="00000000" w:rsidRDefault="00000000" w:rsidRPr="00000000" w14:paraId="00000017">
            <w:pPr>
              <w:widowControl w:val="0"/>
              <w:spacing w:line="240" w:lineRule="auto"/>
              <w:ind w:left="1440" w:firstLine="0"/>
              <w:rPr>
                <w:rFonts w:ascii="Google Sans" w:cs="Google Sans" w:eastAsia="Google Sans" w:hAnsi="Google Sans"/>
                <w:i w:val="1"/>
                <w:color w:val="1f1f1f"/>
                <w:highlight w:val="white"/>
              </w:rPr>
            </w:pPr>
            <w:r w:rsidDel="00000000" w:rsidR="00000000" w:rsidRPr="00000000">
              <w:rPr>
                <w:rtl w:val="0"/>
              </w:rPr>
            </w:r>
          </w:p>
          <w:p w:rsidR="00000000" w:rsidDel="00000000" w:rsidP="00000000" w:rsidRDefault="00000000" w:rsidRPr="00000000" w14:paraId="00000018">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SHA-256</w:t>
            </w:r>
          </w:p>
          <w:p w:rsidR="00000000" w:rsidDel="00000000" w:rsidP="00000000" w:rsidRDefault="00000000" w:rsidRPr="00000000" w14:paraId="00000019">
            <w:pPr>
              <w:widowControl w:val="0"/>
              <w:numPr>
                <w:ilvl w:val="1"/>
                <w:numId w:val="2"/>
              </w:numPr>
              <w:spacing w:line="240" w:lineRule="auto"/>
              <w:ind w:left="1440" w:hanging="360"/>
              <w:rPr>
                <w:rFonts w:ascii="Google Sans" w:cs="Google Sans" w:eastAsia="Google Sans" w:hAnsi="Google Sans"/>
                <w:i w:val="1"/>
              </w:rPr>
            </w:pPr>
            <w:r w:rsidDel="00000000" w:rsidR="00000000" w:rsidRPr="00000000">
              <w:rPr>
                <w:rFonts w:ascii="Google Sans" w:cs="Google Sans" w:eastAsia="Google Sans" w:hAnsi="Google Sans"/>
                <w:i w:val="1"/>
                <w:color w:val="1f1f1f"/>
                <w:highlight w:val="white"/>
                <w:rtl w:val="0"/>
              </w:rPr>
              <w:t xml:space="preserve">The sneaker app will use SHA-256 to protect sensitive user data, like passwords and credit card numbers.</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i w:val="1"/>
                <w:color w:val="1f1f1f"/>
                <w:highlight w:val="white"/>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i w:val="1"/>
                <w:color w:val="1f1f1f"/>
                <w:highlight w:val="white"/>
              </w:rPr>
            </w:pPr>
            <w:r w:rsidDel="00000000" w:rsidR="00000000" w:rsidRPr="00000000">
              <w:rPr>
                <w:rtl w:val="0"/>
              </w:rPr>
            </w:r>
          </w:p>
          <w:p w:rsidR="00000000" w:rsidDel="00000000" w:rsidP="00000000" w:rsidRDefault="00000000" w:rsidRPr="00000000" w14:paraId="0000001C">
            <w:pPr>
              <w:widowControl w:val="0"/>
              <w:numPr>
                <w:ilvl w:val="0"/>
                <w:numId w:val="2"/>
              </w:numPr>
              <w:spacing w:line="240" w:lineRule="auto"/>
              <w:ind w:left="720" w:hanging="360"/>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SQL</w:t>
            </w:r>
          </w:p>
          <w:p w:rsidR="00000000" w:rsidDel="00000000" w:rsidP="00000000" w:rsidRDefault="00000000" w:rsidRPr="00000000" w14:paraId="0000001D">
            <w:pPr>
              <w:widowControl w:val="0"/>
              <w:numPr>
                <w:ilvl w:val="1"/>
                <w:numId w:val="2"/>
              </w:numPr>
              <w:spacing w:line="240" w:lineRule="auto"/>
              <w:ind w:left="1440" w:hanging="360"/>
              <w:rPr>
                <w:rFonts w:ascii="Google Sans" w:cs="Google Sans" w:eastAsia="Google Sans" w:hAnsi="Google Sans"/>
                <w:i w:val="1"/>
              </w:rPr>
            </w:pPr>
            <w:r w:rsidDel="00000000" w:rsidR="00000000" w:rsidRPr="00000000">
              <w:rPr>
                <w:rFonts w:ascii="Google Sans" w:cs="Google Sans" w:eastAsia="Google Sans" w:hAnsi="Google Sans"/>
                <w:i w:val="1"/>
                <w:color w:val="1f1f1f"/>
                <w:highlight w:val="white"/>
                <w:rtl w:val="0"/>
              </w:rPr>
              <w:t xml:space="preserve">T</w:t>
            </w:r>
            <w:r w:rsidDel="00000000" w:rsidR="00000000" w:rsidRPr="00000000">
              <w:rPr>
                <w:rFonts w:ascii="Google Sans" w:cs="Google Sans" w:eastAsia="Google Sans" w:hAnsi="Google Sans"/>
                <w:i w:val="1"/>
                <w:color w:val="1f1f1f"/>
                <w:highlight w:val="white"/>
                <w:rtl w:val="0"/>
              </w:rPr>
              <w:t xml:space="preserve">he mobile app uses SQL to store information about the sneakers that are for sale, as well as the sellers who are selling them. It also  uses SQL to access that data during a purchase.</w:t>
            </w:r>
            <w:r w:rsidDel="00000000" w:rsidR="00000000" w:rsidRPr="00000000">
              <w:rPr>
                <w:rtl w:val="0"/>
              </w:rPr>
            </w:r>
          </w:p>
          <w:p w:rsidR="00000000" w:rsidDel="00000000" w:rsidP="00000000" w:rsidRDefault="00000000" w:rsidRPr="00000000" w14:paraId="0000001E">
            <w:pPr>
              <w:widowControl w:val="0"/>
              <w:spacing w:line="240" w:lineRule="auto"/>
              <w:rPr>
                <w:rFonts w:ascii="Google Sans" w:cs="Google Sans" w:eastAsia="Google Sans" w:hAnsi="Google Sans"/>
                <w:i w:val="1"/>
              </w:rPr>
            </w:pPr>
            <w:r w:rsidDel="00000000" w:rsidR="00000000" w:rsidRPr="00000000">
              <w:rPr>
                <w:rtl w:val="0"/>
              </w:rPr>
            </w:r>
          </w:p>
          <w:p w:rsidR="00000000" w:rsidDel="00000000" w:rsidP="00000000" w:rsidRDefault="00000000" w:rsidRPr="00000000" w14:paraId="0000001F">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Write </w:t>
            </w:r>
            <w:r w:rsidDel="00000000" w:rsidR="00000000" w:rsidRPr="00000000">
              <w:rPr>
                <w:rFonts w:ascii="Google Sans" w:cs="Google Sans" w:eastAsia="Google Sans" w:hAnsi="Google Sans"/>
                <w:b w:val="1"/>
                <w:rtl w:val="0"/>
              </w:rPr>
              <w:t xml:space="preserve">2-3 sentences</w:t>
            </w:r>
            <w:r w:rsidDel="00000000" w:rsidR="00000000" w:rsidRPr="00000000">
              <w:rPr>
                <w:rFonts w:ascii="Google Sans" w:cs="Google Sans" w:eastAsia="Google Sans" w:hAnsi="Google Sans"/>
                <w:rtl w:val="0"/>
              </w:rPr>
              <w:t xml:space="preserve"> (40-60 words) that describe why you choose to prioritize that technology over the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III. Decompose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rPr>
            </w:pPr>
            <w:hyperlink r:id="rId6">
              <w:r w:rsidDel="00000000" w:rsidR="00000000" w:rsidRPr="00000000">
                <w:rPr>
                  <w:rFonts w:ascii="Google Sans" w:cs="Google Sans" w:eastAsia="Google Sans" w:hAnsi="Google Sans"/>
                  <w:color w:val="1155cc"/>
                  <w:u w:val="single"/>
                  <w:rtl w:val="0"/>
                </w:rPr>
                <w:t xml:space="preserve">Sample data flow diagram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IV. Threat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types of threats</w:t>
            </w:r>
            <w:r w:rsidDel="00000000" w:rsidR="00000000" w:rsidRPr="00000000">
              <w:rPr>
                <w:rFonts w:ascii="Google Sans" w:cs="Google Sans" w:eastAsia="Google Sans" w:hAnsi="Google Sans"/>
                <w:rtl w:val="0"/>
              </w:rPr>
              <w:t xml:space="preserve"> in the PASTA worksheet that are risks to the information being handled by the application.</w:t>
            </w:r>
          </w:p>
          <w:p w:rsidR="00000000" w:rsidDel="00000000" w:rsidP="00000000" w:rsidRDefault="00000000" w:rsidRPr="00000000" w14:paraId="0000002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What are the internal threats?</w:t>
            </w:r>
          </w:p>
          <w:p w:rsidR="00000000" w:rsidDel="00000000" w:rsidP="00000000" w:rsidRDefault="00000000" w:rsidRPr="00000000" w14:paraId="0000002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Employees / Organization.</w:t>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Security Practices</w:t>
            </w:r>
          </w:p>
          <w:p w:rsidR="00000000" w:rsidDel="00000000" w:rsidP="00000000" w:rsidRDefault="00000000" w:rsidRPr="00000000" w14:paraId="0000002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Login Credentials</w:t>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Customer Employee Data</w:t>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Financial Records </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What are the external threats?</w:t>
            </w:r>
          </w:p>
          <w:p w:rsidR="00000000" w:rsidDel="00000000" w:rsidP="00000000" w:rsidRDefault="00000000" w:rsidRPr="00000000" w14:paraId="0000002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Consumer, User, could be a malicious hacker. </w:t>
            </w:r>
          </w:p>
          <w:p w:rsidR="00000000" w:rsidDel="00000000" w:rsidP="00000000" w:rsidRDefault="00000000" w:rsidRPr="00000000" w14:paraId="000000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Malware / Ransomware</w:t>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Distributed Denial of Service</w:t>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Social Engineering - Website Manipulation or fake emails for Phishing</w:t>
            </w:r>
          </w:p>
          <w:p w:rsidR="00000000" w:rsidDel="00000000" w:rsidP="00000000" w:rsidRDefault="00000000" w:rsidRPr="00000000" w14:paraId="0000002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Watering Hole Attacks</w:t>
            </w:r>
          </w:p>
          <w:p w:rsidR="00000000" w:rsidDel="00000000" w:rsidP="00000000" w:rsidRDefault="00000000" w:rsidRPr="00000000" w14:paraId="0000003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SQL Injection</w:t>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Session Hijacking</w:t>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Man In The Middle Framework</w:t>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Bruteforce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 Vulnerability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2 vulnerabilities</w:t>
            </w:r>
            <w:r w:rsidDel="00000000" w:rsidR="00000000" w:rsidRPr="00000000">
              <w:rPr>
                <w:rFonts w:ascii="Google Sans" w:cs="Google Sans" w:eastAsia="Google Sans" w:hAnsi="Google Sans"/>
                <w:rtl w:val="0"/>
              </w:rPr>
              <w:t xml:space="preserve"> in the PASTA worksheet that could be exploited.</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Could there be things wrong with the codebase?</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Could there be weaknesses in the database?</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i w:val="1"/>
                <w:u w:val="none"/>
              </w:rPr>
            </w:pPr>
            <w:r w:rsidDel="00000000" w:rsidR="00000000" w:rsidRPr="00000000">
              <w:rPr>
                <w:rFonts w:ascii="Google Sans" w:cs="Google Sans" w:eastAsia="Google Sans" w:hAnsi="Google Sans"/>
                <w:i w:val="1"/>
                <w:rtl w:val="0"/>
              </w:rPr>
              <w:t xml:space="preserve">Could there be flaws in the network?</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hyperlink r:id="rId7">
              <w:r w:rsidDel="00000000" w:rsidR="00000000" w:rsidRPr="00000000">
                <w:rPr>
                  <w:i w:val="1"/>
                  <w:color w:val="497398"/>
                  <w:sz w:val="25"/>
                  <w:szCs w:val="25"/>
                  <w:u w:val="single"/>
                  <w:rtl w:val="0"/>
                </w:rPr>
                <w:t xml:space="preserve">CVE-2023-28535</w:t>
              </w:r>
            </w:hyperlink>
            <w:r w:rsidDel="00000000" w:rsidR="00000000" w:rsidRPr="00000000">
              <w:rPr>
                <w:rFonts w:ascii="Google Sans" w:cs="Google Sans" w:eastAsia="Google Sans" w:hAnsi="Google Sans"/>
                <w:i w:val="1"/>
                <w:rtl w:val="0"/>
              </w:rPr>
              <w:t xml:space="preserve"> - Cross Site Scripting XSS</w:t>
            </w:r>
          </w:p>
          <w:p w:rsidR="00000000" w:rsidDel="00000000" w:rsidP="00000000" w:rsidRDefault="00000000" w:rsidRPr="00000000" w14:paraId="0000003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oogle Sans" w:cs="Google Sans" w:eastAsia="Google Sans" w:hAnsi="Google Sans"/>
                <w:i w:val="1"/>
                <w:u w:val="none"/>
              </w:rPr>
            </w:pPr>
            <w:hyperlink r:id="rId8">
              <w:r w:rsidDel="00000000" w:rsidR="00000000" w:rsidRPr="00000000">
                <w:rPr>
                  <w:i w:val="1"/>
                  <w:color w:val="497398"/>
                  <w:sz w:val="25"/>
                  <w:szCs w:val="25"/>
                  <w:u w:val="single"/>
                  <w:rtl w:val="0"/>
                </w:rPr>
                <w:t xml:space="preserve">CVE-2021-20028</w:t>
              </w:r>
            </w:hyperlink>
            <w:r w:rsidDel="00000000" w:rsidR="00000000" w:rsidRPr="00000000">
              <w:rPr>
                <w:rFonts w:ascii="Google Sans" w:cs="Google Sans" w:eastAsia="Google Sans" w:hAnsi="Google Sans"/>
                <w:i w:val="1"/>
                <w:rtl w:val="0"/>
              </w:rPr>
              <w:t xml:space="preserve"> - SQL Injection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 Attack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rPr>
            </w:pPr>
            <w:hyperlink r:id="rId9">
              <w:r w:rsidDel="00000000" w:rsidR="00000000" w:rsidRPr="00000000">
                <w:rPr>
                  <w:rFonts w:ascii="Google Sans" w:cs="Google Sans" w:eastAsia="Google Sans" w:hAnsi="Google Sans"/>
                  <w:color w:val="1155cc"/>
                  <w:u w:val="single"/>
                  <w:rtl w:val="0"/>
                </w:rPr>
                <w:t xml:space="preserve">Sample attack tree diagram</w:t>
              </w:r>
            </w:hyperlink>
            <w:r w:rsidDel="00000000" w:rsidR="00000000" w:rsidRPr="00000000">
              <w:rPr>
                <w:rtl w:val="0"/>
              </w:rPr>
            </w:r>
          </w:p>
        </w:tc>
      </w:tr>
      <w:tr>
        <w:trPr>
          <w:cantSplit w:val="0"/>
          <w:trHeight w:val="1778.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VII. Risk analysis and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List </w:t>
            </w:r>
            <w:r w:rsidDel="00000000" w:rsidR="00000000" w:rsidRPr="00000000">
              <w:rPr>
                <w:rFonts w:ascii="Google Sans" w:cs="Google Sans" w:eastAsia="Google Sans" w:hAnsi="Google Sans"/>
                <w:b w:val="1"/>
                <w:rtl w:val="0"/>
              </w:rPr>
              <w:t xml:space="preserve">4 security controls</w:t>
            </w:r>
            <w:r w:rsidDel="00000000" w:rsidR="00000000" w:rsidRPr="00000000">
              <w:rPr>
                <w:rFonts w:ascii="Google Sans" w:cs="Google Sans" w:eastAsia="Google Sans" w:hAnsi="Google Sans"/>
                <w:rtl w:val="0"/>
              </w:rPr>
              <w:t xml:space="preserve"> that you’ve learned about that can reduce risk.</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Incident Response</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Cloud Service - Sensitive Data Stored in Cloud</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Secure Payment Gateways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Separation of Duties / Least Amount of Privilege</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styles" Target="styles.xml"/><Relationship Id="rId6" Type="http://schemas.openxmlformats.org/officeDocument/2006/relationships/hyperlink" Target="https://docs.google.com/presentation/d/1ol7y79popTFfNHM-90ES-H-i1Lpd0YNvPShxBlXozjg/template/preview?resourcekey=0-DZAkf7Vzh2PXsP-j3oXV-g" TargetMode="External"/><Relationship Id="rId7" Type="http://schemas.openxmlformats.org/officeDocument/2006/relationships/hyperlink" Target="https://cve.org/CVERecord?id=CVE-2023-28535" TargetMode="External"/><Relationship Id="rId8" Type="http://schemas.openxmlformats.org/officeDocument/2006/relationships/hyperlink" Target="https://cve.org/CVERecord?id=CVE-2021-200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