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一句话把公众号文章收进 Obsidian：自动转 Markdown + 图片打包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先给结论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解决什么：</w:t>
      </w:r>
      <w:r>
        <w:rPr>
          <w:rFonts w:eastAsia="等线" w:ascii="Arial" w:cs="Arial" w:hAnsi="Arial"/>
          <w:sz w:val="22"/>
        </w:rPr>
        <w:t xml:space="preserve"> 把公众号文章从“复制粘贴即失真”，变成 </w:t>
      </w:r>
      <w:r>
        <w:rPr>
          <w:rFonts w:eastAsia="等线" w:ascii="Arial" w:cs="Arial" w:hAnsi="Arial"/>
          <w:b w:val="true"/>
          <w:sz w:val="22"/>
        </w:rPr>
        <w:t>Obsidian 可以长期使用的 Markdown 文件</w:t>
      </w:r>
      <w:r>
        <w:rPr>
          <w:rFonts w:eastAsia="等线" w:ascii="Arial" w:cs="Arial" w:hAnsi="Arial"/>
          <w:sz w:val="22"/>
        </w:rPr>
        <w:t>，正文结构清晰，图片不丢、不乱。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怎么做：</w:t>
      </w:r>
      <w:r>
        <w:rPr>
          <w:rFonts w:eastAsia="等线" w:ascii="Arial" w:cs="Arial" w:hAnsi="Arial"/>
          <w:sz w:val="22"/>
        </w:rPr>
        <w:t xml:space="preserve"> 给 Claude 一句话 + 一个公众号链接，触发 Skill，自动完成解析、结构化、归档。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效果是什么：</w:t>
      </w:r>
      <w:r>
        <w:rPr>
          <w:rFonts w:eastAsia="等线" w:ascii="Arial" w:cs="Arial" w:hAnsi="Arial"/>
          <w:sz w:val="22"/>
        </w:rPr>
        <w:t xml:space="preserve"> 公众号内容第一次可以被当作</w:t>
      </w:r>
      <w:r>
        <w:rPr>
          <w:rFonts w:eastAsia="等线" w:ascii="Arial" w:cs="Arial" w:hAnsi="Arial"/>
          <w:b w:val="true"/>
          <w:sz w:val="22"/>
        </w:rPr>
        <w:t>本地知识资产</w:t>
      </w:r>
      <w:r>
        <w:rPr>
          <w:rFonts w:eastAsia="等线" w:ascii="Arial" w:cs="Arial" w:hAnsi="Arial"/>
          <w:sz w:val="22"/>
        </w:rPr>
        <w:t>来管理，而不是一次性阅读材料。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为什么要把公众号文章“做成 Skill”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公众号文章的问题从来不在内容，而在</w:t>
      </w:r>
      <w:r>
        <w:rPr>
          <w:rFonts w:eastAsia="等线" w:ascii="Arial" w:cs="Arial" w:hAnsi="Arial"/>
          <w:b w:val="true"/>
          <w:sz w:val="22"/>
        </w:rPr>
        <w:t>进入个人知识体系的成本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复制粘贴 → 标题层级、列表、引用结构经常乱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图片处理 → 手动保存、重命名、插回正文，极耗时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内容分散 → 正文、图片、来源链接无法形成一个整体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Obsidian 这样的本地知识库里，这些问题会被进一步放大：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一篇文章如果不能稳定地变成一个“文件单元”，它就不可能成为长期资产。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所以我们关注的不是“能不能转一次”，而是：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能不能把这件事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固化成一条可复用的能力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我们把什么做成了 Skill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Skill 只做一件事：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输入一篇公众号文章 → 输出一份 Obsidian 可直接使用的 Markdown 资产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触发方式是一句话：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把这篇文章转成 Markdown：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公众号链接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在后台完成的事情包括：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抓取正文内容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解析文章结构（标题、段落、列表、引用、代码块）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自动下载所有图片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生成稳定的本地目录与引用关系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用户只关心</w:t>
      </w: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，不需要关心过程。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62550" cy="2152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Skill 的输出长什么样（这是最终形态）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执行完成后，你得到的是</w:t>
      </w:r>
      <w:r>
        <w:rPr>
          <w:rFonts w:eastAsia="等线" w:ascii="Arial" w:cs="Arial" w:hAnsi="Arial"/>
          <w:b w:val="true"/>
          <w:sz w:val="22"/>
        </w:rPr>
        <w:t>一篇完整的本地文章资产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outputs/</w:t>
              <w:br/>
              <w:t xml:space="preserve">  文章标题.md</w:t>
              <w:br/>
              <w:br/>
              <w:t>images/</w:t>
              <w:br/>
              <w:t xml:space="preserve">  文章标题/</w:t>
              <w:br/>
              <w:t xml:space="preserve">    001.png</w:t>
              <w:br/>
              <w:t xml:space="preserve">    002.png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003.png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文件中，图片使用相对路径引用，对 Obsidian 完全友好：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![](../images/文章标题/001.png)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打开即用，不需要任何二次整理。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81550" cy="2266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为什么这个结构可以“长期使用”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在实现过程中，我们强制锁定了几条规则，这些规则决定了它是不是“一次性产物”。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1️⃣ 标题统一处理，作为唯一标识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公众号标题中包含大量中文标点，如果直接参与路径生成，</w:t>
      </w:r>
      <w:r>
        <w:rPr>
          <w:rFonts w:eastAsia="等线" w:ascii="Arial" w:cs="Arial" w:hAnsi="Arial"/>
          <w:b w:val="true"/>
          <w:sz w:val="22"/>
        </w:rPr>
        <w:t>图片引用非常不稳定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Skill 会先对标题做统一处理，再用于：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文件名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图片目录名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内图片路径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同一个标题结果，全局复用，禁止混用原始字符串。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2️⃣ 图片必须落盘，并且与正文强绑定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每篇文章一个独立图片目录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图片按正文顺序自动编号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不依赖外链，不存在断链问题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这样文章在迁移、同步、备份时，始终是一个完整单元。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3️⃣ 结构优先于样式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我们没有追求“完全还原公众号排版”，而是明确优先级：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保住标题层级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保住列表与引用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保住代码块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配色、复杂样式一律降级处理。 目标只有一个：</w:t>
      </w:r>
      <w:r>
        <w:rPr>
          <w:rFonts w:eastAsia="等线" w:ascii="Arial" w:cs="Arial" w:hAnsi="Arial"/>
          <w:b w:val="true"/>
          <w:sz w:val="22"/>
        </w:rPr>
        <w:t>内容还能被二次引用和复用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适用场景与边界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适用场景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你在维护 Obsidian 这样的长期知识库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你经常收藏公众号文章，但很少真正复用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你希望把“外部内容”变成“内部素材”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边界</w:t>
      </w:r>
      <w:bookmarkEnd w:id="1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付费或强反爬文章，可能无法完整解析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极复杂视觉排版，会自动降级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视频号、小程序卡片，只保留链接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解决的是</w:t>
      </w:r>
      <w:r>
        <w:rPr>
          <w:rFonts w:eastAsia="等线" w:ascii="Arial" w:cs="Arial" w:hAnsi="Arial"/>
          <w:b w:val="true"/>
          <w:sz w:val="22"/>
        </w:rPr>
        <w:t>结构与稳定性</w:t>
      </w:r>
      <w:r>
        <w:rPr>
          <w:rFonts w:eastAsia="等线" w:ascii="Arial" w:cs="Arial" w:hAnsi="Arial"/>
          <w:sz w:val="22"/>
        </w:rPr>
        <w:t>，不是内容本身。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结语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 Skill 做完之后，我处理公众号内容的方式发生了变化：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以前：看到好文章 → 收藏 → 再也找不到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现在：看到好文章 → 一句话归档 → 成为 Obsidian 里的长期资产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它不是一个“效率工具”，而是一次</w:t>
      </w:r>
      <w:r>
        <w:rPr>
          <w:rFonts w:eastAsia="等线" w:ascii="Arial" w:cs="Arial" w:hAnsi="Arial"/>
          <w:b w:val="true"/>
          <w:sz w:val="22"/>
        </w:rPr>
        <w:t>知识处理方式的升级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参考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https://mp.weixin.qq.com/s/iXG1eMIt7cu8xCHKuohDjA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1468">
    <w:lvl>
      <w:numFmt w:val="bullet"/>
      <w:suff w:val="tab"/>
      <w:lvlText w:val="•"/>
      <w:rPr>
        <w:color w:val="3370ff"/>
      </w:rPr>
    </w:lvl>
  </w:abstractNum>
  <w:abstractNum w:abstractNumId="151469">
    <w:lvl>
      <w:numFmt w:val="bullet"/>
      <w:suff w:val="tab"/>
      <w:lvlText w:val="•"/>
      <w:rPr>
        <w:color w:val="3370ff"/>
      </w:rPr>
    </w:lvl>
  </w:abstractNum>
  <w:abstractNum w:abstractNumId="151470">
    <w:lvl>
      <w:numFmt w:val="bullet"/>
      <w:suff w:val="tab"/>
      <w:lvlText w:val="•"/>
      <w:rPr>
        <w:color w:val="3370ff"/>
      </w:rPr>
    </w:lvl>
  </w:abstractNum>
  <w:abstractNum w:abstractNumId="151471">
    <w:lvl>
      <w:numFmt w:val="bullet"/>
      <w:suff w:val="tab"/>
      <w:lvlText w:val="•"/>
      <w:rPr>
        <w:color w:val="3370ff"/>
      </w:rPr>
    </w:lvl>
  </w:abstractNum>
  <w:abstractNum w:abstractNumId="151472">
    <w:lvl>
      <w:numFmt w:val="bullet"/>
      <w:suff w:val="tab"/>
      <w:lvlText w:val="•"/>
      <w:rPr>
        <w:color w:val="3370ff"/>
      </w:rPr>
    </w:lvl>
  </w:abstractNum>
  <w:abstractNum w:abstractNumId="151473">
    <w:lvl>
      <w:numFmt w:val="bullet"/>
      <w:suff w:val="tab"/>
      <w:lvlText w:val="•"/>
      <w:rPr>
        <w:color w:val="3370ff"/>
      </w:rPr>
    </w:lvl>
  </w:abstractNum>
  <w:abstractNum w:abstractNumId="151474">
    <w:lvl>
      <w:numFmt w:val="bullet"/>
      <w:suff w:val="tab"/>
      <w:lvlText w:val="•"/>
      <w:rPr>
        <w:color w:val="3370ff"/>
      </w:rPr>
    </w:lvl>
  </w:abstractNum>
  <w:abstractNum w:abstractNumId="151475">
    <w:lvl>
      <w:numFmt w:val="bullet"/>
      <w:suff w:val="tab"/>
      <w:lvlText w:val="•"/>
      <w:rPr>
        <w:color w:val="3370ff"/>
      </w:rPr>
    </w:lvl>
  </w:abstractNum>
  <w:abstractNum w:abstractNumId="151476">
    <w:lvl>
      <w:numFmt w:val="bullet"/>
      <w:suff w:val="tab"/>
      <w:lvlText w:val="•"/>
      <w:rPr>
        <w:color w:val="3370ff"/>
      </w:rPr>
    </w:lvl>
  </w:abstractNum>
  <w:abstractNum w:abstractNumId="151477">
    <w:lvl>
      <w:numFmt w:val="bullet"/>
      <w:suff w:val="tab"/>
      <w:lvlText w:val="•"/>
      <w:rPr>
        <w:color w:val="3370ff"/>
      </w:rPr>
    </w:lvl>
  </w:abstractNum>
  <w:abstractNum w:abstractNumId="151478">
    <w:lvl>
      <w:numFmt w:val="bullet"/>
      <w:suff w:val="tab"/>
      <w:lvlText w:val="•"/>
      <w:rPr>
        <w:color w:val="3370ff"/>
      </w:rPr>
    </w:lvl>
  </w:abstractNum>
  <w:abstractNum w:abstractNumId="151479">
    <w:lvl>
      <w:numFmt w:val="bullet"/>
      <w:suff w:val="tab"/>
      <w:lvlText w:val="•"/>
      <w:rPr>
        <w:color w:val="3370ff"/>
      </w:rPr>
    </w:lvl>
  </w:abstractNum>
  <w:abstractNum w:abstractNumId="151480">
    <w:lvl>
      <w:numFmt w:val="bullet"/>
      <w:suff w:val="tab"/>
      <w:lvlText w:val="•"/>
      <w:rPr>
        <w:color w:val="3370ff"/>
      </w:rPr>
    </w:lvl>
  </w:abstractNum>
  <w:abstractNum w:abstractNumId="151481">
    <w:lvl>
      <w:numFmt w:val="bullet"/>
      <w:suff w:val="tab"/>
      <w:lvlText w:val="•"/>
      <w:rPr>
        <w:color w:val="3370ff"/>
      </w:rPr>
    </w:lvl>
  </w:abstractNum>
  <w:abstractNum w:abstractNumId="151482">
    <w:lvl>
      <w:numFmt w:val="bullet"/>
      <w:suff w:val="tab"/>
      <w:lvlText w:val="•"/>
      <w:rPr>
        <w:color w:val="3370ff"/>
      </w:rPr>
    </w:lvl>
  </w:abstractNum>
  <w:abstractNum w:abstractNumId="151483">
    <w:lvl>
      <w:numFmt w:val="bullet"/>
      <w:suff w:val="tab"/>
      <w:lvlText w:val="•"/>
      <w:rPr>
        <w:color w:val="3370ff"/>
      </w:rPr>
    </w:lvl>
  </w:abstractNum>
  <w:abstractNum w:abstractNumId="151484">
    <w:lvl>
      <w:numFmt w:val="bullet"/>
      <w:suff w:val="tab"/>
      <w:lvlText w:val="•"/>
      <w:rPr>
        <w:color w:val="3370ff"/>
      </w:rPr>
    </w:lvl>
  </w:abstractNum>
  <w:abstractNum w:abstractNumId="151485">
    <w:lvl>
      <w:numFmt w:val="bullet"/>
      <w:suff w:val="tab"/>
      <w:lvlText w:val="•"/>
      <w:rPr>
        <w:color w:val="3370ff"/>
      </w:rPr>
    </w:lvl>
  </w:abstractNum>
  <w:abstractNum w:abstractNumId="151486">
    <w:lvl>
      <w:numFmt w:val="bullet"/>
      <w:suff w:val="tab"/>
      <w:lvlText w:val="•"/>
      <w:rPr>
        <w:color w:val="3370ff"/>
      </w:rPr>
    </w:lvl>
  </w:abstractNum>
  <w:abstractNum w:abstractNumId="151487">
    <w:lvl>
      <w:numFmt w:val="bullet"/>
      <w:suff w:val="tab"/>
      <w:lvlText w:val="•"/>
      <w:rPr>
        <w:color w:val="3370ff"/>
      </w:rPr>
    </w:lvl>
  </w:abstractNum>
  <w:abstractNum w:abstractNumId="151488">
    <w:lvl>
      <w:numFmt w:val="bullet"/>
      <w:suff w:val="tab"/>
      <w:lvlText w:val="•"/>
      <w:rPr>
        <w:color w:val="3370ff"/>
      </w:rPr>
    </w:lvl>
  </w:abstractNum>
  <w:abstractNum w:abstractNumId="151489">
    <w:lvl>
      <w:numFmt w:val="bullet"/>
      <w:suff w:val="tab"/>
      <w:lvlText w:val="•"/>
      <w:rPr>
        <w:color w:val="3370ff"/>
      </w:rPr>
    </w:lvl>
  </w:abstractNum>
  <w:abstractNum w:abstractNumId="151490">
    <w:lvl>
      <w:numFmt w:val="bullet"/>
      <w:suff w:val="tab"/>
      <w:lvlText w:val="•"/>
      <w:rPr>
        <w:color w:val="3370ff"/>
      </w:rPr>
    </w:lvl>
  </w:abstractNum>
  <w:abstractNum w:abstractNumId="151491">
    <w:lvl>
      <w:numFmt w:val="bullet"/>
      <w:suff w:val="tab"/>
      <w:lvlText w:val="•"/>
      <w:rPr>
        <w:color w:val="3370ff"/>
      </w:rPr>
    </w:lvl>
  </w:abstractNum>
  <w:num w:numId="1">
    <w:abstractNumId w:val="151468"/>
  </w:num>
  <w:num w:numId="2">
    <w:abstractNumId w:val="151469"/>
  </w:num>
  <w:num w:numId="3">
    <w:abstractNumId w:val="151470"/>
  </w:num>
  <w:num w:numId="4">
    <w:abstractNumId w:val="151471"/>
  </w:num>
  <w:num w:numId="5">
    <w:abstractNumId w:val="151472"/>
  </w:num>
  <w:num w:numId="6">
    <w:abstractNumId w:val="151473"/>
  </w:num>
  <w:num w:numId="7">
    <w:abstractNumId w:val="151474"/>
  </w:num>
  <w:num w:numId="8">
    <w:abstractNumId w:val="151475"/>
  </w:num>
  <w:num w:numId="9">
    <w:abstractNumId w:val="151476"/>
  </w:num>
  <w:num w:numId="10">
    <w:abstractNumId w:val="151477"/>
  </w:num>
  <w:num w:numId="11">
    <w:abstractNumId w:val="151478"/>
  </w:num>
  <w:num w:numId="12">
    <w:abstractNumId w:val="151479"/>
  </w:num>
  <w:num w:numId="13">
    <w:abstractNumId w:val="151480"/>
  </w:num>
  <w:num w:numId="14">
    <w:abstractNumId w:val="151481"/>
  </w:num>
  <w:num w:numId="15">
    <w:abstractNumId w:val="151482"/>
  </w:num>
  <w:num w:numId="16">
    <w:abstractNumId w:val="151483"/>
  </w:num>
  <w:num w:numId="17">
    <w:abstractNumId w:val="151484"/>
  </w:num>
  <w:num w:numId="18">
    <w:abstractNumId w:val="151485"/>
  </w:num>
  <w:num w:numId="19">
    <w:abstractNumId w:val="151486"/>
  </w:num>
  <w:num w:numId="20">
    <w:abstractNumId w:val="151487"/>
  </w:num>
  <w:num w:numId="21">
    <w:abstractNumId w:val="151488"/>
  </w:num>
  <w:num w:numId="22">
    <w:abstractNumId w:val="151489"/>
  </w:num>
  <w:num w:numId="23">
    <w:abstractNumId w:val="151490"/>
  </w:num>
  <w:num w:numId="24">
    <w:abstractNumId w:val="1514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2026-01-16T03:52:21Z</dcterms:created>
  <dc:creator>Apache POI</dc:creator>
</cp:coreProperties>
</file>